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14DA" w14:textId="77777777" w:rsidR="00F35895" w:rsidRPr="00273507" w:rsidRDefault="00F35895" w:rsidP="00F35895">
      <w:pPr>
        <w:spacing w:after="54" w:line="259" w:lineRule="auto"/>
        <w:ind w:left="82" w:firstLine="0"/>
        <w:jc w:val="center"/>
        <w:rPr>
          <w:rFonts w:ascii="Arial" w:hAnsi="Arial" w:cs="Arial"/>
          <w:color w:val="000000" w:themeColor="text1"/>
        </w:rPr>
      </w:pPr>
      <w:bookmarkStart w:id="0" w:name="_Hlk132289413"/>
      <w:r w:rsidRPr="00CD697C">
        <w:rPr>
          <w:rStyle w:val="normaltextrun"/>
          <w:rFonts w:eastAsiaTheme="majorEastAsia"/>
          <w:b/>
          <w:bCs/>
          <w:i/>
          <w:iCs/>
          <w:noProof/>
          <w:sz w:val="28"/>
          <w:szCs w:val="28"/>
          <w:shd w:val="clear" w:color="auto" w:fill="FFFF00"/>
        </w:rPr>
        <w:drawing>
          <wp:inline distT="0" distB="0" distL="0" distR="0" wp14:anchorId="428C057B" wp14:editId="10BB2969">
            <wp:extent cx="3505835" cy="2247900"/>
            <wp:effectExtent l="0" t="0" r="0" b="0"/>
            <wp:docPr id="1" name="Resim 1" descr="C:\Users\yasemin.gulec\Desktop\TKDK MERKEZ KURUMSAL İLETİŞİM KİTİ\Logo Paketi\TKD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emin.gulec\Desktop\TKDK MERKEZ KURUMSAL İLETİŞİM KİTİ\Logo Paketi\TKD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3678" cy="2252929"/>
                    </a:xfrm>
                    <a:prstGeom prst="rect">
                      <a:avLst/>
                    </a:prstGeom>
                    <a:noFill/>
                    <a:ln>
                      <a:noFill/>
                    </a:ln>
                  </pic:spPr>
                </pic:pic>
              </a:graphicData>
            </a:graphic>
          </wp:inline>
        </w:drawing>
      </w:r>
      <w:r w:rsidRPr="00273507">
        <w:rPr>
          <w:rFonts w:ascii="Arial" w:eastAsia="Arial" w:hAnsi="Arial" w:cs="Arial"/>
          <w:b/>
          <w:color w:val="000000" w:themeColor="text1"/>
          <w:sz w:val="28"/>
        </w:rPr>
        <w:t xml:space="preserve"> </w:t>
      </w:r>
    </w:p>
    <w:p w14:paraId="7A74F1A4" w14:textId="77777777" w:rsidR="00F35895" w:rsidRPr="00273507" w:rsidRDefault="00F35895" w:rsidP="00F35895">
      <w:pPr>
        <w:spacing w:after="2" w:line="265" w:lineRule="auto"/>
        <w:ind w:left="26" w:right="2"/>
        <w:jc w:val="center"/>
        <w:rPr>
          <w:rFonts w:ascii="Arial" w:hAnsi="Arial" w:cs="Arial"/>
          <w:color w:val="000000" w:themeColor="text1"/>
        </w:rPr>
      </w:pPr>
      <w:r w:rsidRPr="00273507">
        <w:rPr>
          <w:rFonts w:ascii="Arial" w:eastAsia="Arial" w:hAnsi="Arial" w:cs="Arial"/>
          <w:b/>
          <w:color w:val="000000" w:themeColor="text1"/>
          <w:sz w:val="28"/>
        </w:rPr>
        <w:t>Republic of Türkiye</w:t>
      </w:r>
      <w:r w:rsidRPr="00273507">
        <w:rPr>
          <w:rFonts w:ascii="Arial" w:eastAsia="Arial" w:hAnsi="Arial" w:cs="Arial"/>
          <w:b/>
          <w:color w:val="000000" w:themeColor="text1"/>
          <w:sz w:val="32"/>
        </w:rPr>
        <w:t xml:space="preserve"> </w:t>
      </w:r>
    </w:p>
    <w:p w14:paraId="736729EB" w14:textId="77777777" w:rsidR="00F35895" w:rsidRPr="00273507" w:rsidRDefault="00F35895" w:rsidP="00F35895">
      <w:pPr>
        <w:spacing w:after="0" w:line="259" w:lineRule="auto"/>
        <w:ind w:left="93" w:firstLine="0"/>
        <w:jc w:val="center"/>
        <w:rPr>
          <w:rFonts w:ascii="Arial" w:hAnsi="Arial" w:cs="Arial"/>
          <w:color w:val="000000" w:themeColor="text1"/>
        </w:rPr>
      </w:pPr>
      <w:r w:rsidRPr="00273507">
        <w:rPr>
          <w:rFonts w:ascii="Arial" w:eastAsia="Arial" w:hAnsi="Arial" w:cs="Arial"/>
          <w:b/>
          <w:color w:val="000000" w:themeColor="text1"/>
          <w:sz w:val="32"/>
        </w:rPr>
        <w:t xml:space="preserve"> </w:t>
      </w:r>
    </w:p>
    <w:p w14:paraId="57C01AA0" w14:textId="77777777" w:rsidR="00F35895" w:rsidRPr="008660F8" w:rsidRDefault="00F35895" w:rsidP="00F35895">
      <w:pPr>
        <w:spacing w:line="240" w:lineRule="auto"/>
        <w:ind w:hanging="360"/>
        <w:jc w:val="center"/>
        <w:rPr>
          <w:rFonts w:ascii="Arial" w:hAnsi="Arial" w:cs="Arial"/>
          <w:b/>
          <w:bCs/>
          <w:sz w:val="48"/>
          <w:szCs w:val="48"/>
        </w:rPr>
      </w:pPr>
      <w:r w:rsidRPr="008660F8">
        <w:rPr>
          <w:rFonts w:ascii="Arial" w:hAnsi="Arial" w:cs="Arial"/>
          <w:b/>
          <w:bCs/>
          <w:sz w:val="48"/>
          <w:szCs w:val="48"/>
        </w:rPr>
        <w:t>AGRICULTURE AND RURAL DEVELOPMENT SUPPORT INSTITUTION</w:t>
      </w:r>
    </w:p>
    <w:p w14:paraId="7FCA4882" w14:textId="77777777" w:rsidR="00F35895" w:rsidRPr="003B57E5" w:rsidRDefault="00F35895" w:rsidP="00F35895">
      <w:pPr>
        <w:spacing w:after="160" w:line="259" w:lineRule="auto"/>
        <w:ind w:left="93" w:firstLine="0"/>
        <w:jc w:val="center"/>
        <w:rPr>
          <w:rFonts w:asciiTheme="minorHAnsi" w:hAnsiTheme="minorHAnsi" w:cstheme="minorHAnsi"/>
          <w:color w:val="000000" w:themeColor="text1"/>
        </w:rPr>
      </w:pPr>
      <w:r w:rsidRPr="003B57E5">
        <w:rPr>
          <w:rFonts w:asciiTheme="minorHAnsi" w:eastAsia="Arial" w:hAnsiTheme="minorHAnsi" w:cstheme="minorHAnsi"/>
          <w:b/>
          <w:color w:val="000000" w:themeColor="text1"/>
          <w:sz w:val="32"/>
        </w:rPr>
        <w:t xml:space="preserve"> </w:t>
      </w:r>
    </w:p>
    <w:p w14:paraId="0E4CA202" w14:textId="77777777" w:rsidR="00F35895" w:rsidRPr="003B57E5" w:rsidRDefault="00F35895" w:rsidP="00F35895">
      <w:pPr>
        <w:spacing w:after="161" w:line="259" w:lineRule="auto"/>
        <w:ind w:left="93" w:firstLine="0"/>
        <w:jc w:val="center"/>
        <w:rPr>
          <w:rFonts w:asciiTheme="minorHAnsi" w:hAnsiTheme="minorHAnsi" w:cstheme="minorHAnsi"/>
          <w:color w:val="000000" w:themeColor="text1"/>
        </w:rPr>
      </w:pPr>
      <w:r w:rsidRPr="003B57E5">
        <w:rPr>
          <w:rFonts w:asciiTheme="minorHAnsi" w:eastAsia="Arial" w:hAnsiTheme="minorHAnsi" w:cstheme="minorHAnsi"/>
          <w:b/>
          <w:color w:val="000000" w:themeColor="text1"/>
          <w:sz w:val="32"/>
        </w:rPr>
        <w:t xml:space="preserve"> </w:t>
      </w:r>
    </w:p>
    <w:p w14:paraId="2CEFE717" w14:textId="77777777" w:rsidR="00F35895" w:rsidRPr="003B57E5" w:rsidRDefault="00F35895" w:rsidP="00F35895">
      <w:pPr>
        <w:spacing w:after="160" w:line="259" w:lineRule="auto"/>
        <w:ind w:left="93" w:firstLine="0"/>
        <w:jc w:val="center"/>
        <w:rPr>
          <w:rFonts w:asciiTheme="minorHAnsi" w:eastAsia="Arial" w:hAnsiTheme="minorHAnsi" w:cstheme="minorHAnsi"/>
          <w:b/>
          <w:color w:val="000000" w:themeColor="text1"/>
          <w:sz w:val="32"/>
        </w:rPr>
      </w:pPr>
      <w:r w:rsidRPr="003B57E5">
        <w:rPr>
          <w:rFonts w:asciiTheme="minorHAnsi" w:eastAsia="Arial" w:hAnsiTheme="minorHAnsi" w:cstheme="minorHAnsi"/>
          <w:b/>
          <w:color w:val="000000" w:themeColor="text1"/>
          <w:sz w:val="32"/>
        </w:rPr>
        <w:t xml:space="preserve"> </w:t>
      </w:r>
    </w:p>
    <w:p w14:paraId="1A5A68E6" w14:textId="744428FB" w:rsidR="00F35895" w:rsidRDefault="00FF377E" w:rsidP="00F35895">
      <w:pPr>
        <w:spacing w:after="93" w:line="259" w:lineRule="auto"/>
        <w:ind w:left="737" w:right="722"/>
        <w:jc w:val="center"/>
        <w:rPr>
          <w:rFonts w:ascii="Arial" w:eastAsia="Arial" w:hAnsi="Arial" w:cs="Arial"/>
          <w:b/>
          <w:color w:val="2E74B5" w:themeColor="accent1" w:themeShade="BF"/>
          <w:sz w:val="32"/>
        </w:rPr>
      </w:pPr>
      <w:r>
        <w:rPr>
          <w:rFonts w:ascii="Arial" w:eastAsia="Arial" w:hAnsi="Arial" w:cs="Arial"/>
          <w:b/>
          <w:color w:val="2E74B5" w:themeColor="accent1" w:themeShade="BF"/>
          <w:sz w:val="32"/>
        </w:rPr>
        <w:t xml:space="preserve">ACCELERATING </w:t>
      </w:r>
      <w:r w:rsidR="00F35895" w:rsidRPr="00EF1503">
        <w:rPr>
          <w:rFonts w:ascii="Arial" w:eastAsia="Arial" w:hAnsi="Arial" w:cs="Arial"/>
          <w:b/>
          <w:color w:val="2E74B5" w:themeColor="accent1" w:themeShade="BF"/>
          <w:sz w:val="32"/>
        </w:rPr>
        <w:t>AGRIFOOD TRANSFORMATION</w:t>
      </w:r>
      <w:r w:rsidR="00F766C7">
        <w:rPr>
          <w:rFonts w:ascii="Arial" w:eastAsia="Arial" w:hAnsi="Arial" w:cs="Arial"/>
          <w:b/>
          <w:color w:val="2E74B5" w:themeColor="accent1" w:themeShade="BF"/>
          <w:sz w:val="32"/>
        </w:rPr>
        <w:t xml:space="preserve"> </w:t>
      </w:r>
      <w:r w:rsidR="001B7AE9">
        <w:rPr>
          <w:rFonts w:ascii="Arial" w:eastAsia="Arial" w:hAnsi="Arial" w:cs="Arial"/>
          <w:b/>
          <w:color w:val="2E74B5" w:themeColor="accent1" w:themeShade="BF"/>
          <w:sz w:val="32"/>
        </w:rPr>
        <w:t xml:space="preserve">for JOBS&amp;RURAL PROSPERITY in TÜRKİYE </w:t>
      </w:r>
      <w:r w:rsidR="00F766C7" w:rsidRPr="00A56D15">
        <w:rPr>
          <w:rFonts w:ascii="Arial" w:eastAsia="Arial" w:hAnsi="Arial" w:cs="Arial"/>
          <w:b/>
          <w:color w:val="2E74B5" w:themeColor="accent1" w:themeShade="BF"/>
          <w:sz w:val="32"/>
        </w:rPr>
        <w:t>(TARGET)</w:t>
      </w:r>
      <w:r w:rsidR="00F35895" w:rsidRPr="00EF1503">
        <w:rPr>
          <w:rFonts w:ascii="Arial" w:eastAsia="Arial" w:hAnsi="Arial" w:cs="Arial"/>
          <w:b/>
          <w:color w:val="2E74B5" w:themeColor="accent1" w:themeShade="BF"/>
          <w:sz w:val="32"/>
        </w:rPr>
        <w:t xml:space="preserve"> PROJECT</w:t>
      </w:r>
    </w:p>
    <w:p w14:paraId="4673E1BF" w14:textId="0AA812BB" w:rsidR="00D16C0C" w:rsidRPr="00EF1503" w:rsidRDefault="00D16C0C" w:rsidP="00F35895">
      <w:pPr>
        <w:spacing w:after="93" w:line="259" w:lineRule="auto"/>
        <w:ind w:left="737" w:right="722"/>
        <w:jc w:val="center"/>
        <w:rPr>
          <w:rFonts w:ascii="Arial" w:eastAsia="Arial" w:hAnsi="Arial" w:cs="Arial"/>
          <w:b/>
          <w:color w:val="2E74B5" w:themeColor="accent1" w:themeShade="BF"/>
          <w:sz w:val="32"/>
        </w:rPr>
      </w:pPr>
      <w:r>
        <w:rPr>
          <w:rFonts w:ascii="Arial" w:eastAsia="Arial" w:hAnsi="Arial" w:cs="Arial"/>
          <w:b/>
          <w:color w:val="2E74B5" w:themeColor="accent1" w:themeShade="BF"/>
          <w:sz w:val="32"/>
        </w:rPr>
        <w:t>(</w:t>
      </w:r>
      <w:r w:rsidRPr="00D16C0C">
        <w:rPr>
          <w:rFonts w:ascii="Arial" w:eastAsia="Arial" w:hAnsi="Arial" w:cs="Arial"/>
          <w:b/>
          <w:color w:val="2E74B5" w:themeColor="accent1" w:themeShade="BF"/>
          <w:sz w:val="32"/>
        </w:rPr>
        <w:t>P514478</w:t>
      </w:r>
      <w:r>
        <w:rPr>
          <w:rFonts w:ascii="Arial" w:eastAsia="Arial" w:hAnsi="Arial" w:cs="Arial"/>
          <w:b/>
          <w:color w:val="2E74B5" w:themeColor="accent1" w:themeShade="BF"/>
          <w:sz w:val="32"/>
        </w:rPr>
        <w:t>)</w:t>
      </w:r>
    </w:p>
    <w:p w14:paraId="1977017F" w14:textId="77777777" w:rsidR="00F35895" w:rsidRPr="00273507" w:rsidRDefault="00F35895" w:rsidP="00F35895">
      <w:pPr>
        <w:spacing w:after="93" w:line="259" w:lineRule="auto"/>
        <w:ind w:left="737" w:right="722"/>
        <w:jc w:val="center"/>
        <w:rPr>
          <w:rFonts w:ascii="Arial" w:eastAsia="Arial" w:hAnsi="Arial" w:cs="Arial"/>
          <w:b/>
          <w:color w:val="000000" w:themeColor="text1"/>
          <w:sz w:val="32"/>
        </w:rPr>
      </w:pPr>
    </w:p>
    <w:p w14:paraId="0581129F" w14:textId="45D811DE" w:rsidR="00F35895" w:rsidRDefault="00F35895" w:rsidP="00F35895">
      <w:pPr>
        <w:spacing w:after="93" w:line="259" w:lineRule="auto"/>
        <w:ind w:left="737" w:right="722"/>
        <w:jc w:val="center"/>
        <w:rPr>
          <w:rFonts w:ascii="Arial" w:eastAsia="Arial" w:hAnsi="Arial" w:cs="Arial"/>
          <w:b/>
          <w:color w:val="000000" w:themeColor="text1"/>
          <w:sz w:val="32"/>
        </w:rPr>
      </w:pPr>
      <w:r w:rsidRPr="00273507">
        <w:rPr>
          <w:rFonts w:ascii="Arial" w:eastAsia="Arial" w:hAnsi="Arial" w:cs="Arial"/>
          <w:b/>
          <w:color w:val="000000" w:themeColor="text1"/>
          <w:sz w:val="32"/>
        </w:rPr>
        <w:t xml:space="preserve">STAKEHOLDER ENGAGEMENT PLAN </w:t>
      </w:r>
      <w:r w:rsidR="008D0939">
        <w:rPr>
          <w:rFonts w:ascii="Arial" w:eastAsia="Arial" w:hAnsi="Arial" w:cs="Arial"/>
          <w:b/>
          <w:color w:val="000000" w:themeColor="text1"/>
          <w:sz w:val="32"/>
        </w:rPr>
        <w:t>(SEP)</w:t>
      </w:r>
    </w:p>
    <w:p w14:paraId="4A15598E" w14:textId="24116835" w:rsidR="00A76A37" w:rsidRPr="00553D84" w:rsidRDefault="00A76A37" w:rsidP="00F35895">
      <w:pPr>
        <w:spacing w:after="93" w:line="259" w:lineRule="auto"/>
        <w:ind w:left="737" w:right="722"/>
        <w:jc w:val="center"/>
        <w:rPr>
          <w:rFonts w:ascii="Arial" w:hAnsi="Arial" w:cs="Arial"/>
          <w:color w:val="000000" w:themeColor="text1"/>
          <w:sz w:val="28"/>
          <w:szCs w:val="20"/>
        </w:rPr>
      </w:pPr>
      <w:r w:rsidRPr="00553D84">
        <w:rPr>
          <w:rFonts w:ascii="Arial" w:eastAsia="Arial" w:hAnsi="Arial" w:cs="Arial"/>
          <w:b/>
          <w:color w:val="000000" w:themeColor="text1"/>
          <w:sz w:val="24"/>
          <w:szCs w:val="18"/>
        </w:rPr>
        <w:t>DRAFT</w:t>
      </w:r>
    </w:p>
    <w:p w14:paraId="43B41B0E" w14:textId="77777777" w:rsidR="00F35895" w:rsidRPr="003B57E5" w:rsidRDefault="00F35895" w:rsidP="00F35895">
      <w:pPr>
        <w:spacing w:after="0" w:line="259" w:lineRule="auto"/>
        <w:ind w:left="0" w:right="65" w:firstLine="0"/>
        <w:jc w:val="center"/>
        <w:rPr>
          <w:rFonts w:asciiTheme="minorHAnsi" w:eastAsia="Arial" w:hAnsiTheme="minorHAnsi" w:cstheme="minorHAnsi"/>
          <w:b/>
          <w:color w:val="000000" w:themeColor="text1"/>
          <w:sz w:val="28"/>
        </w:rPr>
      </w:pPr>
    </w:p>
    <w:p w14:paraId="6F7EB1E3" w14:textId="77777777" w:rsidR="00F35895" w:rsidRPr="003B57E5" w:rsidRDefault="00F35895" w:rsidP="00F35895">
      <w:pPr>
        <w:spacing w:after="0" w:line="259" w:lineRule="auto"/>
        <w:ind w:left="0" w:right="65" w:firstLine="0"/>
        <w:jc w:val="center"/>
        <w:rPr>
          <w:rFonts w:asciiTheme="minorHAnsi" w:eastAsia="Arial" w:hAnsiTheme="minorHAnsi" w:cstheme="minorHAnsi"/>
          <w:b/>
          <w:color w:val="000000" w:themeColor="text1"/>
          <w:sz w:val="28"/>
        </w:rPr>
      </w:pPr>
    </w:p>
    <w:p w14:paraId="6A7B4E71" w14:textId="77777777" w:rsidR="00F35895" w:rsidRPr="003B57E5" w:rsidRDefault="00F35895" w:rsidP="00F35895">
      <w:pPr>
        <w:spacing w:after="0" w:line="259" w:lineRule="auto"/>
        <w:ind w:left="0" w:right="65" w:firstLine="0"/>
        <w:jc w:val="center"/>
        <w:rPr>
          <w:rFonts w:asciiTheme="minorHAnsi" w:hAnsiTheme="minorHAnsi" w:cstheme="minorHAnsi"/>
          <w:b/>
          <w:color w:val="000000" w:themeColor="text1"/>
          <w:sz w:val="28"/>
          <w:szCs w:val="28"/>
        </w:rPr>
      </w:pPr>
    </w:p>
    <w:p w14:paraId="177D445B" w14:textId="77777777" w:rsidR="00F35895" w:rsidRPr="003B57E5" w:rsidRDefault="00F35895" w:rsidP="00F35895">
      <w:pPr>
        <w:spacing w:after="0" w:line="259" w:lineRule="auto"/>
        <w:ind w:left="0" w:right="65" w:firstLine="0"/>
        <w:jc w:val="center"/>
        <w:rPr>
          <w:rFonts w:asciiTheme="minorHAnsi" w:hAnsiTheme="minorHAnsi" w:cstheme="minorHAnsi"/>
          <w:b/>
          <w:iCs/>
          <w:color w:val="000000" w:themeColor="text1"/>
          <w:sz w:val="28"/>
          <w:szCs w:val="28"/>
        </w:rPr>
      </w:pPr>
    </w:p>
    <w:p w14:paraId="3BB421D6" w14:textId="3D7291ED" w:rsidR="00F35895" w:rsidRDefault="005C0C63" w:rsidP="00F35895">
      <w:pPr>
        <w:spacing w:after="0" w:line="259" w:lineRule="auto"/>
        <w:ind w:left="0" w:right="65" w:firstLine="0"/>
        <w:jc w:val="center"/>
        <w:rPr>
          <w:rFonts w:ascii="Arial" w:hAnsi="Arial" w:cs="Arial"/>
          <w:b/>
          <w:i/>
          <w:color w:val="000000" w:themeColor="text1"/>
          <w:sz w:val="24"/>
          <w:szCs w:val="24"/>
        </w:rPr>
      </w:pPr>
      <w:r>
        <w:rPr>
          <w:rFonts w:ascii="Arial" w:hAnsi="Arial" w:cs="Arial"/>
          <w:b/>
          <w:i/>
          <w:color w:val="000000" w:themeColor="text1"/>
          <w:sz w:val="28"/>
          <w:szCs w:val="28"/>
        </w:rPr>
        <w:t xml:space="preserve">July </w:t>
      </w:r>
      <w:r w:rsidR="00F35895">
        <w:rPr>
          <w:rFonts w:ascii="Arial" w:hAnsi="Arial" w:cs="Arial"/>
          <w:b/>
          <w:i/>
          <w:color w:val="000000" w:themeColor="text1"/>
          <w:sz w:val="28"/>
          <w:szCs w:val="28"/>
        </w:rPr>
        <w:t>2026</w:t>
      </w:r>
      <w:r w:rsidR="00F35895" w:rsidRPr="00273507">
        <w:rPr>
          <w:rFonts w:ascii="Arial" w:hAnsi="Arial" w:cs="Arial"/>
          <w:b/>
          <w:i/>
          <w:color w:val="000000" w:themeColor="text1"/>
          <w:sz w:val="24"/>
        </w:rPr>
        <w:br/>
      </w:r>
    </w:p>
    <w:p w14:paraId="0882F33A" w14:textId="77777777" w:rsidR="00F35895" w:rsidRDefault="00F35895" w:rsidP="00F35895">
      <w:pPr>
        <w:spacing w:after="0" w:line="259" w:lineRule="auto"/>
        <w:ind w:left="0" w:right="65" w:firstLine="0"/>
        <w:jc w:val="center"/>
        <w:rPr>
          <w:rFonts w:ascii="Arial" w:hAnsi="Arial" w:cs="Arial"/>
          <w:b/>
          <w:i/>
          <w:color w:val="000000" w:themeColor="text1"/>
          <w:sz w:val="24"/>
          <w:szCs w:val="24"/>
        </w:rPr>
      </w:pPr>
      <w:r>
        <w:rPr>
          <w:rFonts w:ascii="Arial" w:hAnsi="Arial" w:cs="Arial"/>
          <w:b/>
          <w:i/>
          <w:color w:val="000000" w:themeColor="text1"/>
          <w:sz w:val="24"/>
          <w:szCs w:val="24"/>
        </w:rPr>
        <w:br w:type="page"/>
      </w:r>
    </w:p>
    <w:sdt>
      <w:sdtPr>
        <w:rPr>
          <w:rFonts w:ascii="Arial" w:eastAsia="Calibri" w:hAnsi="Arial" w:cs="Arial"/>
          <w:color w:val="000000"/>
          <w:sz w:val="24"/>
          <w:szCs w:val="24"/>
        </w:rPr>
        <w:id w:val="-842932921"/>
        <w:docPartObj>
          <w:docPartGallery w:val="Table of Contents"/>
          <w:docPartUnique/>
        </w:docPartObj>
      </w:sdtPr>
      <w:sdtEndPr>
        <w:rPr>
          <w:rFonts w:ascii="Calibri" w:hAnsi="Calibri" w:cs="Calibri"/>
          <w:b/>
          <w:color w:val="000000" w:themeColor="text1"/>
          <w:sz w:val="22"/>
          <w:szCs w:val="22"/>
        </w:rPr>
      </w:sdtEndPr>
      <w:sdtContent>
        <w:p w14:paraId="22B99B70" w14:textId="77777777" w:rsidR="00F35895" w:rsidRPr="00166F35" w:rsidRDefault="00F35895" w:rsidP="00F35895">
          <w:pPr>
            <w:pStyle w:val="TBal"/>
            <w:rPr>
              <w:rFonts w:ascii="Arial" w:hAnsi="Arial" w:cs="Arial"/>
              <w:b/>
              <w:bCs/>
              <w:sz w:val="28"/>
              <w:szCs w:val="28"/>
            </w:rPr>
          </w:pPr>
          <w:r w:rsidRPr="00166F35">
            <w:rPr>
              <w:rFonts w:ascii="Arial" w:hAnsi="Arial" w:cs="Arial"/>
              <w:b/>
              <w:bCs/>
              <w:sz w:val="28"/>
              <w:szCs w:val="28"/>
            </w:rPr>
            <w:t>Table of Contents</w:t>
          </w:r>
        </w:p>
        <w:p w14:paraId="338CB64E" w14:textId="21465E8C" w:rsidR="009661C3" w:rsidRDefault="00F35895">
          <w:pPr>
            <w:pStyle w:val="T1"/>
            <w:tabs>
              <w:tab w:val="right" w:leader="dot" w:pos="8795"/>
            </w:tabs>
            <w:rPr>
              <w:rFonts w:asciiTheme="minorHAnsi" w:eastAsiaTheme="minorEastAsia" w:hAnsiTheme="minorHAnsi" w:cstheme="minorBidi"/>
              <w:noProof/>
              <w:color w:val="auto"/>
            </w:rPr>
          </w:pPr>
          <w:r w:rsidRPr="00273507">
            <w:rPr>
              <w:rFonts w:ascii="Arial" w:hAnsi="Arial" w:cs="Arial"/>
              <w:sz w:val="20"/>
              <w:szCs w:val="20"/>
            </w:rPr>
            <w:fldChar w:fldCharType="begin"/>
          </w:r>
          <w:r w:rsidRPr="00273507">
            <w:rPr>
              <w:rFonts w:ascii="Arial" w:hAnsi="Arial" w:cs="Arial"/>
              <w:sz w:val="20"/>
              <w:szCs w:val="20"/>
            </w:rPr>
            <w:instrText xml:space="preserve"> TOC \o "1-3" \h \z \u </w:instrText>
          </w:r>
          <w:r w:rsidRPr="00273507">
            <w:rPr>
              <w:rFonts w:ascii="Arial" w:hAnsi="Arial" w:cs="Arial"/>
              <w:sz w:val="20"/>
              <w:szCs w:val="20"/>
            </w:rPr>
            <w:fldChar w:fldCharType="separate"/>
          </w:r>
          <w:hyperlink w:anchor="_Toc236124906" w:history="1">
            <w:r w:rsidR="009661C3" w:rsidRPr="00176F96">
              <w:rPr>
                <w:rStyle w:val="Kpr"/>
                <w:rFonts w:ascii="Arial" w:hAnsi="Arial" w:cs="Arial"/>
                <w:b/>
                <w:bCs/>
                <w:noProof/>
              </w:rPr>
              <w:t>List of Tables</w:t>
            </w:r>
            <w:r w:rsidR="009661C3">
              <w:rPr>
                <w:noProof/>
                <w:webHidden/>
              </w:rPr>
              <w:tab/>
            </w:r>
            <w:r w:rsidR="009661C3">
              <w:rPr>
                <w:noProof/>
                <w:webHidden/>
              </w:rPr>
              <w:fldChar w:fldCharType="begin"/>
            </w:r>
            <w:r w:rsidR="009661C3">
              <w:rPr>
                <w:noProof/>
                <w:webHidden/>
              </w:rPr>
              <w:instrText xml:space="preserve"> PAGEREF _Toc236124906 \h </w:instrText>
            </w:r>
            <w:r w:rsidR="009661C3">
              <w:rPr>
                <w:noProof/>
                <w:webHidden/>
              </w:rPr>
            </w:r>
            <w:r w:rsidR="009661C3">
              <w:rPr>
                <w:noProof/>
                <w:webHidden/>
              </w:rPr>
              <w:fldChar w:fldCharType="separate"/>
            </w:r>
            <w:r w:rsidR="009661C3">
              <w:rPr>
                <w:noProof/>
                <w:webHidden/>
              </w:rPr>
              <w:t>3</w:t>
            </w:r>
            <w:r w:rsidR="009661C3">
              <w:rPr>
                <w:noProof/>
                <w:webHidden/>
              </w:rPr>
              <w:fldChar w:fldCharType="end"/>
            </w:r>
          </w:hyperlink>
        </w:p>
        <w:p w14:paraId="383A8DF3" w14:textId="6EF189AE" w:rsidR="009661C3" w:rsidRDefault="00132BDA">
          <w:pPr>
            <w:pStyle w:val="T1"/>
            <w:tabs>
              <w:tab w:val="right" w:leader="dot" w:pos="8795"/>
            </w:tabs>
            <w:rPr>
              <w:rFonts w:asciiTheme="minorHAnsi" w:eastAsiaTheme="minorEastAsia" w:hAnsiTheme="minorHAnsi" w:cstheme="minorBidi"/>
              <w:noProof/>
              <w:color w:val="auto"/>
            </w:rPr>
          </w:pPr>
          <w:hyperlink w:anchor="_Toc236124907" w:history="1">
            <w:r w:rsidR="009661C3" w:rsidRPr="00176F96">
              <w:rPr>
                <w:rStyle w:val="Kpr"/>
                <w:rFonts w:ascii="Arial" w:hAnsi="Arial" w:cs="Arial"/>
                <w:b/>
                <w:bCs/>
                <w:noProof/>
              </w:rPr>
              <w:t>Abbreviations</w:t>
            </w:r>
            <w:r w:rsidR="009661C3">
              <w:rPr>
                <w:noProof/>
                <w:webHidden/>
              </w:rPr>
              <w:tab/>
            </w:r>
            <w:r w:rsidR="009661C3">
              <w:rPr>
                <w:noProof/>
                <w:webHidden/>
              </w:rPr>
              <w:fldChar w:fldCharType="begin"/>
            </w:r>
            <w:r w:rsidR="009661C3">
              <w:rPr>
                <w:noProof/>
                <w:webHidden/>
              </w:rPr>
              <w:instrText xml:space="preserve"> PAGEREF _Toc236124907 \h </w:instrText>
            </w:r>
            <w:r w:rsidR="009661C3">
              <w:rPr>
                <w:noProof/>
                <w:webHidden/>
              </w:rPr>
            </w:r>
            <w:r w:rsidR="009661C3">
              <w:rPr>
                <w:noProof/>
                <w:webHidden/>
              </w:rPr>
              <w:fldChar w:fldCharType="separate"/>
            </w:r>
            <w:r w:rsidR="009661C3">
              <w:rPr>
                <w:noProof/>
                <w:webHidden/>
              </w:rPr>
              <w:t>4</w:t>
            </w:r>
            <w:r w:rsidR="009661C3">
              <w:rPr>
                <w:noProof/>
                <w:webHidden/>
              </w:rPr>
              <w:fldChar w:fldCharType="end"/>
            </w:r>
          </w:hyperlink>
        </w:p>
        <w:p w14:paraId="39648549" w14:textId="3C6D3CB9" w:rsidR="009661C3" w:rsidRDefault="00132BDA">
          <w:pPr>
            <w:pStyle w:val="T1"/>
            <w:tabs>
              <w:tab w:val="right" w:leader="dot" w:pos="8795"/>
            </w:tabs>
            <w:rPr>
              <w:rFonts w:asciiTheme="minorHAnsi" w:eastAsiaTheme="minorEastAsia" w:hAnsiTheme="minorHAnsi" w:cstheme="minorBidi"/>
              <w:noProof/>
              <w:color w:val="auto"/>
            </w:rPr>
          </w:pPr>
          <w:hyperlink w:anchor="_Toc236124908" w:history="1">
            <w:r w:rsidR="009661C3" w:rsidRPr="00176F96">
              <w:rPr>
                <w:rStyle w:val="Kpr"/>
                <w:rFonts w:ascii="Arial" w:hAnsi="Arial" w:cs="Arial"/>
                <w:b/>
                <w:bCs/>
                <w:noProof/>
              </w:rPr>
              <w:t>EXECUTIVE SUMMARY</w:t>
            </w:r>
            <w:r w:rsidR="009661C3">
              <w:rPr>
                <w:noProof/>
                <w:webHidden/>
              </w:rPr>
              <w:tab/>
            </w:r>
            <w:r w:rsidR="009661C3">
              <w:rPr>
                <w:noProof/>
                <w:webHidden/>
              </w:rPr>
              <w:fldChar w:fldCharType="begin"/>
            </w:r>
            <w:r w:rsidR="009661C3">
              <w:rPr>
                <w:noProof/>
                <w:webHidden/>
              </w:rPr>
              <w:instrText xml:space="preserve"> PAGEREF _Toc236124908 \h </w:instrText>
            </w:r>
            <w:r w:rsidR="009661C3">
              <w:rPr>
                <w:noProof/>
                <w:webHidden/>
              </w:rPr>
            </w:r>
            <w:r w:rsidR="009661C3">
              <w:rPr>
                <w:noProof/>
                <w:webHidden/>
              </w:rPr>
              <w:fldChar w:fldCharType="separate"/>
            </w:r>
            <w:r w:rsidR="009661C3">
              <w:rPr>
                <w:noProof/>
                <w:webHidden/>
              </w:rPr>
              <w:t>7</w:t>
            </w:r>
            <w:r w:rsidR="009661C3">
              <w:rPr>
                <w:noProof/>
                <w:webHidden/>
              </w:rPr>
              <w:fldChar w:fldCharType="end"/>
            </w:r>
          </w:hyperlink>
        </w:p>
        <w:p w14:paraId="605A0B79" w14:textId="64299758" w:rsidR="009661C3" w:rsidRDefault="00132BDA">
          <w:pPr>
            <w:pStyle w:val="T1"/>
            <w:tabs>
              <w:tab w:val="left" w:pos="440"/>
              <w:tab w:val="right" w:leader="dot" w:pos="8795"/>
            </w:tabs>
            <w:rPr>
              <w:rFonts w:asciiTheme="minorHAnsi" w:eastAsiaTheme="minorEastAsia" w:hAnsiTheme="minorHAnsi" w:cstheme="minorBidi"/>
              <w:noProof/>
              <w:color w:val="auto"/>
            </w:rPr>
          </w:pPr>
          <w:hyperlink w:anchor="_Toc236124909" w:history="1">
            <w:r w:rsidR="009661C3" w:rsidRPr="00176F96">
              <w:rPr>
                <w:rStyle w:val="Kpr"/>
                <w:rFonts w:ascii="Arial" w:hAnsi="Arial" w:cs="Arial"/>
                <w:b/>
                <w:noProof/>
              </w:rPr>
              <w:t>1.</w:t>
            </w:r>
            <w:r w:rsidR="009661C3">
              <w:rPr>
                <w:rFonts w:asciiTheme="minorHAnsi" w:eastAsiaTheme="minorEastAsia" w:hAnsiTheme="minorHAnsi" w:cstheme="minorBidi"/>
                <w:noProof/>
                <w:color w:val="auto"/>
              </w:rPr>
              <w:tab/>
            </w:r>
            <w:r w:rsidR="009661C3" w:rsidRPr="00176F96">
              <w:rPr>
                <w:rStyle w:val="Kpr"/>
                <w:rFonts w:ascii="Arial" w:hAnsi="Arial" w:cs="Arial"/>
                <w:b/>
                <w:bCs/>
                <w:noProof/>
              </w:rPr>
              <w:t>INTRODUCTION / PROJECT DESCRIPTION</w:t>
            </w:r>
            <w:r w:rsidR="009661C3">
              <w:rPr>
                <w:noProof/>
                <w:webHidden/>
              </w:rPr>
              <w:tab/>
            </w:r>
            <w:r w:rsidR="009661C3">
              <w:rPr>
                <w:noProof/>
                <w:webHidden/>
              </w:rPr>
              <w:fldChar w:fldCharType="begin"/>
            </w:r>
            <w:r w:rsidR="009661C3">
              <w:rPr>
                <w:noProof/>
                <w:webHidden/>
              </w:rPr>
              <w:instrText xml:space="preserve"> PAGEREF _Toc236124909 \h </w:instrText>
            </w:r>
            <w:r w:rsidR="009661C3">
              <w:rPr>
                <w:noProof/>
                <w:webHidden/>
              </w:rPr>
            </w:r>
            <w:r w:rsidR="009661C3">
              <w:rPr>
                <w:noProof/>
                <w:webHidden/>
              </w:rPr>
              <w:fldChar w:fldCharType="separate"/>
            </w:r>
            <w:r w:rsidR="009661C3">
              <w:rPr>
                <w:noProof/>
                <w:webHidden/>
              </w:rPr>
              <w:t>9</w:t>
            </w:r>
            <w:r w:rsidR="009661C3">
              <w:rPr>
                <w:noProof/>
                <w:webHidden/>
              </w:rPr>
              <w:fldChar w:fldCharType="end"/>
            </w:r>
          </w:hyperlink>
        </w:p>
        <w:p w14:paraId="79770582" w14:textId="017947D1" w:rsidR="009661C3" w:rsidRDefault="00132BDA">
          <w:pPr>
            <w:pStyle w:val="T1"/>
            <w:tabs>
              <w:tab w:val="right" w:leader="dot" w:pos="8795"/>
            </w:tabs>
            <w:rPr>
              <w:rFonts w:asciiTheme="minorHAnsi" w:eastAsiaTheme="minorEastAsia" w:hAnsiTheme="minorHAnsi" w:cstheme="minorBidi"/>
              <w:noProof/>
              <w:color w:val="auto"/>
            </w:rPr>
          </w:pPr>
          <w:hyperlink w:anchor="_Toc236124910" w:history="1">
            <w:r w:rsidR="009661C3" w:rsidRPr="00176F96">
              <w:rPr>
                <w:rStyle w:val="Kpr"/>
                <w:rFonts w:ascii="Arial" w:hAnsi="Arial" w:cs="Arial"/>
                <w:b/>
                <w:bCs/>
                <w:noProof/>
              </w:rPr>
              <w:t>2. PROJECT BACKGROUND</w:t>
            </w:r>
            <w:r w:rsidR="009661C3">
              <w:rPr>
                <w:noProof/>
                <w:webHidden/>
              </w:rPr>
              <w:tab/>
            </w:r>
            <w:r w:rsidR="009661C3">
              <w:rPr>
                <w:noProof/>
                <w:webHidden/>
              </w:rPr>
              <w:fldChar w:fldCharType="begin"/>
            </w:r>
            <w:r w:rsidR="009661C3">
              <w:rPr>
                <w:noProof/>
                <w:webHidden/>
              </w:rPr>
              <w:instrText xml:space="preserve"> PAGEREF _Toc236124910 \h </w:instrText>
            </w:r>
            <w:r w:rsidR="009661C3">
              <w:rPr>
                <w:noProof/>
                <w:webHidden/>
              </w:rPr>
            </w:r>
            <w:r w:rsidR="009661C3">
              <w:rPr>
                <w:noProof/>
                <w:webHidden/>
              </w:rPr>
              <w:fldChar w:fldCharType="separate"/>
            </w:r>
            <w:r w:rsidR="009661C3">
              <w:rPr>
                <w:noProof/>
                <w:webHidden/>
              </w:rPr>
              <w:t>10</w:t>
            </w:r>
            <w:r w:rsidR="009661C3">
              <w:rPr>
                <w:noProof/>
                <w:webHidden/>
              </w:rPr>
              <w:fldChar w:fldCharType="end"/>
            </w:r>
          </w:hyperlink>
        </w:p>
        <w:p w14:paraId="3EF1397C" w14:textId="6690E21B"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14" w:history="1">
            <w:r w:rsidR="009661C3" w:rsidRPr="00176F96">
              <w:rPr>
                <w:rStyle w:val="Kpr"/>
                <w:rFonts w:ascii="Arial" w:hAnsi="Arial" w:cs="Arial"/>
                <w:noProof/>
              </w:rPr>
              <w:t>2.1.</w:t>
            </w:r>
            <w:r w:rsidR="009661C3">
              <w:rPr>
                <w:rFonts w:asciiTheme="minorHAnsi" w:eastAsiaTheme="minorEastAsia" w:hAnsiTheme="minorHAnsi" w:cstheme="minorBidi"/>
                <w:noProof/>
                <w:color w:val="auto"/>
              </w:rPr>
              <w:tab/>
            </w:r>
            <w:r w:rsidR="009661C3" w:rsidRPr="00176F96">
              <w:rPr>
                <w:rStyle w:val="Kpr"/>
                <w:rFonts w:ascii="Arial" w:hAnsi="Arial" w:cs="Arial"/>
                <w:noProof/>
              </w:rPr>
              <w:t>Project Components</w:t>
            </w:r>
            <w:r w:rsidR="009661C3">
              <w:rPr>
                <w:noProof/>
                <w:webHidden/>
              </w:rPr>
              <w:tab/>
            </w:r>
            <w:r w:rsidR="009661C3">
              <w:rPr>
                <w:noProof/>
                <w:webHidden/>
              </w:rPr>
              <w:fldChar w:fldCharType="begin"/>
            </w:r>
            <w:r w:rsidR="009661C3">
              <w:rPr>
                <w:noProof/>
                <w:webHidden/>
              </w:rPr>
              <w:instrText xml:space="preserve"> PAGEREF _Toc236124914 \h </w:instrText>
            </w:r>
            <w:r w:rsidR="009661C3">
              <w:rPr>
                <w:noProof/>
                <w:webHidden/>
              </w:rPr>
            </w:r>
            <w:r w:rsidR="009661C3">
              <w:rPr>
                <w:noProof/>
                <w:webHidden/>
              </w:rPr>
              <w:fldChar w:fldCharType="separate"/>
            </w:r>
            <w:r w:rsidR="009661C3">
              <w:rPr>
                <w:noProof/>
                <w:webHidden/>
              </w:rPr>
              <w:t>10</w:t>
            </w:r>
            <w:r w:rsidR="009661C3">
              <w:rPr>
                <w:noProof/>
                <w:webHidden/>
              </w:rPr>
              <w:fldChar w:fldCharType="end"/>
            </w:r>
          </w:hyperlink>
        </w:p>
        <w:p w14:paraId="47372E73" w14:textId="44697737" w:rsidR="009661C3" w:rsidRDefault="00132BDA">
          <w:pPr>
            <w:pStyle w:val="T1"/>
            <w:tabs>
              <w:tab w:val="right" w:leader="dot" w:pos="8795"/>
            </w:tabs>
            <w:rPr>
              <w:rFonts w:asciiTheme="minorHAnsi" w:eastAsiaTheme="minorEastAsia" w:hAnsiTheme="minorHAnsi" w:cstheme="minorBidi"/>
              <w:noProof/>
              <w:color w:val="auto"/>
            </w:rPr>
          </w:pPr>
          <w:hyperlink w:anchor="_Toc236124915" w:history="1">
            <w:r w:rsidR="009661C3" w:rsidRPr="00176F96">
              <w:rPr>
                <w:rStyle w:val="Kpr"/>
                <w:rFonts w:ascii="Arial" w:hAnsi="Arial" w:cs="Arial"/>
                <w:b/>
                <w:bCs/>
                <w:noProof/>
              </w:rPr>
              <w:t>3. OBJECTIVE / DESCRIPTION OF SEP</w:t>
            </w:r>
            <w:r w:rsidR="009661C3">
              <w:rPr>
                <w:noProof/>
                <w:webHidden/>
              </w:rPr>
              <w:tab/>
            </w:r>
            <w:r w:rsidR="009661C3">
              <w:rPr>
                <w:noProof/>
                <w:webHidden/>
              </w:rPr>
              <w:fldChar w:fldCharType="begin"/>
            </w:r>
            <w:r w:rsidR="009661C3">
              <w:rPr>
                <w:noProof/>
                <w:webHidden/>
              </w:rPr>
              <w:instrText xml:space="preserve"> PAGEREF _Toc236124915 \h </w:instrText>
            </w:r>
            <w:r w:rsidR="009661C3">
              <w:rPr>
                <w:noProof/>
                <w:webHidden/>
              </w:rPr>
            </w:r>
            <w:r w:rsidR="009661C3">
              <w:rPr>
                <w:noProof/>
                <w:webHidden/>
              </w:rPr>
              <w:fldChar w:fldCharType="separate"/>
            </w:r>
            <w:r w:rsidR="009661C3">
              <w:rPr>
                <w:noProof/>
                <w:webHidden/>
              </w:rPr>
              <w:t>11</w:t>
            </w:r>
            <w:r w:rsidR="009661C3">
              <w:rPr>
                <w:noProof/>
                <w:webHidden/>
              </w:rPr>
              <w:fldChar w:fldCharType="end"/>
            </w:r>
          </w:hyperlink>
        </w:p>
        <w:p w14:paraId="2AFDDAE7" w14:textId="0D5ED430" w:rsidR="009661C3" w:rsidRDefault="00132BDA">
          <w:pPr>
            <w:pStyle w:val="T1"/>
            <w:tabs>
              <w:tab w:val="left" w:pos="440"/>
              <w:tab w:val="right" w:leader="dot" w:pos="8795"/>
            </w:tabs>
            <w:rPr>
              <w:rFonts w:asciiTheme="minorHAnsi" w:eastAsiaTheme="minorEastAsia" w:hAnsiTheme="minorHAnsi" w:cstheme="minorBidi"/>
              <w:noProof/>
              <w:color w:val="auto"/>
            </w:rPr>
          </w:pPr>
          <w:hyperlink w:anchor="_Toc236124917" w:history="1">
            <w:r w:rsidR="009661C3" w:rsidRPr="00176F96">
              <w:rPr>
                <w:rStyle w:val="Kpr"/>
                <w:rFonts w:ascii="Arial" w:hAnsi="Arial" w:cs="Arial"/>
                <w:b/>
                <w:bCs/>
                <w:noProof/>
              </w:rPr>
              <w:t>4.</w:t>
            </w:r>
            <w:r w:rsidR="009661C3">
              <w:rPr>
                <w:rFonts w:asciiTheme="minorHAnsi" w:eastAsiaTheme="minorEastAsia" w:hAnsiTheme="minorHAnsi" w:cstheme="minorBidi"/>
                <w:noProof/>
                <w:color w:val="auto"/>
              </w:rPr>
              <w:tab/>
            </w:r>
            <w:r w:rsidR="009661C3" w:rsidRPr="00176F96">
              <w:rPr>
                <w:rStyle w:val="Kpr"/>
                <w:rFonts w:ascii="Arial" w:hAnsi="Arial" w:cs="Arial"/>
                <w:b/>
                <w:bCs/>
                <w:noProof/>
              </w:rPr>
              <w:t>STAKEHOLDER IDENTIFICATION AND ANALYSIS</w:t>
            </w:r>
            <w:r w:rsidR="009661C3">
              <w:rPr>
                <w:noProof/>
                <w:webHidden/>
              </w:rPr>
              <w:tab/>
            </w:r>
            <w:r w:rsidR="009661C3">
              <w:rPr>
                <w:noProof/>
                <w:webHidden/>
              </w:rPr>
              <w:fldChar w:fldCharType="begin"/>
            </w:r>
            <w:r w:rsidR="009661C3">
              <w:rPr>
                <w:noProof/>
                <w:webHidden/>
              </w:rPr>
              <w:instrText xml:space="preserve"> PAGEREF _Toc236124917 \h </w:instrText>
            </w:r>
            <w:r w:rsidR="009661C3">
              <w:rPr>
                <w:noProof/>
                <w:webHidden/>
              </w:rPr>
            </w:r>
            <w:r w:rsidR="009661C3">
              <w:rPr>
                <w:noProof/>
                <w:webHidden/>
              </w:rPr>
              <w:fldChar w:fldCharType="separate"/>
            </w:r>
            <w:r w:rsidR="009661C3">
              <w:rPr>
                <w:noProof/>
                <w:webHidden/>
              </w:rPr>
              <w:t>13</w:t>
            </w:r>
            <w:r w:rsidR="009661C3">
              <w:rPr>
                <w:noProof/>
                <w:webHidden/>
              </w:rPr>
              <w:fldChar w:fldCharType="end"/>
            </w:r>
          </w:hyperlink>
        </w:p>
        <w:p w14:paraId="67C3A3B0" w14:textId="6C0AB0AB"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18" w:history="1">
            <w:r w:rsidR="009661C3" w:rsidRPr="00176F96">
              <w:rPr>
                <w:rStyle w:val="Kpr"/>
                <w:rFonts w:ascii="Arial" w:hAnsi="Arial" w:cs="Arial"/>
                <w:noProof/>
              </w:rPr>
              <w:t>4.1.</w:t>
            </w:r>
            <w:r w:rsidR="009661C3">
              <w:rPr>
                <w:rFonts w:asciiTheme="minorHAnsi" w:eastAsiaTheme="minorEastAsia" w:hAnsiTheme="minorHAnsi" w:cstheme="minorBidi"/>
                <w:noProof/>
                <w:color w:val="auto"/>
              </w:rPr>
              <w:tab/>
            </w:r>
            <w:r w:rsidR="009661C3" w:rsidRPr="00176F96">
              <w:rPr>
                <w:rStyle w:val="Kpr"/>
                <w:rFonts w:ascii="Arial" w:hAnsi="Arial" w:cs="Arial"/>
                <w:noProof/>
              </w:rPr>
              <w:t>Methodology</w:t>
            </w:r>
            <w:r w:rsidR="009661C3">
              <w:rPr>
                <w:noProof/>
                <w:webHidden/>
              </w:rPr>
              <w:tab/>
            </w:r>
            <w:r w:rsidR="009661C3">
              <w:rPr>
                <w:noProof/>
                <w:webHidden/>
              </w:rPr>
              <w:fldChar w:fldCharType="begin"/>
            </w:r>
            <w:r w:rsidR="009661C3">
              <w:rPr>
                <w:noProof/>
                <w:webHidden/>
              </w:rPr>
              <w:instrText xml:space="preserve"> PAGEREF _Toc236124918 \h </w:instrText>
            </w:r>
            <w:r w:rsidR="009661C3">
              <w:rPr>
                <w:noProof/>
                <w:webHidden/>
              </w:rPr>
            </w:r>
            <w:r w:rsidR="009661C3">
              <w:rPr>
                <w:noProof/>
                <w:webHidden/>
              </w:rPr>
              <w:fldChar w:fldCharType="separate"/>
            </w:r>
            <w:r w:rsidR="009661C3">
              <w:rPr>
                <w:noProof/>
                <w:webHidden/>
              </w:rPr>
              <w:t>13</w:t>
            </w:r>
            <w:r w:rsidR="009661C3">
              <w:rPr>
                <w:noProof/>
                <w:webHidden/>
              </w:rPr>
              <w:fldChar w:fldCharType="end"/>
            </w:r>
          </w:hyperlink>
        </w:p>
        <w:p w14:paraId="576B739F" w14:textId="24CE1FAB"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19" w:history="1">
            <w:r w:rsidR="009661C3" w:rsidRPr="00176F96">
              <w:rPr>
                <w:rStyle w:val="Kpr"/>
                <w:rFonts w:ascii="Arial" w:hAnsi="Arial" w:cs="Arial"/>
                <w:noProof/>
              </w:rPr>
              <w:t>4.2.</w:t>
            </w:r>
            <w:r w:rsidR="009661C3">
              <w:rPr>
                <w:rFonts w:asciiTheme="minorHAnsi" w:eastAsiaTheme="minorEastAsia" w:hAnsiTheme="minorHAnsi" w:cstheme="minorBidi"/>
                <w:noProof/>
                <w:color w:val="auto"/>
              </w:rPr>
              <w:tab/>
            </w:r>
            <w:r w:rsidR="009661C3" w:rsidRPr="00176F96">
              <w:rPr>
                <w:rStyle w:val="Kpr"/>
                <w:rFonts w:ascii="Arial" w:hAnsi="Arial" w:cs="Arial"/>
                <w:noProof/>
              </w:rPr>
              <w:t>Categorization of Stakeholders</w:t>
            </w:r>
            <w:r w:rsidR="009661C3">
              <w:rPr>
                <w:noProof/>
                <w:webHidden/>
              </w:rPr>
              <w:tab/>
            </w:r>
            <w:r w:rsidR="009661C3">
              <w:rPr>
                <w:noProof/>
                <w:webHidden/>
              </w:rPr>
              <w:fldChar w:fldCharType="begin"/>
            </w:r>
            <w:r w:rsidR="009661C3">
              <w:rPr>
                <w:noProof/>
                <w:webHidden/>
              </w:rPr>
              <w:instrText xml:space="preserve"> PAGEREF _Toc236124919 \h </w:instrText>
            </w:r>
            <w:r w:rsidR="009661C3">
              <w:rPr>
                <w:noProof/>
                <w:webHidden/>
              </w:rPr>
            </w:r>
            <w:r w:rsidR="009661C3">
              <w:rPr>
                <w:noProof/>
                <w:webHidden/>
              </w:rPr>
              <w:fldChar w:fldCharType="separate"/>
            </w:r>
            <w:r w:rsidR="009661C3">
              <w:rPr>
                <w:noProof/>
                <w:webHidden/>
              </w:rPr>
              <w:t>13</w:t>
            </w:r>
            <w:r w:rsidR="009661C3">
              <w:rPr>
                <w:noProof/>
                <w:webHidden/>
              </w:rPr>
              <w:fldChar w:fldCharType="end"/>
            </w:r>
          </w:hyperlink>
        </w:p>
        <w:p w14:paraId="503F8F0D" w14:textId="0D4357F4"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20" w:history="1">
            <w:r w:rsidR="009661C3" w:rsidRPr="00176F96">
              <w:rPr>
                <w:rStyle w:val="Kpr"/>
                <w:rFonts w:ascii="Arial" w:hAnsi="Arial" w:cs="Arial"/>
                <w:noProof/>
              </w:rPr>
              <w:t>4.3.</w:t>
            </w:r>
            <w:r w:rsidR="009661C3">
              <w:rPr>
                <w:rFonts w:asciiTheme="minorHAnsi" w:eastAsiaTheme="minorEastAsia" w:hAnsiTheme="minorHAnsi" w:cstheme="minorBidi"/>
                <w:noProof/>
                <w:color w:val="auto"/>
              </w:rPr>
              <w:tab/>
            </w:r>
            <w:r w:rsidR="009661C3" w:rsidRPr="00176F96">
              <w:rPr>
                <w:rStyle w:val="Kpr"/>
                <w:rFonts w:ascii="Arial" w:hAnsi="Arial" w:cs="Arial"/>
                <w:noProof/>
              </w:rPr>
              <w:t>Stakeholder Analysis Matrix</w:t>
            </w:r>
            <w:r w:rsidR="009661C3">
              <w:rPr>
                <w:noProof/>
                <w:webHidden/>
              </w:rPr>
              <w:tab/>
            </w:r>
            <w:r w:rsidR="009661C3">
              <w:rPr>
                <w:noProof/>
                <w:webHidden/>
              </w:rPr>
              <w:fldChar w:fldCharType="begin"/>
            </w:r>
            <w:r w:rsidR="009661C3">
              <w:rPr>
                <w:noProof/>
                <w:webHidden/>
              </w:rPr>
              <w:instrText xml:space="preserve"> PAGEREF _Toc236124920 \h </w:instrText>
            </w:r>
            <w:r w:rsidR="009661C3">
              <w:rPr>
                <w:noProof/>
                <w:webHidden/>
              </w:rPr>
            </w:r>
            <w:r w:rsidR="009661C3">
              <w:rPr>
                <w:noProof/>
                <w:webHidden/>
              </w:rPr>
              <w:fldChar w:fldCharType="separate"/>
            </w:r>
            <w:r w:rsidR="009661C3">
              <w:rPr>
                <w:noProof/>
                <w:webHidden/>
              </w:rPr>
              <w:t>15</w:t>
            </w:r>
            <w:r w:rsidR="009661C3">
              <w:rPr>
                <w:noProof/>
                <w:webHidden/>
              </w:rPr>
              <w:fldChar w:fldCharType="end"/>
            </w:r>
          </w:hyperlink>
        </w:p>
        <w:p w14:paraId="315FBBF7" w14:textId="2E111E75" w:rsidR="009661C3" w:rsidRDefault="00132BDA">
          <w:pPr>
            <w:pStyle w:val="T1"/>
            <w:tabs>
              <w:tab w:val="left" w:pos="440"/>
              <w:tab w:val="right" w:leader="dot" w:pos="8795"/>
            </w:tabs>
            <w:rPr>
              <w:rFonts w:asciiTheme="minorHAnsi" w:eastAsiaTheme="minorEastAsia" w:hAnsiTheme="minorHAnsi" w:cstheme="minorBidi"/>
              <w:noProof/>
              <w:color w:val="auto"/>
            </w:rPr>
          </w:pPr>
          <w:hyperlink w:anchor="_Toc236124921" w:history="1">
            <w:r w:rsidR="009661C3" w:rsidRPr="00176F96">
              <w:rPr>
                <w:rStyle w:val="Kpr"/>
                <w:rFonts w:ascii="Arial" w:hAnsi="Arial" w:cs="Arial"/>
                <w:b/>
                <w:bCs/>
                <w:noProof/>
              </w:rPr>
              <w:t>5.</w:t>
            </w:r>
            <w:r w:rsidR="009661C3">
              <w:rPr>
                <w:rFonts w:asciiTheme="minorHAnsi" w:eastAsiaTheme="minorEastAsia" w:hAnsiTheme="minorHAnsi" w:cstheme="minorBidi"/>
                <w:noProof/>
                <w:color w:val="auto"/>
              </w:rPr>
              <w:tab/>
            </w:r>
            <w:r w:rsidR="009661C3" w:rsidRPr="00176F96">
              <w:rPr>
                <w:rStyle w:val="Kpr"/>
                <w:rFonts w:ascii="Arial" w:hAnsi="Arial" w:cs="Arial"/>
                <w:b/>
                <w:bCs/>
                <w:noProof/>
              </w:rPr>
              <w:t>STAKEHOLDER ENGAGEMENT PROGRAM</w:t>
            </w:r>
            <w:r w:rsidR="009661C3">
              <w:rPr>
                <w:noProof/>
                <w:webHidden/>
              </w:rPr>
              <w:tab/>
            </w:r>
            <w:r w:rsidR="009661C3">
              <w:rPr>
                <w:noProof/>
                <w:webHidden/>
              </w:rPr>
              <w:fldChar w:fldCharType="begin"/>
            </w:r>
            <w:r w:rsidR="009661C3">
              <w:rPr>
                <w:noProof/>
                <w:webHidden/>
              </w:rPr>
              <w:instrText xml:space="preserve"> PAGEREF _Toc236124921 \h </w:instrText>
            </w:r>
            <w:r w:rsidR="009661C3">
              <w:rPr>
                <w:noProof/>
                <w:webHidden/>
              </w:rPr>
            </w:r>
            <w:r w:rsidR="009661C3">
              <w:rPr>
                <w:noProof/>
                <w:webHidden/>
              </w:rPr>
              <w:fldChar w:fldCharType="separate"/>
            </w:r>
            <w:r w:rsidR="009661C3">
              <w:rPr>
                <w:noProof/>
                <w:webHidden/>
              </w:rPr>
              <w:t>24</w:t>
            </w:r>
            <w:r w:rsidR="009661C3">
              <w:rPr>
                <w:noProof/>
                <w:webHidden/>
              </w:rPr>
              <w:fldChar w:fldCharType="end"/>
            </w:r>
          </w:hyperlink>
        </w:p>
        <w:p w14:paraId="40BACF31" w14:textId="166877CB"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22" w:history="1">
            <w:r w:rsidR="009661C3" w:rsidRPr="00176F96">
              <w:rPr>
                <w:rStyle w:val="Kpr"/>
                <w:rFonts w:ascii="Arial" w:hAnsi="Arial" w:cs="Arial"/>
                <w:noProof/>
              </w:rPr>
              <w:t>5.1.</w:t>
            </w:r>
            <w:r w:rsidR="009661C3">
              <w:rPr>
                <w:rFonts w:asciiTheme="minorHAnsi" w:eastAsiaTheme="minorEastAsia" w:hAnsiTheme="minorHAnsi" w:cstheme="minorBidi"/>
                <w:noProof/>
                <w:color w:val="auto"/>
              </w:rPr>
              <w:tab/>
            </w:r>
            <w:r w:rsidR="009661C3" w:rsidRPr="00176F96">
              <w:rPr>
                <w:rStyle w:val="Kpr"/>
                <w:rFonts w:ascii="Arial" w:hAnsi="Arial" w:cs="Arial"/>
                <w:noProof/>
              </w:rPr>
              <w:t>Summary of the Stakeholder Engagement Done During Project Preparation</w:t>
            </w:r>
            <w:r w:rsidR="009661C3">
              <w:rPr>
                <w:noProof/>
                <w:webHidden/>
              </w:rPr>
              <w:tab/>
            </w:r>
            <w:r w:rsidR="009661C3">
              <w:rPr>
                <w:noProof/>
                <w:webHidden/>
              </w:rPr>
              <w:fldChar w:fldCharType="begin"/>
            </w:r>
            <w:r w:rsidR="009661C3">
              <w:rPr>
                <w:noProof/>
                <w:webHidden/>
              </w:rPr>
              <w:instrText xml:space="preserve"> PAGEREF _Toc236124922 \h </w:instrText>
            </w:r>
            <w:r w:rsidR="009661C3">
              <w:rPr>
                <w:noProof/>
                <w:webHidden/>
              </w:rPr>
            </w:r>
            <w:r w:rsidR="009661C3">
              <w:rPr>
                <w:noProof/>
                <w:webHidden/>
              </w:rPr>
              <w:fldChar w:fldCharType="separate"/>
            </w:r>
            <w:r w:rsidR="009661C3">
              <w:rPr>
                <w:noProof/>
                <w:webHidden/>
              </w:rPr>
              <w:t>24</w:t>
            </w:r>
            <w:r w:rsidR="009661C3">
              <w:rPr>
                <w:noProof/>
                <w:webHidden/>
              </w:rPr>
              <w:fldChar w:fldCharType="end"/>
            </w:r>
          </w:hyperlink>
        </w:p>
        <w:p w14:paraId="59AB6A2F" w14:textId="6E1633C0"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24" w:history="1">
            <w:r w:rsidR="009661C3" w:rsidRPr="00176F96">
              <w:rPr>
                <w:rStyle w:val="Kpr"/>
                <w:rFonts w:ascii="Arial" w:hAnsi="Arial" w:cs="Arial"/>
                <w:noProof/>
              </w:rPr>
              <w:t>5.2.</w:t>
            </w:r>
            <w:r w:rsidR="009661C3">
              <w:rPr>
                <w:rFonts w:asciiTheme="minorHAnsi" w:eastAsiaTheme="minorEastAsia" w:hAnsiTheme="minorHAnsi" w:cstheme="minorBidi"/>
                <w:noProof/>
                <w:color w:val="auto"/>
              </w:rPr>
              <w:tab/>
            </w:r>
            <w:r w:rsidR="009661C3" w:rsidRPr="00176F96">
              <w:rPr>
                <w:rStyle w:val="Kpr"/>
                <w:rFonts w:ascii="Arial" w:hAnsi="Arial" w:cs="Arial"/>
                <w:noProof/>
              </w:rPr>
              <w:t>Strategy for Information Disclosure</w:t>
            </w:r>
            <w:r w:rsidR="009661C3">
              <w:rPr>
                <w:noProof/>
                <w:webHidden/>
              </w:rPr>
              <w:tab/>
            </w:r>
            <w:r w:rsidR="009661C3">
              <w:rPr>
                <w:noProof/>
                <w:webHidden/>
              </w:rPr>
              <w:fldChar w:fldCharType="begin"/>
            </w:r>
            <w:r w:rsidR="009661C3">
              <w:rPr>
                <w:noProof/>
                <w:webHidden/>
              </w:rPr>
              <w:instrText xml:space="preserve"> PAGEREF _Toc236124924 \h </w:instrText>
            </w:r>
            <w:r w:rsidR="009661C3">
              <w:rPr>
                <w:noProof/>
                <w:webHidden/>
              </w:rPr>
            </w:r>
            <w:r w:rsidR="009661C3">
              <w:rPr>
                <w:noProof/>
                <w:webHidden/>
              </w:rPr>
              <w:fldChar w:fldCharType="separate"/>
            </w:r>
            <w:r w:rsidR="009661C3">
              <w:rPr>
                <w:noProof/>
                <w:webHidden/>
              </w:rPr>
              <w:t>28</w:t>
            </w:r>
            <w:r w:rsidR="009661C3">
              <w:rPr>
                <w:noProof/>
                <w:webHidden/>
              </w:rPr>
              <w:fldChar w:fldCharType="end"/>
            </w:r>
          </w:hyperlink>
        </w:p>
        <w:p w14:paraId="20156FAF" w14:textId="717E6BC8"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25" w:history="1">
            <w:r w:rsidR="009661C3" w:rsidRPr="00176F96">
              <w:rPr>
                <w:rStyle w:val="Kpr"/>
                <w:rFonts w:ascii="Arial" w:hAnsi="Arial" w:cs="Arial"/>
                <w:noProof/>
              </w:rPr>
              <w:t>5.3.</w:t>
            </w:r>
            <w:r w:rsidR="009661C3">
              <w:rPr>
                <w:rFonts w:asciiTheme="minorHAnsi" w:eastAsiaTheme="minorEastAsia" w:hAnsiTheme="minorHAnsi" w:cstheme="minorBidi"/>
                <w:noProof/>
                <w:color w:val="auto"/>
              </w:rPr>
              <w:tab/>
            </w:r>
            <w:r w:rsidR="009661C3" w:rsidRPr="00176F96">
              <w:rPr>
                <w:rStyle w:val="Kpr"/>
                <w:rFonts w:ascii="Arial" w:hAnsi="Arial" w:cs="Arial"/>
                <w:noProof/>
              </w:rPr>
              <w:t>Stakeholder Engagement Plan Aligned with Project Phases</w:t>
            </w:r>
            <w:r w:rsidR="009661C3">
              <w:rPr>
                <w:noProof/>
                <w:webHidden/>
              </w:rPr>
              <w:tab/>
            </w:r>
            <w:r w:rsidR="009661C3">
              <w:rPr>
                <w:noProof/>
                <w:webHidden/>
              </w:rPr>
              <w:fldChar w:fldCharType="begin"/>
            </w:r>
            <w:r w:rsidR="009661C3">
              <w:rPr>
                <w:noProof/>
                <w:webHidden/>
              </w:rPr>
              <w:instrText xml:space="preserve"> PAGEREF _Toc236124925 \h </w:instrText>
            </w:r>
            <w:r w:rsidR="009661C3">
              <w:rPr>
                <w:noProof/>
                <w:webHidden/>
              </w:rPr>
            </w:r>
            <w:r w:rsidR="009661C3">
              <w:rPr>
                <w:noProof/>
                <w:webHidden/>
              </w:rPr>
              <w:fldChar w:fldCharType="separate"/>
            </w:r>
            <w:r w:rsidR="009661C3">
              <w:rPr>
                <w:noProof/>
                <w:webHidden/>
              </w:rPr>
              <w:t>28</w:t>
            </w:r>
            <w:r w:rsidR="009661C3">
              <w:rPr>
                <w:noProof/>
                <w:webHidden/>
              </w:rPr>
              <w:fldChar w:fldCharType="end"/>
            </w:r>
          </w:hyperlink>
        </w:p>
        <w:p w14:paraId="716A418C" w14:textId="30B8A98D"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26" w:history="1">
            <w:r w:rsidR="009661C3" w:rsidRPr="00176F96">
              <w:rPr>
                <w:rStyle w:val="Kpr"/>
                <w:rFonts w:ascii="Arial" w:hAnsi="Arial" w:cs="Arial"/>
                <w:noProof/>
              </w:rPr>
              <w:t>5.4.</w:t>
            </w:r>
            <w:r w:rsidR="009661C3">
              <w:rPr>
                <w:rFonts w:asciiTheme="minorHAnsi" w:eastAsiaTheme="minorEastAsia" w:hAnsiTheme="minorHAnsi" w:cstheme="minorBidi"/>
                <w:noProof/>
                <w:color w:val="auto"/>
              </w:rPr>
              <w:tab/>
            </w:r>
            <w:r w:rsidR="009661C3" w:rsidRPr="00176F96">
              <w:rPr>
                <w:rStyle w:val="Kpr"/>
                <w:rFonts w:ascii="Arial" w:hAnsi="Arial" w:cs="Arial"/>
                <w:noProof/>
              </w:rPr>
              <w:t>Closing the Feedback Loop and Reporting Back to Stakeholders</w:t>
            </w:r>
            <w:r w:rsidR="009661C3">
              <w:rPr>
                <w:noProof/>
                <w:webHidden/>
              </w:rPr>
              <w:tab/>
            </w:r>
            <w:r w:rsidR="009661C3">
              <w:rPr>
                <w:noProof/>
                <w:webHidden/>
              </w:rPr>
              <w:fldChar w:fldCharType="begin"/>
            </w:r>
            <w:r w:rsidR="009661C3">
              <w:rPr>
                <w:noProof/>
                <w:webHidden/>
              </w:rPr>
              <w:instrText xml:space="preserve"> PAGEREF _Toc236124926 \h </w:instrText>
            </w:r>
            <w:r w:rsidR="009661C3">
              <w:rPr>
                <w:noProof/>
                <w:webHidden/>
              </w:rPr>
            </w:r>
            <w:r w:rsidR="009661C3">
              <w:rPr>
                <w:noProof/>
                <w:webHidden/>
              </w:rPr>
              <w:fldChar w:fldCharType="separate"/>
            </w:r>
            <w:r w:rsidR="009661C3">
              <w:rPr>
                <w:noProof/>
                <w:webHidden/>
              </w:rPr>
              <w:t>32</w:t>
            </w:r>
            <w:r w:rsidR="009661C3">
              <w:rPr>
                <w:noProof/>
                <w:webHidden/>
              </w:rPr>
              <w:fldChar w:fldCharType="end"/>
            </w:r>
          </w:hyperlink>
        </w:p>
        <w:p w14:paraId="146181D0" w14:textId="373C3B39" w:rsidR="009661C3" w:rsidRDefault="00132BDA">
          <w:pPr>
            <w:pStyle w:val="T1"/>
            <w:tabs>
              <w:tab w:val="left" w:pos="440"/>
              <w:tab w:val="right" w:leader="dot" w:pos="8795"/>
            </w:tabs>
            <w:rPr>
              <w:rFonts w:asciiTheme="minorHAnsi" w:eastAsiaTheme="minorEastAsia" w:hAnsiTheme="minorHAnsi" w:cstheme="minorBidi"/>
              <w:noProof/>
              <w:color w:val="auto"/>
            </w:rPr>
          </w:pPr>
          <w:hyperlink w:anchor="_Toc236124927" w:history="1">
            <w:r w:rsidR="009661C3" w:rsidRPr="00176F96">
              <w:rPr>
                <w:rStyle w:val="Kpr"/>
                <w:rFonts w:ascii="Arial" w:hAnsi="Arial" w:cs="Arial"/>
                <w:b/>
                <w:bCs/>
                <w:noProof/>
              </w:rPr>
              <w:t>6.</w:t>
            </w:r>
            <w:r w:rsidR="009661C3">
              <w:rPr>
                <w:rFonts w:asciiTheme="minorHAnsi" w:eastAsiaTheme="minorEastAsia" w:hAnsiTheme="minorHAnsi" w:cstheme="minorBidi"/>
                <w:noProof/>
                <w:color w:val="auto"/>
              </w:rPr>
              <w:tab/>
            </w:r>
            <w:r w:rsidR="009661C3" w:rsidRPr="00176F96">
              <w:rPr>
                <w:rStyle w:val="Kpr"/>
                <w:rFonts w:ascii="Arial" w:hAnsi="Arial" w:cs="Arial"/>
                <w:b/>
                <w:bCs/>
                <w:noProof/>
              </w:rPr>
              <w:t>RESOURCES AND RESPONSIBILITIES FOR IMPLEMENTING STAKEHOLDER ENGAGEMENT ACTIVITIES</w:t>
            </w:r>
            <w:r w:rsidR="009661C3">
              <w:rPr>
                <w:noProof/>
                <w:webHidden/>
              </w:rPr>
              <w:tab/>
            </w:r>
            <w:r w:rsidR="009661C3">
              <w:rPr>
                <w:noProof/>
                <w:webHidden/>
              </w:rPr>
              <w:fldChar w:fldCharType="begin"/>
            </w:r>
            <w:r w:rsidR="009661C3">
              <w:rPr>
                <w:noProof/>
                <w:webHidden/>
              </w:rPr>
              <w:instrText xml:space="preserve"> PAGEREF _Toc236124927 \h </w:instrText>
            </w:r>
            <w:r w:rsidR="009661C3">
              <w:rPr>
                <w:noProof/>
                <w:webHidden/>
              </w:rPr>
            </w:r>
            <w:r w:rsidR="009661C3">
              <w:rPr>
                <w:noProof/>
                <w:webHidden/>
              </w:rPr>
              <w:fldChar w:fldCharType="separate"/>
            </w:r>
            <w:r w:rsidR="009661C3">
              <w:rPr>
                <w:noProof/>
                <w:webHidden/>
              </w:rPr>
              <w:t>33</w:t>
            </w:r>
            <w:r w:rsidR="009661C3">
              <w:rPr>
                <w:noProof/>
                <w:webHidden/>
              </w:rPr>
              <w:fldChar w:fldCharType="end"/>
            </w:r>
          </w:hyperlink>
        </w:p>
        <w:p w14:paraId="7BBDB60A" w14:textId="11362433"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28" w:history="1">
            <w:r w:rsidR="009661C3" w:rsidRPr="00176F96">
              <w:rPr>
                <w:rStyle w:val="Kpr"/>
                <w:rFonts w:ascii="Arial" w:hAnsi="Arial" w:cs="Arial"/>
                <w:noProof/>
              </w:rPr>
              <w:t>6.1.</w:t>
            </w:r>
            <w:r w:rsidR="009661C3">
              <w:rPr>
                <w:rFonts w:asciiTheme="minorHAnsi" w:eastAsiaTheme="minorEastAsia" w:hAnsiTheme="minorHAnsi" w:cstheme="minorBidi"/>
                <w:noProof/>
                <w:color w:val="auto"/>
              </w:rPr>
              <w:tab/>
            </w:r>
            <w:r w:rsidR="009661C3" w:rsidRPr="00176F96">
              <w:rPr>
                <w:rStyle w:val="Kpr"/>
                <w:rFonts w:ascii="Arial" w:hAnsi="Arial" w:cs="Arial"/>
                <w:noProof/>
              </w:rPr>
              <w:t>Implementation Arrangements for Stakeholder Engagement</w:t>
            </w:r>
            <w:r w:rsidR="009661C3">
              <w:rPr>
                <w:noProof/>
                <w:webHidden/>
              </w:rPr>
              <w:tab/>
            </w:r>
            <w:r w:rsidR="009661C3">
              <w:rPr>
                <w:noProof/>
                <w:webHidden/>
              </w:rPr>
              <w:fldChar w:fldCharType="begin"/>
            </w:r>
            <w:r w:rsidR="009661C3">
              <w:rPr>
                <w:noProof/>
                <w:webHidden/>
              </w:rPr>
              <w:instrText xml:space="preserve"> PAGEREF _Toc236124928 \h </w:instrText>
            </w:r>
            <w:r w:rsidR="009661C3">
              <w:rPr>
                <w:noProof/>
                <w:webHidden/>
              </w:rPr>
            </w:r>
            <w:r w:rsidR="009661C3">
              <w:rPr>
                <w:noProof/>
                <w:webHidden/>
              </w:rPr>
              <w:fldChar w:fldCharType="separate"/>
            </w:r>
            <w:r w:rsidR="009661C3">
              <w:rPr>
                <w:noProof/>
                <w:webHidden/>
              </w:rPr>
              <w:t>33</w:t>
            </w:r>
            <w:r w:rsidR="009661C3">
              <w:rPr>
                <w:noProof/>
                <w:webHidden/>
              </w:rPr>
              <w:fldChar w:fldCharType="end"/>
            </w:r>
          </w:hyperlink>
        </w:p>
        <w:p w14:paraId="37FDA7A7" w14:textId="7E645D25"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29" w:history="1">
            <w:r w:rsidR="009661C3" w:rsidRPr="00176F96">
              <w:rPr>
                <w:rStyle w:val="Kpr"/>
                <w:rFonts w:ascii="Arial" w:hAnsi="Arial" w:cs="Arial"/>
                <w:noProof/>
              </w:rPr>
              <w:t>6.2.</w:t>
            </w:r>
            <w:r w:rsidR="009661C3">
              <w:rPr>
                <w:rFonts w:asciiTheme="minorHAnsi" w:eastAsiaTheme="minorEastAsia" w:hAnsiTheme="minorHAnsi" w:cstheme="minorBidi"/>
                <w:noProof/>
                <w:color w:val="auto"/>
              </w:rPr>
              <w:tab/>
            </w:r>
            <w:r w:rsidR="009661C3" w:rsidRPr="00176F96">
              <w:rPr>
                <w:rStyle w:val="Kpr"/>
                <w:rFonts w:ascii="Arial" w:hAnsi="Arial" w:cs="Arial"/>
                <w:noProof/>
              </w:rPr>
              <w:t>Roles and Responsibilities Matrix</w:t>
            </w:r>
            <w:r w:rsidR="009661C3">
              <w:rPr>
                <w:noProof/>
                <w:webHidden/>
              </w:rPr>
              <w:tab/>
            </w:r>
            <w:r w:rsidR="009661C3">
              <w:rPr>
                <w:noProof/>
                <w:webHidden/>
              </w:rPr>
              <w:fldChar w:fldCharType="begin"/>
            </w:r>
            <w:r w:rsidR="009661C3">
              <w:rPr>
                <w:noProof/>
                <w:webHidden/>
              </w:rPr>
              <w:instrText xml:space="preserve"> PAGEREF _Toc236124929 \h </w:instrText>
            </w:r>
            <w:r w:rsidR="009661C3">
              <w:rPr>
                <w:noProof/>
                <w:webHidden/>
              </w:rPr>
            </w:r>
            <w:r w:rsidR="009661C3">
              <w:rPr>
                <w:noProof/>
                <w:webHidden/>
              </w:rPr>
              <w:fldChar w:fldCharType="separate"/>
            </w:r>
            <w:r w:rsidR="009661C3">
              <w:rPr>
                <w:noProof/>
                <w:webHidden/>
              </w:rPr>
              <w:t>33</w:t>
            </w:r>
            <w:r w:rsidR="009661C3">
              <w:rPr>
                <w:noProof/>
                <w:webHidden/>
              </w:rPr>
              <w:fldChar w:fldCharType="end"/>
            </w:r>
          </w:hyperlink>
        </w:p>
        <w:p w14:paraId="19157BA0" w14:textId="4C72A37B"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30" w:history="1">
            <w:r w:rsidR="009661C3" w:rsidRPr="00176F96">
              <w:rPr>
                <w:rStyle w:val="Kpr"/>
                <w:rFonts w:ascii="Arial" w:hAnsi="Arial" w:cs="Arial"/>
                <w:noProof/>
              </w:rPr>
              <w:t>6.3.</w:t>
            </w:r>
            <w:r w:rsidR="009661C3">
              <w:rPr>
                <w:rFonts w:asciiTheme="minorHAnsi" w:eastAsiaTheme="minorEastAsia" w:hAnsiTheme="minorHAnsi" w:cstheme="minorBidi"/>
                <w:noProof/>
                <w:color w:val="auto"/>
              </w:rPr>
              <w:tab/>
            </w:r>
            <w:r w:rsidR="009661C3" w:rsidRPr="00176F96">
              <w:rPr>
                <w:rStyle w:val="Kpr"/>
                <w:rFonts w:ascii="Arial" w:hAnsi="Arial" w:cs="Arial"/>
                <w:noProof/>
              </w:rPr>
              <w:t>Budgetary Resources for SEP Execution</w:t>
            </w:r>
            <w:r w:rsidR="009661C3">
              <w:rPr>
                <w:noProof/>
                <w:webHidden/>
              </w:rPr>
              <w:tab/>
            </w:r>
            <w:r w:rsidR="009661C3">
              <w:rPr>
                <w:noProof/>
                <w:webHidden/>
              </w:rPr>
              <w:fldChar w:fldCharType="begin"/>
            </w:r>
            <w:r w:rsidR="009661C3">
              <w:rPr>
                <w:noProof/>
                <w:webHidden/>
              </w:rPr>
              <w:instrText xml:space="preserve"> PAGEREF _Toc236124930 \h </w:instrText>
            </w:r>
            <w:r w:rsidR="009661C3">
              <w:rPr>
                <w:noProof/>
                <w:webHidden/>
              </w:rPr>
            </w:r>
            <w:r w:rsidR="009661C3">
              <w:rPr>
                <w:noProof/>
                <w:webHidden/>
              </w:rPr>
              <w:fldChar w:fldCharType="separate"/>
            </w:r>
            <w:r w:rsidR="009661C3">
              <w:rPr>
                <w:noProof/>
                <w:webHidden/>
              </w:rPr>
              <w:t>34</w:t>
            </w:r>
            <w:r w:rsidR="009661C3">
              <w:rPr>
                <w:noProof/>
                <w:webHidden/>
              </w:rPr>
              <w:fldChar w:fldCharType="end"/>
            </w:r>
          </w:hyperlink>
        </w:p>
        <w:p w14:paraId="68346750" w14:textId="178579FD"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31" w:history="1">
            <w:r w:rsidR="009661C3" w:rsidRPr="00176F96">
              <w:rPr>
                <w:rStyle w:val="Kpr"/>
                <w:rFonts w:ascii="Arial" w:hAnsi="Arial" w:cs="Arial"/>
                <w:noProof/>
              </w:rPr>
              <w:t>6.4.</w:t>
            </w:r>
            <w:r w:rsidR="009661C3">
              <w:rPr>
                <w:rFonts w:asciiTheme="minorHAnsi" w:eastAsiaTheme="minorEastAsia" w:hAnsiTheme="minorHAnsi" w:cstheme="minorBidi"/>
                <w:noProof/>
                <w:color w:val="auto"/>
              </w:rPr>
              <w:tab/>
            </w:r>
            <w:r w:rsidR="009661C3" w:rsidRPr="00176F96">
              <w:rPr>
                <w:rStyle w:val="Kpr"/>
                <w:rFonts w:ascii="Arial" w:hAnsi="Arial" w:cs="Arial"/>
                <w:noProof/>
              </w:rPr>
              <w:t>Management of the Stakeholder Engagement Database</w:t>
            </w:r>
            <w:r w:rsidR="009661C3">
              <w:rPr>
                <w:noProof/>
                <w:webHidden/>
              </w:rPr>
              <w:tab/>
            </w:r>
            <w:r w:rsidR="009661C3">
              <w:rPr>
                <w:noProof/>
                <w:webHidden/>
              </w:rPr>
              <w:fldChar w:fldCharType="begin"/>
            </w:r>
            <w:r w:rsidR="009661C3">
              <w:rPr>
                <w:noProof/>
                <w:webHidden/>
              </w:rPr>
              <w:instrText xml:space="preserve"> PAGEREF _Toc236124931 \h </w:instrText>
            </w:r>
            <w:r w:rsidR="009661C3">
              <w:rPr>
                <w:noProof/>
                <w:webHidden/>
              </w:rPr>
            </w:r>
            <w:r w:rsidR="009661C3">
              <w:rPr>
                <w:noProof/>
                <w:webHidden/>
              </w:rPr>
              <w:fldChar w:fldCharType="separate"/>
            </w:r>
            <w:r w:rsidR="009661C3">
              <w:rPr>
                <w:noProof/>
                <w:webHidden/>
              </w:rPr>
              <w:t>35</w:t>
            </w:r>
            <w:r w:rsidR="009661C3">
              <w:rPr>
                <w:noProof/>
                <w:webHidden/>
              </w:rPr>
              <w:fldChar w:fldCharType="end"/>
            </w:r>
          </w:hyperlink>
        </w:p>
        <w:p w14:paraId="3D6C5F20" w14:textId="008CAF66" w:rsidR="009661C3" w:rsidRDefault="00132BDA">
          <w:pPr>
            <w:pStyle w:val="T1"/>
            <w:tabs>
              <w:tab w:val="left" w:pos="440"/>
              <w:tab w:val="right" w:leader="dot" w:pos="8795"/>
            </w:tabs>
            <w:rPr>
              <w:rFonts w:asciiTheme="minorHAnsi" w:eastAsiaTheme="minorEastAsia" w:hAnsiTheme="minorHAnsi" w:cstheme="minorBidi"/>
              <w:noProof/>
              <w:color w:val="auto"/>
            </w:rPr>
          </w:pPr>
          <w:hyperlink w:anchor="_Toc236124932" w:history="1">
            <w:r w:rsidR="009661C3" w:rsidRPr="00176F96">
              <w:rPr>
                <w:rStyle w:val="Kpr"/>
                <w:rFonts w:ascii="Arial" w:hAnsi="Arial" w:cs="Arial"/>
                <w:b/>
                <w:bCs/>
                <w:noProof/>
              </w:rPr>
              <w:t>7.</w:t>
            </w:r>
            <w:r w:rsidR="009661C3">
              <w:rPr>
                <w:rFonts w:asciiTheme="minorHAnsi" w:eastAsiaTheme="minorEastAsia" w:hAnsiTheme="minorHAnsi" w:cstheme="minorBidi"/>
                <w:noProof/>
                <w:color w:val="auto"/>
              </w:rPr>
              <w:tab/>
            </w:r>
            <w:r w:rsidR="009661C3" w:rsidRPr="00176F96">
              <w:rPr>
                <w:rStyle w:val="Kpr"/>
                <w:rFonts w:ascii="Arial" w:hAnsi="Arial" w:cs="Arial"/>
                <w:b/>
                <w:bCs/>
                <w:noProof/>
              </w:rPr>
              <w:t>GRIEVANCE MECHANISM</w:t>
            </w:r>
            <w:r w:rsidR="009661C3">
              <w:rPr>
                <w:noProof/>
                <w:webHidden/>
              </w:rPr>
              <w:tab/>
            </w:r>
            <w:r w:rsidR="009661C3">
              <w:rPr>
                <w:noProof/>
                <w:webHidden/>
              </w:rPr>
              <w:fldChar w:fldCharType="begin"/>
            </w:r>
            <w:r w:rsidR="009661C3">
              <w:rPr>
                <w:noProof/>
                <w:webHidden/>
              </w:rPr>
              <w:instrText xml:space="preserve"> PAGEREF _Toc236124932 \h </w:instrText>
            </w:r>
            <w:r w:rsidR="009661C3">
              <w:rPr>
                <w:noProof/>
                <w:webHidden/>
              </w:rPr>
            </w:r>
            <w:r w:rsidR="009661C3">
              <w:rPr>
                <w:noProof/>
                <w:webHidden/>
              </w:rPr>
              <w:fldChar w:fldCharType="separate"/>
            </w:r>
            <w:r w:rsidR="009661C3">
              <w:rPr>
                <w:noProof/>
                <w:webHidden/>
              </w:rPr>
              <w:t>36</w:t>
            </w:r>
            <w:r w:rsidR="009661C3">
              <w:rPr>
                <w:noProof/>
                <w:webHidden/>
              </w:rPr>
              <w:fldChar w:fldCharType="end"/>
            </w:r>
          </w:hyperlink>
        </w:p>
        <w:p w14:paraId="018A1A28" w14:textId="471E2F57"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33" w:history="1">
            <w:r w:rsidR="009661C3" w:rsidRPr="00176F96">
              <w:rPr>
                <w:rStyle w:val="Kpr"/>
                <w:rFonts w:ascii="Arial" w:hAnsi="Arial" w:cs="Arial"/>
                <w:noProof/>
              </w:rPr>
              <w:t>7.1.</w:t>
            </w:r>
            <w:r w:rsidR="009661C3">
              <w:rPr>
                <w:rFonts w:asciiTheme="minorHAnsi" w:eastAsiaTheme="minorEastAsia" w:hAnsiTheme="minorHAnsi" w:cstheme="minorBidi"/>
                <w:noProof/>
                <w:color w:val="auto"/>
              </w:rPr>
              <w:tab/>
            </w:r>
            <w:r w:rsidR="009661C3" w:rsidRPr="00176F96">
              <w:rPr>
                <w:rStyle w:val="Kpr"/>
                <w:rFonts w:ascii="Arial" w:hAnsi="Arial" w:cs="Arial"/>
                <w:noProof/>
              </w:rPr>
              <w:t>GM for Public</w:t>
            </w:r>
            <w:r w:rsidR="009661C3">
              <w:rPr>
                <w:noProof/>
                <w:webHidden/>
              </w:rPr>
              <w:tab/>
            </w:r>
            <w:r w:rsidR="009661C3">
              <w:rPr>
                <w:noProof/>
                <w:webHidden/>
              </w:rPr>
              <w:fldChar w:fldCharType="begin"/>
            </w:r>
            <w:r w:rsidR="009661C3">
              <w:rPr>
                <w:noProof/>
                <w:webHidden/>
              </w:rPr>
              <w:instrText xml:space="preserve"> PAGEREF _Toc236124933 \h </w:instrText>
            </w:r>
            <w:r w:rsidR="009661C3">
              <w:rPr>
                <w:noProof/>
                <w:webHidden/>
              </w:rPr>
            </w:r>
            <w:r w:rsidR="009661C3">
              <w:rPr>
                <w:noProof/>
                <w:webHidden/>
              </w:rPr>
              <w:fldChar w:fldCharType="separate"/>
            </w:r>
            <w:r w:rsidR="009661C3">
              <w:rPr>
                <w:noProof/>
                <w:webHidden/>
              </w:rPr>
              <w:t>37</w:t>
            </w:r>
            <w:r w:rsidR="009661C3">
              <w:rPr>
                <w:noProof/>
                <w:webHidden/>
              </w:rPr>
              <w:fldChar w:fldCharType="end"/>
            </w:r>
          </w:hyperlink>
        </w:p>
        <w:p w14:paraId="2A1A279B" w14:textId="42A08A50"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34" w:history="1">
            <w:r w:rsidR="009661C3" w:rsidRPr="00176F96">
              <w:rPr>
                <w:rStyle w:val="Kpr"/>
                <w:rFonts w:ascii="Arial" w:hAnsi="Arial" w:cs="Arial"/>
                <w:noProof/>
              </w:rPr>
              <w:t>7.2.</w:t>
            </w:r>
            <w:r w:rsidR="009661C3">
              <w:rPr>
                <w:rFonts w:asciiTheme="minorHAnsi" w:eastAsiaTheme="minorEastAsia" w:hAnsiTheme="minorHAnsi" w:cstheme="minorBidi"/>
                <w:noProof/>
                <w:color w:val="auto"/>
              </w:rPr>
              <w:tab/>
            </w:r>
            <w:r w:rsidR="009661C3" w:rsidRPr="00176F96">
              <w:rPr>
                <w:rStyle w:val="Kpr"/>
                <w:rFonts w:ascii="Arial" w:hAnsi="Arial" w:cs="Arial"/>
                <w:noProof/>
              </w:rPr>
              <w:t>GM for Employees</w:t>
            </w:r>
            <w:r w:rsidR="009661C3">
              <w:rPr>
                <w:noProof/>
                <w:webHidden/>
              </w:rPr>
              <w:tab/>
            </w:r>
            <w:r w:rsidR="009661C3">
              <w:rPr>
                <w:noProof/>
                <w:webHidden/>
              </w:rPr>
              <w:fldChar w:fldCharType="begin"/>
            </w:r>
            <w:r w:rsidR="009661C3">
              <w:rPr>
                <w:noProof/>
                <w:webHidden/>
              </w:rPr>
              <w:instrText xml:space="preserve"> PAGEREF _Toc236124934 \h </w:instrText>
            </w:r>
            <w:r w:rsidR="009661C3">
              <w:rPr>
                <w:noProof/>
                <w:webHidden/>
              </w:rPr>
            </w:r>
            <w:r w:rsidR="009661C3">
              <w:rPr>
                <w:noProof/>
                <w:webHidden/>
              </w:rPr>
              <w:fldChar w:fldCharType="separate"/>
            </w:r>
            <w:r w:rsidR="009661C3">
              <w:rPr>
                <w:noProof/>
                <w:webHidden/>
              </w:rPr>
              <w:t>39</w:t>
            </w:r>
            <w:r w:rsidR="009661C3">
              <w:rPr>
                <w:noProof/>
                <w:webHidden/>
              </w:rPr>
              <w:fldChar w:fldCharType="end"/>
            </w:r>
          </w:hyperlink>
        </w:p>
        <w:p w14:paraId="486E2C31" w14:textId="68C5125B"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35" w:history="1">
            <w:r w:rsidR="009661C3" w:rsidRPr="00176F96">
              <w:rPr>
                <w:rStyle w:val="Kpr"/>
                <w:rFonts w:ascii="Arial" w:hAnsi="Arial" w:cs="Arial"/>
                <w:noProof/>
              </w:rPr>
              <w:t>7.3.</w:t>
            </w:r>
            <w:r w:rsidR="009661C3">
              <w:rPr>
                <w:rFonts w:asciiTheme="minorHAnsi" w:eastAsiaTheme="minorEastAsia" w:hAnsiTheme="minorHAnsi" w:cstheme="minorBidi"/>
                <w:noProof/>
                <w:color w:val="auto"/>
              </w:rPr>
              <w:tab/>
            </w:r>
            <w:r w:rsidR="009661C3" w:rsidRPr="00176F96">
              <w:rPr>
                <w:rStyle w:val="Kpr"/>
                <w:rFonts w:ascii="Arial" w:hAnsi="Arial" w:cs="Arial"/>
                <w:noProof/>
              </w:rPr>
              <w:t>GM for the Management of Sensitive Complaints</w:t>
            </w:r>
            <w:r w:rsidR="009661C3">
              <w:rPr>
                <w:noProof/>
                <w:webHidden/>
              </w:rPr>
              <w:tab/>
            </w:r>
            <w:r w:rsidR="009661C3">
              <w:rPr>
                <w:noProof/>
                <w:webHidden/>
              </w:rPr>
              <w:fldChar w:fldCharType="begin"/>
            </w:r>
            <w:r w:rsidR="009661C3">
              <w:rPr>
                <w:noProof/>
                <w:webHidden/>
              </w:rPr>
              <w:instrText xml:space="preserve"> PAGEREF _Toc236124935 \h </w:instrText>
            </w:r>
            <w:r w:rsidR="009661C3">
              <w:rPr>
                <w:noProof/>
                <w:webHidden/>
              </w:rPr>
            </w:r>
            <w:r w:rsidR="009661C3">
              <w:rPr>
                <w:noProof/>
                <w:webHidden/>
              </w:rPr>
              <w:fldChar w:fldCharType="separate"/>
            </w:r>
            <w:r w:rsidR="009661C3">
              <w:rPr>
                <w:noProof/>
                <w:webHidden/>
              </w:rPr>
              <w:t>40</w:t>
            </w:r>
            <w:r w:rsidR="009661C3">
              <w:rPr>
                <w:noProof/>
                <w:webHidden/>
              </w:rPr>
              <w:fldChar w:fldCharType="end"/>
            </w:r>
          </w:hyperlink>
        </w:p>
        <w:p w14:paraId="45A232B3" w14:textId="7BC5DA52"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36" w:history="1">
            <w:r w:rsidR="009661C3" w:rsidRPr="00176F96">
              <w:rPr>
                <w:rStyle w:val="Kpr"/>
                <w:rFonts w:ascii="Arial" w:hAnsi="Arial" w:cs="Arial"/>
                <w:noProof/>
              </w:rPr>
              <w:t>7.4.</w:t>
            </w:r>
            <w:r w:rsidR="009661C3">
              <w:rPr>
                <w:rFonts w:asciiTheme="minorHAnsi" w:eastAsiaTheme="minorEastAsia" w:hAnsiTheme="minorHAnsi" w:cstheme="minorBidi"/>
                <w:noProof/>
                <w:color w:val="auto"/>
              </w:rPr>
              <w:tab/>
            </w:r>
            <w:r w:rsidR="009661C3" w:rsidRPr="00176F96">
              <w:rPr>
                <w:rStyle w:val="Kpr"/>
                <w:rFonts w:ascii="Arial" w:hAnsi="Arial" w:cs="Arial"/>
                <w:noProof/>
              </w:rPr>
              <w:t>Appeals Mechanism</w:t>
            </w:r>
            <w:r w:rsidR="009661C3">
              <w:rPr>
                <w:noProof/>
                <w:webHidden/>
              </w:rPr>
              <w:tab/>
            </w:r>
            <w:r w:rsidR="009661C3">
              <w:rPr>
                <w:noProof/>
                <w:webHidden/>
              </w:rPr>
              <w:fldChar w:fldCharType="begin"/>
            </w:r>
            <w:r w:rsidR="009661C3">
              <w:rPr>
                <w:noProof/>
                <w:webHidden/>
              </w:rPr>
              <w:instrText xml:space="preserve"> PAGEREF _Toc236124936 \h </w:instrText>
            </w:r>
            <w:r w:rsidR="009661C3">
              <w:rPr>
                <w:noProof/>
                <w:webHidden/>
              </w:rPr>
            </w:r>
            <w:r w:rsidR="009661C3">
              <w:rPr>
                <w:noProof/>
                <w:webHidden/>
              </w:rPr>
              <w:fldChar w:fldCharType="separate"/>
            </w:r>
            <w:r w:rsidR="009661C3">
              <w:rPr>
                <w:noProof/>
                <w:webHidden/>
              </w:rPr>
              <w:t>42</w:t>
            </w:r>
            <w:r w:rsidR="009661C3">
              <w:rPr>
                <w:noProof/>
                <w:webHidden/>
              </w:rPr>
              <w:fldChar w:fldCharType="end"/>
            </w:r>
          </w:hyperlink>
        </w:p>
        <w:p w14:paraId="7A7FC58E" w14:textId="7CE5CEB7" w:rsidR="009661C3" w:rsidRDefault="00132BDA">
          <w:pPr>
            <w:pStyle w:val="T1"/>
            <w:tabs>
              <w:tab w:val="left" w:pos="440"/>
              <w:tab w:val="right" w:leader="dot" w:pos="8795"/>
            </w:tabs>
            <w:rPr>
              <w:rFonts w:asciiTheme="minorHAnsi" w:eastAsiaTheme="minorEastAsia" w:hAnsiTheme="minorHAnsi" w:cstheme="minorBidi"/>
              <w:noProof/>
              <w:color w:val="auto"/>
            </w:rPr>
          </w:pPr>
          <w:hyperlink w:anchor="_Toc236124937" w:history="1">
            <w:r w:rsidR="009661C3" w:rsidRPr="00176F96">
              <w:rPr>
                <w:rStyle w:val="Kpr"/>
                <w:rFonts w:ascii="Arial" w:hAnsi="Arial" w:cs="Arial"/>
                <w:b/>
                <w:bCs/>
                <w:noProof/>
              </w:rPr>
              <w:t>8.</w:t>
            </w:r>
            <w:r w:rsidR="009661C3">
              <w:rPr>
                <w:rFonts w:asciiTheme="minorHAnsi" w:eastAsiaTheme="minorEastAsia" w:hAnsiTheme="minorHAnsi" w:cstheme="minorBidi"/>
                <w:noProof/>
                <w:color w:val="auto"/>
              </w:rPr>
              <w:tab/>
            </w:r>
            <w:r w:rsidR="009661C3" w:rsidRPr="00176F96">
              <w:rPr>
                <w:rStyle w:val="Kpr"/>
                <w:rFonts w:ascii="Arial" w:hAnsi="Arial" w:cs="Arial"/>
                <w:b/>
                <w:bCs/>
                <w:noProof/>
              </w:rPr>
              <w:t>MONITORING AND REPORTING</w:t>
            </w:r>
            <w:r w:rsidR="009661C3">
              <w:rPr>
                <w:noProof/>
                <w:webHidden/>
              </w:rPr>
              <w:tab/>
            </w:r>
            <w:r w:rsidR="009661C3">
              <w:rPr>
                <w:noProof/>
                <w:webHidden/>
              </w:rPr>
              <w:fldChar w:fldCharType="begin"/>
            </w:r>
            <w:r w:rsidR="009661C3">
              <w:rPr>
                <w:noProof/>
                <w:webHidden/>
              </w:rPr>
              <w:instrText xml:space="preserve"> PAGEREF _Toc236124937 \h </w:instrText>
            </w:r>
            <w:r w:rsidR="009661C3">
              <w:rPr>
                <w:noProof/>
                <w:webHidden/>
              </w:rPr>
            </w:r>
            <w:r w:rsidR="009661C3">
              <w:rPr>
                <w:noProof/>
                <w:webHidden/>
              </w:rPr>
              <w:fldChar w:fldCharType="separate"/>
            </w:r>
            <w:r w:rsidR="009661C3">
              <w:rPr>
                <w:noProof/>
                <w:webHidden/>
              </w:rPr>
              <w:t>44</w:t>
            </w:r>
            <w:r w:rsidR="009661C3">
              <w:rPr>
                <w:noProof/>
                <w:webHidden/>
              </w:rPr>
              <w:fldChar w:fldCharType="end"/>
            </w:r>
          </w:hyperlink>
        </w:p>
        <w:p w14:paraId="12CAD233" w14:textId="238C0260"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38" w:history="1">
            <w:r w:rsidR="009661C3" w:rsidRPr="00176F96">
              <w:rPr>
                <w:rStyle w:val="Kpr"/>
                <w:rFonts w:ascii="Arial" w:hAnsi="Arial" w:cs="Arial"/>
                <w:noProof/>
              </w:rPr>
              <w:t>8.1.</w:t>
            </w:r>
            <w:r w:rsidR="009661C3">
              <w:rPr>
                <w:rFonts w:asciiTheme="minorHAnsi" w:eastAsiaTheme="minorEastAsia" w:hAnsiTheme="minorHAnsi" w:cstheme="minorBidi"/>
                <w:noProof/>
                <w:color w:val="auto"/>
              </w:rPr>
              <w:tab/>
            </w:r>
            <w:r w:rsidR="009661C3" w:rsidRPr="00176F96">
              <w:rPr>
                <w:rStyle w:val="Kpr"/>
                <w:rFonts w:ascii="Arial" w:hAnsi="Arial" w:cs="Arial"/>
                <w:noProof/>
              </w:rPr>
              <w:t>Summary of how SEP implementation is monitored and reported</w:t>
            </w:r>
            <w:r w:rsidR="009661C3">
              <w:rPr>
                <w:noProof/>
                <w:webHidden/>
              </w:rPr>
              <w:tab/>
            </w:r>
            <w:r w:rsidR="009661C3">
              <w:rPr>
                <w:noProof/>
                <w:webHidden/>
              </w:rPr>
              <w:fldChar w:fldCharType="begin"/>
            </w:r>
            <w:r w:rsidR="009661C3">
              <w:rPr>
                <w:noProof/>
                <w:webHidden/>
              </w:rPr>
              <w:instrText xml:space="preserve"> PAGEREF _Toc236124938 \h </w:instrText>
            </w:r>
            <w:r w:rsidR="009661C3">
              <w:rPr>
                <w:noProof/>
                <w:webHidden/>
              </w:rPr>
            </w:r>
            <w:r w:rsidR="009661C3">
              <w:rPr>
                <w:noProof/>
                <w:webHidden/>
              </w:rPr>
              <w:fldChar w:fldCharType="separate"/>
            </w:r>
            <w:r w:rsidR="009661C3">
              <w:rPr>
                <w:noProof/>
                <w:webHidden/>
              </w:rPr>
              <w:t>44</w:t>
            </w:r>
            <w:r w:rsidR="009661C3">
              <w:rPr>
                <w:noProof/>
                <w:webHidden/>
              </w:rPr>
              <w:fldChar w:fldCharType="end"/>
            </w:r>
          </w:hyperlink>
        </w:p>
        <w:p w14:paraId="09EE9A84" w14:textId="6CE974A9"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39" w:history="1">
            <w:r w:rsidR="009661C3" w:rsidRPr="00176F96">
              <w:rPr>
                <w:rStyle w:val="Kpr"/>
                <w:rFonts w:ascii="Arial" w:hAnsi="Arial" w:cs="Arial"/>
                <w:noProof/>
              </w:rPr>
              <w:t>8.2.</w:t>
            </w:r>
            <w:r w:rsidR="009661C3">
              <w:rPr>
                <w:rFonts w:asciiTheme="minorHAnsi" w:eastAsiaTheme="minorEastAsia" w:hAnsiTheme="minorHAnsi" w:cstheme="minorBidi"/>
                <w:noProof/>
                <w:color w:val="auto"/>
              </w:rPr>
              <w:tab/>
            </w:r>
            <w:r w:rsidR="009661C3" w:rsidRPr="00176F96">
              <w:rPr>
                <w:rStyle w:val="Kpr"/>
                <w:rFonts w:ascii="Arial" w:hAnsi="Arial" w:cs="Arial"/>
                <w:noProof/>
              </w:rPr>
              <w:t>Key Performance Indicators for SEP Audit</w:t>
            </w:r>
            <w:r w:rsidR="009661C3">
              <w:rPr>
                <w:noProof/>
                <w:webHidden/>
              </w:rPr>
              <w:tab/>
            </w:r>
            <w:r w:rsidR="009661C3">
              <w:rPr>
                <w:noProof/>
                <w:webHidden/>
              </w:rPr>
              <w:fldChar w:fldCharType="begin"/>
            </w:r>
            <w:r w:rsidR="009661C3">
              <w:rPr>
                <w:noProof/>
                <w:webHidden/>
              </w:rPr>
              <w:instrText xml:space="preserve"> PAGEREF _Toc236124939 \h </w:instrText>
            </w:r>
            <w:r w:rsidR="009661C3">
              <w:rPr>
                <w:noProof/>
                <w:webHidden/>
              </w:rPr>
            </w:r>
            <w:r w:rsidR="009661C3">
              <w:rPr>
                <w:noProof/>
                <w:webHidden/>
              </w:rPr>
              <w:fldChar w:fldCharType="separate"/>
            </w:r>
            <w:r w:rsidR="009661C3">
              <w:rPr>
                <w:noProof/>
                <w:webHidden/>
              </w:rPr>
              <w:t>44</w:t>
            </w:r>
            <w:r w:rsidR="009661C3">
              <w:rPr>
                <w:noProof/>
                <w:webHidden/>
              </w:rPr>
              <w:fldChar w:fldCharType="end"/>
            </w:r>
          </w:hyperlink>
        </w:p>
        <w:p w14:paraId="21AA5EF8" w14:textId="34E6437B"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40" w:history="1">
            <w:r w:rsidR="009661C3" w:rsidRPr="00176F96">
              <w:rPr>
                <w:rStyle w:val="Kpr"/>
                <w:rFonts w:ascii="Arial" w:hAnsi="Arial" w:cs="Arial"/>
                <w:noProof/>
              </w:rPr>
              <w:t>8.3.</w:t>
            </w:r>
            <w:r w:rsidR="009661C3">
              <w:rPr>
                <w:rFonts w:asciiTheme="minorHAnsi" w:eastAsiaTheme="minorEastAsia" w:hAnsiTheme="minorHAnsi" w:cstheme="minorBidi"/>
                <w:noProof/>
                <w:color w:val="auto"/>
              </w:rPr>
              <w:tab/>
            </w:r>
            <w:r w:rsidR="009661C3" w:rsidRPr="00176F96">
              <w:rPr>
                <w:rStyle w:val="Kpr"/>
                <w:rFonts w:ascii="Arial" w:hAnsi="Arial" w:cs="Arial"/>
                <w:noProof/>
              </w:rPr>
              <w:t>Involvement of Stakeholders in Monitoring Activities</w:t>
            </w:r>
            <w:r w:rsidR="009661C3">
              <w:rPr>
                <w:noProof/>
                <w:webHidden/>
              </w:rPr>
              <w:tab/>
            </w:r>
            <w:r w:rsidR="009661C3">
              <w:rPr>
                <w:noProof/>
                <w:webHidden/>
              </w:rPr>
              <w:fldChar w:fldCharType="begin"/>
            </w:r>
            <w:r w:rsidR="009661C3">
              <w:rPr>
                <w:noProof/>
                <w:webHidden/>
              </w:rPr>
              <w:instrText xml:space="preserve"> PAGEREF _Toc236124940 \h </w:instrText>
            </w:r>
            <w:r w:rsidR="009661C3">
              <w:rPr>
                <w:noProof/>
                <w:webHidden/>
              </w:rPr>
            </w:r>
            <w:r w:rsidR="009661C3">
              <w:rPr>
                <w:noProof/>
                <w:webHidden/>
              </w:rPr>
              <w:fldChar w:fldCharType="separate"/>
            </w:r>
            <w:r w:rsidR="009661C3">
              <w:rPr>
                <w:noProof/>
                <w:webHidden/>
              </w:rPr>
              <w:t>47</w:t>
            </w:r>
            <w:r w:rsidR="009661C3">
              <w:rPr>
                <w:noProof/>
                <w:webHidden/>
              </w:rPr>
              <w:fldChar w:fldCharType="end"/>
            </w:r>
          </w:hyperlink>
        </w:p>
        <w:p w14:paraId="200A1F98" w14:textId="5FB356FB" w:rsidR="009661C3" w:rsidRDefault="00132BDA">
          <w:pPr>
            <w:pStyle w:val="T2"/>
            <w:tabs>
              <w:tab w:val="left" w:pos="880"/>
              <w:tab w:val="right" w:leader="dot" w:pos="8795"/>
            </w:tabs>
            <w:rPr>
              <w:rFonts w:asciiTheme="minorHAnsi" w:eastAsiaTheme="minorEastAsia" w:hAnsiTheme="minorHAnsi" w:cstheme="minorBidi"/>
              <w:noProof/>
              <w:color w:val="auto"/>
            </w:rPr>
          </w:pPr>
          <w:hyperlink w:anchor="_Toc236124941" w:history="1">
            <w:r w:rsidR="009661C3" w:rsidRPr="00176F96">
              <w:rPr>
                <w:rStyle w:val="Kpr"/>
                <w:rFonts w:ascii="Arial" w:hAnsi="Arial" w:cs="Arial"/>
                <w:noProof/>
              </w:rPr>
              <w:t>8.4.</w:t>
            </w:r>
            <w:r w:rsidR="009661C3">
              <w:rPr>
                <w:rFonts w:asciiTheme="minorHAnsi" w:eastAsiaTheme="minorEastAsia" w:hAnsiTheme="minorHAnsi" w:cstheme="minorBidi"/>
                <w:noProof/>
                <w:color w:val="auto"/>
              </w:rPr>
              <w:tab/>
            </w:r>
            <w:r w:rsidR="009661C3" w:rsidRPr="00176F96">
              <w:rPr>
                <w:rStyle w:val="Kpr"/>
                <w:rFonts w:ascii="Arial" w:hAnsi="Arial" w:cs="Arial"/>
                <w:noProof/>
              </w:rPr>
              <w:t>Reporting Back to Stakeholder Groups and Lending IFIs</w:t>
            </w:r>
            <w:r w:rsidR="009661C3">
              <w:rPr>
                <w:noProof/>
                <w:webHidden/>
              </w:rPr>
              <w:tab/>
            </w:r>
            <w:r w:rsidR="009661C3">
              <w:rPr>
                <w:noProof/>
                <w:webHidden/>
              </w:rPr>
              <w:fldChar w:fldCharType="begin"/>
            </w:r>
            <w:r w:rsidR="009661C3">
              <w:rPr>
                <w:noProof/>
                <w:webHidden/>
              </w:rPr>
              <w:instrText xml:space="preserve"> PAGEREF _Toc236124941 \h </w:instrText>
            </w:r>
            <w:r w:rsidR="009661C3">
              <w:rPr>
                <w:noProof/>
                <w:webHidden/>
              </w:rPr>
            </w:r>
            <w:r w:rsidR="009661C3">
              <w:rPr>
                <w:noProof/>
                <w:webHidden/>
              </w:rPr>
              <w:fldChar w:fldCharType="separate"/>
            </w:r>
            <w:r w:rsidR="009661C3">
              <w:rPr>
                <w:noProof/>
                <w:webHidden/>
              </w:rPr>
              <w:t>47</w:t>
            </w:r>
            <w:r w:rsidR="009661C3">
              <w:rPr>
                <w:noProof/>
                <w:webHidden/>
              </w:rPr>
              <w:fldChar w:fldCharType="end"/>
            </w:r>
          </w:hyperlink>
        </w:p>
        <w:p w14:paraId="3F6AD958" w14:textId="5A798A93" w:rsidR="009661C3" w:rsidRDefault="00132BDA">
          <w:pPr>
            <w:pStyle w:val="T1"/>
            <w:tabs>
              <w:tab w:val="left" w:pos="440"/>
              <w:tab w:val="right" w:leader="dot" w:pos="8795"/>
            </w:tabs>
            <w:rPr>
              <w:rFonts w:asciiTheme="minorHAnsi" w:eastAsiaTheme="minorEastAsia" w:hAnsiTheme="minorHAnsi" w:cstheme="minorBidi"/>
              <w:noProof/>
              <w:color w:val="auto"/>
            </w:rPr>
          </w:pPr>
          <w:hyperlink w:anchor="_Toc236124942" w:history="1">
            <w:r w:rsidR="009661C3" w:rsidRPr="00176F96">
              <w:rPr>
                <w:rStyle w:val="Kpr"/>
                <w:rFonts w:ascii="Arial" w:hAnsi="Arial" w:cs="Arial"/>
                <w:b/>
                <w:bCs/>
                <w:noProof/>
              </w:rPr>
              <w:t>9.</w:t>
            </w:r>
            <w:r w:rsidR="009661C3">
              <w:rPr>
                <w:rFonts w:asciiTheme="minorHAnsi" w:eastAsiaTheme="minorEastAsia" w:hAnsiTheme="minorHAnsi" w:cstheme="minorBidi"/>
                <w:noProof/>
                <w:color w:val="auto"/>
              </w:rPr>
              <w:tab/>
            </w:r>
            <w:r w:rsidR="009661C3" w:rsidRPr="00176F96">
              <w:rPr>
                <w:rStyle w:val="Kpr"/>
                <w:rFonts w:ascii="Arial" w:hAnsi="Arial" w:cs="Arial"/>
                <w:b/>
                <w:bCs/>
                <w:noProof/>
              </w:rPr>
              <w:t>REVIEW AND UPDATE</w:t>
            </w:r>
            <w:r w:rsidR="009661C3">
              <w:rPr>
                <w:noProof/>
                <w:webHidden/>
              </w:rPr>
              <w:tab/>
            </w:r>
            <w:r w:rsidR="009661C3">
              <w:rPr>
                <w:noProof/>
                <w:webHidden/>
              </w:rPr>
              <w:fldChar w:fldCharType="begin"/>
            </w:r>
            <w:r w:rsidR="009661C3">
              <w:rPr>
                <w:noProof/>
                <w:webHidden/>
              </w:rPr>
              <w:instrText xml:space="preserve"> PAGEREF _Toc236124942 \h </w:instrText>
            </w:r>
            <w:r w:rsidR="009661C3">
              <w:rPr>
                <w:noProof/>
                <w:webHidden/>
              </w:rPr>
            </w:r>
            <w:r w:rsidR="009661C3">
              <w:rPr>
                <w:noProof/>
                <w:webHidden/>
              </w:rPr>
              <w:fldChar w:fldCharType="separate"/>
            </w:r>
            <w:r w:rsidR="009661C3">
              <w:rPr>
                <w:noProof/>
                <w:webHidden/>
              </w:rPr>
              <w:t>48</w:t>
            </w:r>
            <w:r w:rsidR="009661C3">
              <w:rPr>
                <w:noProof/>
                <w:webHidden/>
              </w:rPr>
              <w:fldChar w:fldCharType="end"/>
            </w:r>
          </w:hyperlink>
        </w:p>
        <w:p w14:paraId="0120D79E" w14:textId="5CBFEE8A" w:rsidR="009661C3" w:rsidRDefault="00132BDA">
          <w:pPr>
            <w:pStyle w:val="T1"/>
            <w:tabs>
              <w:tab w:val="left" w:pos="660"/>
              <w:tab w:val="right" w:leader="dot" w:pos="8795"/>
            </w:tabs>
            <w:rPr>
              <w:rFonts w:asciiTheme="minorHAnsi" w:eastAsiaTheme="minorEastAsia" w:hAnsiTheme="minorHAnsi" w:cstheme="minorBidi"/>
              <w:noProof/>
              <w:color w:val="auto"/>
            </w:rPr>
          </w:pPr>
          <w:hyperlink w:anchor="_Toc236124943" w:history="1">
            <w:r w:rsidR="009661C3" w:rsidRPr="00176F96">
              <w:rPr>
                <w:rStyle w:val="Kpr"/>
                <w:rFonts w:ascii="Arial" w:hAnsi="Arial" w:cs="Arial"/>
                <w:b/>
                <w:bCs/>
                <w:noProof/>
              </w:rPr>
              <w:t>10.</w:t>
            </w:r>
            <w:r w:rsidR="009661C3">
              <w:rPr>
                <w:rFonts w:asciiTheme="minorHAnsi" w:eastAsiaTheme="minorEastAsia" w:hAnsiTheme="minorHAnsi" w:cstheme="minorBidi"/>
                <w:noProof/>
                <w:color w:val="auto"/>
              </w:rPr>
              <w:tab/>
            </w:r>
            <w:r w:rsidR="009661C3" w:rsidRPr="00176F96">
              <w:rPr>
                <w:rStyle w:val="Kpr"/>
                <w:rFonts w:ascii="Arial" w:hAnsi="Arial" w:cs="Arial"/>
                <w:b/>
                <w:bCs/>
                <w:noProof/>
              </w:rPr>
              <w:t>CONTACT INFORMATION FOR PUBLIC</w:t>
            </w:r>
            <w:r w:rsidR="009661C3">
              <w:rPr>
                <w:noProof/>
                <w:webHidden/>
              </w:rPr>
              <w:tab/>
            </w:r>
            <w:r w:rsidR="009661C3">
              <w:rPr>
                <w:noProof/>
                <w:webHidden/>
              </w:rPr>
              <w:fldChar w:fldCharType="begin"/>
            </w:r>
            <w:r w:rsidR="009661C3">
              <w:rPr>
                <w:noProof/>
                <w:webHidden/>
              </w:rPr>
              <w:instrText xml:space="preserve"> PAGEREF _Toc236124943 \h </w:instrText>
            </w:r>
            <w:r w:rsidR="009661C3">
              <w:rPr>
                <w:noProof/>
                <w:webHidden/>
              </w:rPr>
            </w:r>
            <w:r w:rsidR="009661C3">
              <w:rPr>
                <w:noProof/>
                <w:webHidden/>
              </w:rPr>
              <w:fldChar w:fldCharType="separate"/>
            </w:r>
            <w:r w:rsidR="009661C3">
              <w:rPr>
                <w:noProof/>
                <w:webHidden/>
              </w:rPr>
              <w:t>49</w:t>
            </w:r>
            <w:r w:rsidR="009661C3">
              <w:rPr>
                <w:noProof/>
                <w:webHidden/>
              </w:rPr>
              <w:fldChar w:fldCharType="end"/>
            </w:r>
          </w:hyperlink>
        </w:p>
        <w:p w14:paraId="63FC8949" w14:textId="6CDFE015" w:rsidR="009661C3" w:rsidRDefault="00132BDA">
          <w:pPr>
            <w:pStyle w:val="T1"/>
            <w:tabs>
              <w:tab w:val="left" w:pos="660"/>
              <w:tab w:val="right" w:leader="dot" w:pos="8795"/>
            </w:tabs>
            <w:rPr>
              <w:rFonts w:asciiTheme="minorHAnsi" w:eastAsiaTheme="minorEastAsia" w:hAnsiTheme="minorHAnsi" w:cstheme="minorBidi"/>
              <w:noProof/>
              <w:color w:val="auto"/>
            </w:rPr>
          </w:pPr>
          <w:hyperlink w:anchor="_Toc236124944" w:history="1">
            <w:r w:rsidR="009661C3" w:rsidRPr="00176F96">
              <w:rPr>
                <w:rStyle w:val="Kpr"/>
                <w:rFonts w:ascii="Arial" w:hAnsi="Arial" w:cs="Arial"/>
                <w:b/>
                <w:bCs/>
                <w:noProof/>
              </w:rPr>
              <w:t>11.</w:t>
            </w:r>
            <w:r w:rsidR="009661C3">
              <w:rPr>
                <w:rFonts w:asciiTheme="minorHAnsi" w:eastAsiaTheme="minorEastAsia" w:hAnsiTheme="minorHAnsi" w:cstheme="minorBidi"/>
                <w:noProof/>
                <w:color w:val="auto"/>
              </w:rPr>
              <w:tab/>
            </w:r>
            <w:r w:rsidR="009661C3" w:rsidRPr="00176F96">
              <w:rPr>
                <w:rStyle w:val="Kpr"/>
                <w:rFonts w:ascii="Arial" w:hAnsi="Arial" w:cs="Arial"/>
                <w:b/>
                <w:bCs/>
                <w:noProof/>
              </w:rPr>
              <w:t>ANNEXES</w:t>
            </w:r>
            <w:r w:rsidR="009661C3">
              <w:rPr>
                <w:noProof/>
                <w:webHidden/>
              </w:rPr>
              <w:tab/>
            </w:r>
            <w:r w:rsidR="009661C3">
              <w:rPr>
                <w:noProof/>
                <w:webHidden/>
              </w:rPr>
              <w:fldChar w:fldCharType="begin"/>
            </w:r>
            <w:r w:rsidR="009661C3">
              <w:rPr>
                <w:noProof/>
                <w:webHidden/>
              </w:rPr>
              <w:instrText xml:space="preserve"> PAGEREF _Toc236124944 \h </w:instrText>
            </w:r>
            <w:r w:rsidR="009661C3">
              <w:rPr>
                <w:noProof/>
                <w:webHidden/>
              </w:rPr>
            </w:r>
            <w:r w:rsidR="009661C3">
              <w:rPr>
                <w:noProof/>
                <w:webHidden/>
              </w:rPr>
              <w:fldChar w:fldCharType="separate"/>
            </w:r>
            <w:r w:rsidR="009661C3">
              <w:rPr>
                <w:noProof/>
                <w:webHidden/>
              </w:rPr>
              <w:t>50</w:t>
            </w:r>
            <w:r w:rsidR="009661C3">
              <w:rPr>
                <w:noProof/>
                <w:webHidden/>
              </w:rPr>
              <w:fldChar w:fldCharType="end"/>
            </w:r>
          </w:hyperlink>
        </w:p>
        <w:p w14:paraId="6A2B9AE5" w14:textId="7EBD56BC" w:rsidR="009661C3" w:rsidRDefault="00132BDA">
          <w:pPr>
            <w:pStyle w:val="T2"/>
            <w:tabs>
              <w:tab w:val="right" w:leader="dot" w:pos="8795"/>
            </w:tabs>
            <w:rPr>
              <w:rFonts w:asciiTheme="minorHAnsi" w:eastAsiaTheme="minorEastAsia" w:hAnsiTheme="minorHAnsi" w:cstheme="minorBidi"/>
              <w:noProof/>
              <w:color w:val="auto"/>
            </w:rPr>
          </w:pPr>
          <w:hyperlink w:anchor="_Toc236124945" w:history="1">
            <w:r w:rsidR="009661C3" w:rsidRPr="00176F96">
              <w:rPr>
                <w:rStyle w:val="Kpr"/>
                <w:rFonts w:ascii="Arial" w:hAnsi="Arial" w:cs="Arial"/>
                <w:noProof/>
              </w:rPr>
              <w:t>ANNEX A. Complaint Register Form</w:t>
            </w:r>
            <w:r w:rsidR="009661C3">
              <w:rPr>
                <w:noProof/>
                <w:webHidden/>
              </w:rPr>
              <w:tab/>
            </w:r>
            <w:r w:rsidR="009661C3">
              <w:rPr>
                <w:noProof/>
                <w:webHidden/>
              </w:rPr>
              <w:fldChar w:fldCharType="begin"/>
            </w:r>
            <w:r w:rsidR="009661C3">
              <w:rPr>
                <w:noProof/>
                <w:webHidden/>
              </w:rPr>
              <w:instrText xml:space="preserve"> PAGEREF _Toc236124945 \h </w:instrText>
            </w:r>
            <w:r w:rsidR="009661C3">
              <w:rPr>
                <w:noProof/>
                <w:webHidden/>
              </w:rPr>
            </w:r>
            <w:r w:rsidR="009661C3">
              <w:rPr>
                <w:noProof/>
                <w:webHidden/>
              </w:rPr>
              <w:fldChar w:fldCharType="separate"/>
            </w:r>
            <w:r w:rsidR="009661C3">
              <w:rPr>
                <w:noProof/>
                <w:webHidden/>
              </w:rPr>
              <w:t>51</w:t>
            </w:r>
            <w:r w:rsidR="009661C3">
              <w:rPr>
                <w:noProof/>
                <w:webHidden/>
              </w:rPr>
              <w:fldChar w:fldCharType="end"/>
            </w:r>
          </w:hyperlink>
        </w:p>
        <w:p w14:paraId="25E245A5" w14:textId="2D5B1D9E" w:rsidR="009661C3" w:rsidRDefault="00132BDA">
          <w:pPr>
            <w:pStyle w:val="T2"/>
            <w:tabs>
              <w:tab w:val="right" w:leader="dot" w:pos="8795"/>
            </w:tabs>
            <w:rPr>
              <w:rFonts w:asciiTheme="minorHAnsi" w:eastAsiaTheme="minorEastAsia" w:hAnsiTheme="minorHAnsi" w:cstheme="minorBidi"/>
              <w:noProof/>
              <w:color w:val="auto"/>
            </w:rPr>
          </w:pPr>
          <w:hyperlink w:anchor="_Toc236124946" w:history="1">
            <w:r w:rsidR="009661C3" w:rsidRPr="00176F96">
              <w:rPr>
                <w:rStyle w:val="Kpr"/>
                <w:rFonts w:ascii="Arial" w:hAnsi="Arial" w:cs="Arial"/>
                <w:noProof/>
              </w:rPr>
              <w:t>ANNEX B. Complaint Close Out Form</w:t>
            </w:r>
            <w:r w:rsidR="009661C3">
              <w:rPr>
                <w:noProof/>
                <w:webHidden/>
              </w:rPr>
              <w:tab/>
            </w:r>
            <w:r w:rsidR="009661C3">
              <w:rPr>
                <w:noProof/>
                <w:webHidden/>
              </w:rPr>
              <w:fldChar w:fldCharType="begin"/>
            </w:r>
            <w:r w:rsidR="009661C3">
              <w:rPr>
                <w:noProof/>
                <w:webHidden/>
              </w:rPr>
              <w:instrText xml:space="preserve"> PAGEREF _Toc236124946 \h </w:instrText>
            </w:r>
            <w:r w:rsidR="009661C3">
              <w:rPr>
                <w:noProof/>
                <w:webHidden/>
              </w:rPr>
            </w:r>
            <w:r w:rsidR="009661C3">
              <w:rPr>
                <w:noProof/>
                <w:webHidden/>
              </w:rPr>
              <w:fldChar w:fldCharType="separate"/>
            </w:r>
            <w:r w:rsidR="009661C3">
              <w:rPr>
                <w:noProof/>
                <w:webHidden/>
              </w:rPr>
              <w:t>52</w:t>
            </w:r>
            <w:r w:rsidR="009661C3">
              <w:rPr>
                <w:noProof/>
                <w:webHidden/>
              </w:rPr>
              <w:fldChar w:fldCharType="end"/>
            </w:r>
          </w:hyperlink>
        </w:p>
        <w:p w14:paraId="7496877B" w14:textId="60F305D3" w:rsidR="009661C3" w:rsidRDefault="00132BDA">
          <w:pPr>
            <w:pStyle w:val="T2"/>
            <w:tabs>
              <w:tab w:val="right" w:leader="dot" w:pos="8795"/>
            </w:tabs>
            <w:rPr>
              <w:rFonts w:asciiTheme="minorHAnsi" w:eastAsiaTheme="minorEastAsia" w:hAnsiTheme="minorHAnsi" w:cstheme="minorBidi"/>
              <w:noProof/>
              <w:color w:val="auto"/>
            </w:rPr>
          </w:pPr>
          <w:hyperlink w:anchor="_Toc236124947" w:history="1">
            <w:r w:rsidR="009661C3" w:rsidRPr="00176F96">
              <w:rPr>
                <w:rStyle w:val="Kpr"/>
                <w:rFonts w:ascii="Arial" w:hAnsi="Arial" w:cs="Arial"/>
                <w:noProof/>
              </w:rPr>
              <w:t>ANNEX C. Grievance Register Table</w:t>
            </w:r>
            <w:r w:rsidR="009661C3">
              <w:rPr>
                <w:noProof/>
                <w:webHidden/>
              </w:rPr>
              <w:tab/>
            </w:r>
            <w:r w:rsidR="009661C3">
              <w:rPr>
                <w:noProof/>
                <w:webHidden/>
              </w:rPr>
              <w:fldChar w:fldCharType="begin"/>
            </w:r>
            <w:r w:rsidR="009661C3">
              <w:rPr>
                <w:noProof/>
                <w:webHidden/>
              </w:rPr>
              <w:instrText xml:space="preserve"> PAGEREF _Toc236124947 \h </w:instrText>
            </w:r>
            <w:r w:rsidR="009661C3">
              <w:rPr>
                <w:noProof/>
                <w:webHidden/>
              </w:rPr>
            </w:r>
            <w:r w:rsidR="009661C3">
              <w:rPr>
                <w:noProof/>
                <w:webHidden/>
              </w:rPr>
              <w:fldChar w:fldCharType="separate"/>
            </w:r>
            <w:r w:rsidR="009661C3">
              <w:rPr>
                <w:noProof/>
                <w:webHidden/>
              </w:rPr>
              <w:t>53</w:t>
            </w:r>
            <w:r w:rsidR="009661C3">
              <w:rPr>
                <w:noProof/>
                <w:webHidden/>
              </w:rPr>
              <w:fldChar w:fldCharType="end"/>
            </w:r>
          </w:hyperlink>
        </w:p>
        <w:p w14:paraId="4DD870E5" w14:textId="49731DF8" w:rsidR="009661C3" w:rsidRDefault="00132BDA">
          <w:pPr>
            <w:pStyle w:val="T2"/>
            <w:tabs>
              <w:tab w:val="right" w:leader="dot" w:pos="8795"/>
            </w:tabs>
            <w:rPr>
              <w:rFonts w:asciiTheme="minorHAnsi" w:eastAsiaTheme="minorEastAsia" w:hAnsiTheme="minorHAnsi" w:cstheme="minorBidi"/>
              <w:noProof/>
              <w:color w:val="auto"/>
            </w:rPr>
          </w:pPr>
          <w:hyperlink w:anchor="_Toc236124948" w:history="1">
            <w:r w:rsidR="009661C3" w:rsidRPr="00176F96">
              <w:rPr>
                <w:rStyle w:val="Kpr"/>
                <w:rFonts w:ascii="Arial" w:hAnsi="Arial" w:cs="Arial"/>
                <w:noProof/>
              </w:rPr>
              <w:t>ANNEX D. – Stakeholder Engagement Log Template</w:t>
            </w:r>
            <w:r w:rsidR="009661C3">
              <w:rPr>
                <w:noProof/>
                <w:webHidden/>
              </w:rPr>
              <w:tab/>
            </w:r>
            <w:r w:rsidR="009661C3">
              <w:rPr>
                <w:noProof/>
                <w:webHidden/>
              </w:rPr>
              <w:fldChar w:fldCharType="begin"/>
            </w:r>
            <w:r w:rsidR="009661C3">
              <w:rPr>
                <w:noProof/>
                <w:webHidden/>
              </w:rPr>
              <w:instrText xml:space="preserve"> PAGEREF _Toc236124948 \h </w:instrText>
            </w:r>
            <w:r w:rsidR="009661C3">
              <w:rPr>
                <w:noProof/>
                <w:webHidden/>
              </w:rPr>
            </w:r>
            <w:r w:rsidR="009661C3">
              <w:rPr>
                <w:noProof/>
                <w:webHidden/>
              </w:rPr>
              <w:fldChar w:fldCharType="separate"/>
            </w:r>
            <w:r w:rsidR="009661C3">
              <w:rPr>
                <w:noProof/>
                <w:webHidden/>
              </w:rPr>
              <w:t>54</w:t>
            </w:r>
            <w:r w:rsidR="009661C3">
              <w:rPr>
                <w:noProof/>
                <w:webHidden/>
              </w:rPr>
              <w:fldChar w:fldCharType="end"/>
            </w:r>
          </w:hyperlink>
        </w:p>
        <w:p w14:paraId="036FDABC" w14:textId="2F10B7AD" w:rsidR="009661C3" w:rsidRDefault="00132BDA">
          <w:pPr>
            <w:pStyle w:val="T2"/>
            <w:tabs>
              <w:tab w:val="right" w:leader="dot" w:pos="8795"/>
            </w:tabs>
            <w:rPr>
              <w:rFonts w:asciiTheme="minorHAnsi" w:eastAsiaTheme="minorEastAsia" w:hAnsiTheme="minorHAnsi" w:cstheme="minorBidi"/>
              <w:noProof/>
              <w:color w:val="auto"/>
            </w:rPr>
          </w:pPr>
          <w:hyperlink w:anchor="_Toc236124949" w:history="1">
            <w:r w:rsidR="009661C3" w:rsidRPr="00176F96">
              <w:rPr>
                <w:rStyle w:val="Kpr"/>
                <w:rFonts w:ascii="Arial" w:hAnsi="Arial" w:cs="Arial"/>
                <w:noProof/>
              </w:rPr>
              <w:t>ANNEX E. – Contact Information of the RDs</w:t>
            </w:r>
            <w:r w:rsidR="009661C3">
              <w:rPr>
                <w:noProof/>
                <w:webHidden/>
              </w:rPr>
              <w:tab/>
            </w:r>
            <w:r w:rsidR="009661C3">
              <w:rPr>
                <w:noProof/>
                <w:webHidden/>
              </w:rPr>
              <w:fldChar w:fldCharType="begin"/>
            </w:r>
            <w:r w:rsidR="009661C3">
              <w:rPr>
                <w:noProof/>
                <w:webHidden/>
              </w:rPr>
              <w:instrText xml:space="preserve"> PAGEREF _Toc236124949 \h </w:instrText>
            </w:r>
            <w:r w:rsidR="009661C3">
              <w:rPr>
                <w:noProof/>
                <w:webHidden/>
              </w:rPr>
            </w:r>
            <w:r w:rsidR="009661C3">
              <w:rPr>
                <w:noProof/>
                <w:webHidden/>
              </w:rPr>
              <w:fldChar w:fldCharType="separate"/>
            </w:r>
            <w:r w:rsidR="009661C3">
              <w:rPr>
                <w:noProof/>
                <w:webHidden/>
              </w:rPr>
              <w:t>56</w:t>
            </w:r>
            <w:r w:rsidR="009661C3">
              <w:rPr>
                <w:noProof/>
                <w:webHidden/>
              </w:rPr>
              <w:fldChar w:fldCharType="end"/>
            </w:r>
          </w:hyperlink>
        </w:p>
        <w:p w14:paraId="1A0BA105" w14:textId="1F032078" w:rsidR="00F35895" w:rsidRPr="003B57E5" w:rsidRDefault="00F35895" w:rsidP="00F35895">
          <w:pPr>
            <w:ind w:left="0" w:firstLine="0"/>
          </w:pPr>
          <w:r w:rsidRPr="00273507">
            <w:rPr>
              <w:rFonts w:ascii="Arial" w:hAnsi="Arial" w:cs="Arial"/>
              <w:b/>
              <w:bCs/>
              <w:noProof/>
              <w:sz w:val="20"/>
              <w:szCs w:val="20"/>
            </w:rPr>
            <w:fldChar w:fldCharType="end"/>
          </w:r>
        </w:p>
      </w:sdtContent>
    </w:sdt>
    <w:p w14:paraId="4B2D0DAA" w14:textId="77777777" w:rsidR="00F35895" w:rsidRPr="00273507" w:rsidRDefault="00F35895" w:rsidP="00F35895">
      <w:pPr>
        <w:pStyle w:val="Balk1"/>
        <w:ind w:left="0" w:firstLine="0"/>
        <w:rPr>
          <w:rFonts w:ascii="Arial" w:hAnsi="Arial" w:cs="Arial"/>
          <w:b/>
          <w:bCs/>
          <w:color w:val="000000" w:themeColor="text1"/>
          <w:sz w:val="28"/>
          <w:szCs w:val="28"/>
        </w:rPr>
      </w:pPr>
      <w:bookmarkStart w:id="1" w:name="_Toc236124906"/>
      <w:r w:rsidRPr="00273507">
        <w:rPr>
          <w:rFonts w:ascii="Arial" w:hAnsi="Arial" w:cs="Arial"/>
          <w:b/>
          <w:bCs/>
          <w:color w:val="000000" w:themeColor="text1"/>
          <w:sz w:val="28"/>
          <w:szCs w:val="28"/>
        </w:rPr>
        <w:t>List of Tables</w:t>
      </w:r>
      <w:bookmarkEnd w:id="1"/>
    </w:p>
    <w:p w14:paraId="1A720C3A" w14:textId="77777777" w:rsidR="00F35895" w:rsidRPr="003B57E5" w:rsidRDefault="00F35895" w:rsidP="00F35895">
      <w:pPr>
        <w:rPr>
          <w:sz w:val="20"/>
          <w:szCs w:val="20"/>
        </w:rPr>
      </w:pPr>
    </w:p>
    <w:p w14:paraId="4B83474B" w14:textId="65DC5FB7" w:rsidR="009661C3" w:rsidRDefault="00F35895">
      <w:pPr>
        <w:pStyle w:val="ekillerTablosu"/>
        <w:tabs>
          <w:tab w:val="right" w:leader="dot" w:pos="8795"/>
        </w:tabs>
        <w:rPr>
          <w:rFonts w:asciiTheme="minorHAnsi" w:eastAsiaTheme="minorEastAsia" w:hAnsiTheme="minorHAnsi" w:cstheme="minorBidi"/>
          <w:noProof/>
          <w:color w:val="auto"/>
        </w:rPr>
      </w:pPr>
      <w:r w:rsidRPr="00273507">
        <w:rPr>
          <w:rFonts w:ascii="Arial" w:hAnsi="Arial" w:cs="Arial"/>
          <w:sz w:val="20"/>
          <w:szCs w:val="20"/>
        </w:rPr>
        <w:fldChar w:fldCharType="begin"/>
      </w:r>
      <w:r w:rsidRPr="00273507">
        <w:rPr>
          <w:rFonts w:ascii="Arial" w:hAnsi="Arial" w:cs="Arial"/>
          <w:sz w:val="20"/>
          <w:szCs w:val="20"/>
        </w:rPr>
        <w:instrText xml:space="preserve"> TOC \h \z \c "Table" </w:instrText>
      </w:r>
      <w:r w:rsidRPr="00273507">
        <w:rPr>
          <w:rFonts w:ascii="Arial" w:hAnsi="Arial" w:cs="Arial"/>
          <w:sz w:val="20"/>
          <w:szCs w:val="20"/>
        </w:rPr>
        <w:fldChar w:fldCharType="separate"/>
      </w:r>
      <w:hyperlink w:anchor="_Toc236124896" w:history="1">
        <w:r w:rsidR="009661C3" w:rsidRPr="009E6CD2">
          <w:rPr>
            <w:rStyle w:val="Kpr"/>
            <w:rFonts w:ascii="Arial" w:hAnsi="Arial" w:cs="Arial"/>
            <w:b/>
            <w:bCs/>
            <w:noProof/>
          </w:rPr>
          <w:t>Table 1 – Main Stakeholders for the Project</w:t>
        </w:r>
        <w:r w:rsidR="009661C3">
          <w:rPr>
            <w:noProof/>
            <w:webHidden/>
          </w:rPr>
          <w:tab/>
        </w:r>
        <w:r w:rsidR="009661C3">
          <w:rPr>
            <w:noProof/>
            <w:webHidden/>
          </w:rPr>
          <w:fldChar w:fldCharType="begin"/>
        </w:r>
        <w:r w:rsidR="009661C3">
          <w:rPr>
            <w:noProof/>
            <w:webHidden/>
          </w:rPr>
          <w:instrText xml:space="preserve"> PAGEREF _Toc236124896 \h </w:instrText>
        </w:r>
        <w:r w:rsidR="009661C3">
          <w:rPr>
            <w:noProof/>
            <w:webHidden/>
          </w:rPr>
        </w:r>
        <w:r w:rsidR="009661C3">
          <w:rPr>
            <w:noProof/>
            <w:webHidden/>
          </w:rPr>
          <w:fldChar w:fldCharType="separate"/>
        </w:r>
        <w:r w:rsidR="009661C3">
          <w:rPr>
            <w:noProof/>
            <w:webHidden/>
          </w:rPr>
          <w:t>15</w:t>
        </w:r>
        <w:r w:rsidR="009661C3">
          <w:rPr>
            <w:noProof/>
            <w:webHidden/>
          </w:rPr>
          <w:fldChar w:fldCharType="end"/>
        </w:r>
      </w:hyperlink>
    </w:p>
    <w:p w14:paraId="0652EF47" w14:textId="6A5B3639" w:rsidR="009661C3" w:rsidRDefault="00132BDA">
      <w:pPr>
        <w:pStyle w:val="ekillerTablosu"/>
        <w:tabs>
          <w:tab w:val="right" w:leader="dot" w:pos="8795"/>
        </w:tabs>
        <w:rPr>
          <w:rFonts w:asciiTheme="minorHAnsi" w:eastAsiaTheme="minorEastAsia" w:hAnsiTheme="minorHAnsi" w:cstheme="minorBidi"/>
          <w:noProof/>
          <w:color w:val="auto"/>
        </w:rPr>
      </w:pPr>
      <w:hyperlink w:anchor="_Toc236124897" w:history="1">
        <w:r w:rsidR="009661C3" w:rsidRPr="009E6CD2">
          <w:rPr>
            <w:rStyle w:val="Kpr"/>
            <w:rFonts w:ascii="Arial" w:hAnsi="Arial" w:cs="Arial"/>
            <w:b/>
            <w:bCs/>
            <w:noProof/>
          </w:rPr>
          <w:t>Table 2 – Identified Vulnerable Groups and the Way of Communication</w:t>
        </w:r>
        <w:r w:rsidR="009661C3">
          <w:rPr>
            <w:noProof/>
            <w:webHidden/>
          </w:rPr>
          <w:tab/>
        </w:r>
        <w:r w:rsidR="009661C3">
          <w:rPr>
            <w:noProof/>
            <w:webHidden/>
          </w:rPr>
          <w:fldChar w:fldCharType="begin"/>
        </w:r>
        <w:r w:rsidR="009661C3">
          <w:rPr>
            <w:noProof/>
            <w:webHidden/>
          </w:rPr>
          <w:instrText xml:space="preserve"> PAGEREF _Toc236124897 \h </w:instrText>
        </w:r>
        <w:r w:rsidR="009661C3">
          <w:rPr>
            <w:noProof/>
            <w:webHidden/>
          </w:rPr>
        </w:r>
        <w:r w:rsidR="009661C3">
          <w:rPr>
            <w:noProof/>
            <w:webHidden/>
          </w:rPr>
          <w:fldChar w:fldCharType="separate"/>
        </w:r>
        <w:r w:rsidR="009661C3">
          <w:rPr>
            <w:noProof/>
            <w:webHidden/>
          </w:rPr>
          <w:t>21</w:t>
        </w:r>
        <w:r w:rsidR="009661C3">
          <w:rPr>
            <w:noProof/>
            <w:webHidden/>
          </w:rPr>
          <w:fldChar w:fldCharType="end"/>
        </w:r>
      </w:hyperlink>
    </w:p>
    <w:p w14:paraId="36B220E7" w14:textId="1720E0DD" w:rsidR="009661C3" w:rsidRDefault="00132BDA">
      <w:pPr>
        <w:pStyle w:val="ekillerTablosu"/>
        <w:tabs>
          <w:tab w:val="right" w:leader="dot" w:pos="8795"/>
        </w:tabs>
        <w:rPr>
          <w:rFonts w:asciiTheme="minorHAnsi" w:eastAsiaTheme="minorEastAsia" w:hAnsiTheme="minorHAnsi" w:cstheme="minorBidi"/>
          <w:noProof/>
          <w:color w:val="auto"/>
        </w:rPr>
      </w:pPr>
      <w:hyperlink w:anchor="_Toc236124898" w:history="1">
        <w:r w:rsidR="009661C3" w:rsidRPr="009E6CD2">
          <w:rPr>
            <w:rStyle w:val="Kpr"/>
            <w:rFonts w:ascii="Arial" w:hAnsi="Arial" w:cs="Arial"/>
            <w:b/>
            <w:bCs/>
            <w:noProof/>
          </w:rPr>
          <w:t>Table 3 – Engagement Methods to be Employed under the Project</w:t>
        </w:r>
        <w:r w:rsidR="009661C3">
          <w:rPr>
            <w:noProof/>
            <w:webHidden/>
          </w:rPr>
          <w:tab/>
        </w:r>
        <w:r w:rsidR="009661C3">
          <w:rPr>
            <w:noProof/>
            <w:webHidden/>
          </w:rPr>
          <w:fldChar w:fldCharType="begin"/>
        </w:r>
        <w:r w:rsidR="009661C3">
          <w:rPr>
            <w:noProof/>
            <w:webHidden/>
          </w:rPr>
          <w:instrText xml:space="preserve"> PAGEREF _Toc236124898 \h </w:instrText>
        </w:r>
        <w:r w:rsidR="009661C3">
          <w:rPr>
            <w:noProof/>
            <w:webHidden/>
          </w:rPr>
        </w:r>
        <w:r w:rsidR="009661C3">
          <w:rPr>
            <w:noProof/>
            <w:webHidden/>
          </w:rPr>
          <w:fldChar w:fldCharType="separate"/>
        </w:r>
        <w:r w:rsidR="009661C3">
          <w:rPr>
            <w:noProof/>
            <w:webHidden/>
          </w:rPr>
          <w:t>26</w:t>
        </w:r>
        <w:r w:rsidR="009661C3">
          <w:rPr>
            <w:noProof/>
            <w:webHidden/>
          </w:rPr>
          <w:fldChar w:fldCharType="end"/>
        </w:r>
      </w:hyperlink>
    </w:p>
    <w:p w14:paraId="6AA51AE7" w14:textId="418B8050" w:rsidR="009661C3" w:rsidRDefault="00132BDA">
      <w:pPr>
        <w:pStyle w:val="ekillerTablosu"/>
        <w:tabs>
          <w:tab w:val="right" w:leader="dot" w:pos="8795"/>
        </w:tabs>
        <w:rPr>
          <w:rFonts w:asciiTheme="minorHAnsi" w:eastAsiaTheme="minorEastAsia" w:hAnsiTheme="minorHAnsi" w:cstheme="minorBidi"/>
          <w:noProof/>
          <w:color w:val="auto"/>
        </w:rPr>
      </w:pPr>
      <w:hyperlink w:anchor="_Toc236124899" w:history="1">
        <w:r w:rsidR="009661C3" w:rsidRPr="009E6CD2">
          <w:rPr>
            <w:rStyle w:val="Kpr"/>
            <w:rFonts w:ascii="Arial" w:hAnsi="Arial" w:cs="Arial"/>
            <w:b/>
            <w:bCs/>
            <w:noProof/>
          </w:rPr>
          <w:t>Table 4 – Stakeholder Engagement Program for the Project</w:t>
        </w:r>
        <w:r w:rsidR="009661C3">
          <w:rPr>
            <w:noProof/>
            <w:webHidden/>
          </w:rPr>
          <w:tab/>
        </w:r>
        <w:r w:rsidR="009661C3">
          <w:rPr>
            <w:noProof/>
            <w:webHidden/>
          </w:rPr>
          <w:fldChar w:fldCharType="begin"/>
        </w:r>
        <w:r w:rsidR="009661C3">
          <w:rPr>
            <w:noProof/>
            <w:webHidden/>
          </w:rPr>
          <w:instrText xml:space="preserve"> PAGEREF _Toc236124899 \h </w:instrText>
        </w:r>
        <w:r w:rsidR="009661C3">
          <w:rPr>
            <w:noProof/>
            <w:webHidden/>
          </w:rPr>
        </w:r>
        <w:r w:rsidR="009661C3">
          <w:rPr>
            <w:noProof/>
            <w:webHidden/>
          </w:rPr>
          <w:fldChar w:fldCharType="separate"/>
        </w:r>
        <w:r w:rsidR="009661C3">
          <w:rPr>
            <w:noProof/>
            <w:webHidden/>
          </w:rPr>
          <w:t>29</w:t>
        </w:r>
        <w:r w:rsidR="009661C3">
          <w:rPr>
            <w:noProof/>
            <w:webHidden/>
          </w:rPr>
          <w:fldChar w:fldCharType="end"/>
        </w:r>
      </w:hyperlink>
    </w:p>
    <w:p w14:paraId="5B05F9B7" w14:textId="1EC3D191" w:rsidR="009661C3" w:rsidRDefault="00132BDA">
      <w:pPr>
        <w:pStyle w:val="ekillerTablosu"/>
        <w:tabs>
          <w:tab w:val="right" w:leader="dot" w:pos="8795"/>
        </w:tabs>
        <w:rPr>
          <w:rFonts w:asciiTheme="minorHAnsi" w:eastAsiaTheme="minorEastAsia" w:hAnsiTheme="minorHAnsi" w:cstheme="minorBidi"/>
          <w:noProof/>
          <w:color w:val="auto"/>
        </w:rPr>
      </w:pPr>
      <w:hyperlink w:anchor="_Toc236124900" w:history="1">
        <w:r w:rsidR="009661C3" w:rsidRPr="009E6CD2">
          <w:rPr>
            <w:rStyle w:val="Kpr"/>
            <w:rFonts w:ascii="Arial" w:hAnsi="Arial" w:cs="Arial"/>
            <w:b/>
            <w:bCs/>
            <w:noProof/>
          </w:rPr>
          <w:t>Table 5 – Roles and Responsibilities</w:t>
        </w:r>
        <w:r w:rsidR="009661C3">
          <w:rPr>
            <w:noProof/>
            <w:webHidden/>
          </w:rPr>
          <w:tab/>
        </w:r>
        <w:r w:rsidR="009661C3">
          <w:rPr>
            <w:noProof/>
            <w:webHidden/>
          </w:rPr>
          <w:fldChar w:fldCharType="begin"/>
        </w:r>
        <w:r w:rsidR="009661C3">
          <w:rPr>
            <w:noProof/>
            <w:webHidden/>
          </w:rPr>
          <w:instrText xml:space="preserve"> PAGEREF _Toc236124900 \h </w:instrText>
        </w:r>
        <w:r w:rsidR="009661C3">
          <w:rPr>
            <w:noProof/>
            <w:webHidden/>
          </w:rPr>
        </w:r>
        <w:r w:rsidR="009661C3">
          <w:rPr>
            <w:noProof/>
            <w:webHidden/>
          </w:rPr>
          <w:fldChar w:fldCharType="separate"/>
        </w:r>
        <w:r w:rsidR="009661C3">
          <w:rPr>
            <w:noProof/>
            <w:webHidden/>
          </w:rPr>
          <w:t>33</w:t>
        </w:r>
        <w:r w:rsidR="009661C3">
          <w:rPr>
            <w:noProof/>
            <w:webHidden/>
          </w:rPr>
          <w:fldChar w:fldCharType="end"/>
        </w:r>
      </w:hyperlink>
    </w:p>
    <w:p w14:paraId="0F49CD9B" w14:textId="6784B3D2" w:rsidR="009661C3" w:rsidRDefault="00132BDA">
      <w:pPr>
        <w:pStyle w:val="ekillerTablosu"/>
        <w:tabs>
          <w:tab w:val="right" w:leader="dot" w:pos="8795"/>
        </w:tabs>
        <w:rPr>
          <w:rFonts w:asciiTheme="minorHAnsi" w:eastAsiaTheme="minorEastAsia" w:hAnsiTheme="minorHAnsi" w:cstheme="minorBidi"/>
          <w:noProof/>
          <w:color w:val="auto"/>
        </w:rPr>
      </w:pPr>
      <w:hyperlink w:anchor="_Toc236124901" w:history="1">
        <w:r w:rsidR="009661C3" w:rsidRPr="009E6CD2">
          <w:rPr>
            <w:rStyle w:val="Kpr"/>
            <w:rFonts w:ascii="Arial" w:hAnsi="Arial" w:cs="Arial"/>
            <w:b/>
            <w:bCs/>
            <w:noProof/>
          </w:rPr>
          <w:t>Table 6 – Grievance and Feedback Submission Channels available to Public</w:t>
        </w:r>
        <w:r w:rsidR="009661C3">
          <w:rPr>
            <w:noProof/>
            <w:webHidden/>
          </w:rPr>
          <w:tab/>
        </w:r>
        <w:r w:rsidR="009661C3">
          <w:rPr>
            <w:noProof/>
            <w:webHidden/>
          </w:rPr>
          <w:fldChar w:fldCharType="begin"/>
        </w:r>
        <w:r w:rsidR="009661C3">
          <w:rPr>
            <w:noProof/>
            <w:webHidden/>
          </w:rPr>
          <w:instrText xml:space="preserve"> PAGEREF _Toc236124901 \h </w:instrText>
        </w:r>
        <w:r w:rsidR="009661C3">
          <w:rPr>
            <w:noProof/>
            <w:webHidden/>
          </w:rPr>
        </w:r>
        <w:r w:rsidR="009661C3">
          <w:rPr>
            <w:noProof/>
            <w:webHidden/>
          </w:rPr>
          <w:fldChar w:fldCharType="separate"/>
        </w:r>
        <w:r w:rsidR="009661C3">
          <w:rPr>
            <w:noProof/>
            <w:webHidden/>
          </w:rPr>
          <w:t>37</w:t>
        </w:r>
        <w:r w:rsidR="009661C3">
          <w:rPr>
            <w:noProof/>
            <w:webHidden/>
          </w:rPr>
          <w:fldChar w:fldCharType="end"/>
        </w:r>
      </w:hyperlink>
    </w:p>
    <w:p w14:paraId="1D616AE8" w14:textId="07DEBFD6" w:rsidR="009661C3" w:rsidRDefault="00132BDA">
      <w:pPr>
        <w:pStyle w:val="ekillerTablosu"/>
        <w:tabs>
          <w:tab w:val="right" w:leader="dot" w:pos="8795"/>
        </w:tabs>
        <w:rPr>
          <w:rFonts w:asciiTheme="minorHAnsi" w:eastAsiaTheme="minorEastAsia" w:hAnsiTheme="minorHAnsi" w:cstheme="minorBidi"/>
          <w:noProof/>
          <w:color w:val="auto"/>
        </w:rPr>
      </w:pPr>
      <w:hyperlink w:anchor="_Toc236124902" w:history="1">
        <w:r w:rsidR="009661C3" w:rsidRPr="009E6CD2">
          <w:rPr>
            <w:rStyle w:val="Kpr"/>
            <w:rFonts w:ascii="Arial" w:hAnsi="Arial" w:cs="Arial"/>
            <w:b/>
            <w:bCs/>
            <w:noProof/>
          </w:rPr>
          <w:t>Table 7 – Grievence Response Timelines and Process Steps</w:t>
        </w:r>
        <w:r w:rsidR="009661C3">
          <w:rPr>
            <w:noProof/>
            <w:webHidden/>
          </w:rPr>
          <w:tab/>
        </w:r>
        <w:r w:rsidR="009661C3">
          <w:rPr>
            <w:noProof/>
            <w:webHidden/>
          </w:rPr>
          <w:fldChar w:fldCharType="begin"/>
        </w:r>
        <w:r w:rsidR="009661C3">
          <w:rPr>
            <w:noProof/>
            <w:webHidden/>
          </w:rPr>
          <w:instrText xml:space="preserve"> PAGEREF _Toc236124902 \h </w:instrText>
        </w:r>
        <w:r w:rsidR="009661C3">
          <w:rPr>
            <w:noProof/>
            <w:webHidden/>
          </w:rPr>
        </w:r>
        <w:r w:rsidR="009661C3">
          <w:rPr>
            <w:noProof/>
            <w:webHidden/>
          </w:rPr>
          <w:fldChar w:fldCharType="separate"/>
        </w:r>
        <w:r w:rsidR="009661C3">
          <w:rPr>
            <w:noProof/>
            <w:webHidden/>
          </w:rPr>
          <w:t>38</w:t>
        </w:r>
        <w:r w:rsidR="009661C3">
          <w:rPr>
            <w:noProof/>
            <w:webHidden/>
          </w:rPr>
          <w:fldChar w:fldCharType="end"/>
        </w:r>
      </w:hyperlink>
    </w:p>
    <w:p w14:paraId="3D4F1794" w14:textId="4A373FAF" w:rsidR="009661C3" w:rsidRDefault="00132BDA">
      <w:pPr>
        <w:pStyle w:val="ekillerTablosu"/>
        <w:tabs>
          <w:tab w:val="right" w:leader="dot" w:pos="8795"/>
        </w:tabs>
        <w:rPr>
          <w:rFonts w:asciiTheme="minorHAnsi" w:eastAsiaTheme="minorEastAsia" w:hAnsiTheme="minorHAnsi" w:cstheme="minorBidi"/>
          <w:noProof/>
          <w:color w:val="auto"/>
        </w:rPr>
      </w:pPr>
      <w:hyperlink w:anchor="_Toc236124903" w:history="1">
        <w:r w:rsidR="009661C3" w:rsidRPr="009E6CD2">
          <w:rPr>
            <w:rStyle w:val="Kpr"/>
            <w:rFonts w:ascii="Arial" w:hAnsi="Arial" w:cs="Arial"/>
            <w:b/>
            <w:bCs/>
            <w:noProof/>
          </w:rPr>
          <w:t>Table 8 – Grievance and Feedback Submission Channels available to Employees</w:t>
        </w:r>
        <w:r w:rsidR="009661C3">
          <w:rPr>
            <w:noProof/>
            <w:webHidden/>
          </w:rPr>
          <w:tab/>
        </w:r>
        <w:r w:rsidR="009661C3">
          <w:rPr>
            <w:noProof/>
            <w:webHidden/>
          </w:rPr>
          <w:fldChar w:fldCharType="begin"/>
        </w:r>
        <w:r w:rsidR="009661C3">
          <w:rPr>
            <w:noProof/>
            <w:webHidden/>
          </w:rPr>
          <w:instrText xml:space="preserve"> PAGEREF _Toc236124903 \h </w:instrText>
        </w:r>
        <w:r w:rsidR="009661C3">
          <w:rPr>
            <w:noProof/>
            <w:webHidden/>
          </w:rPr>
        </w:r>
        <w:r w:rsidR="009661C3">
          <w:rPr>
            <w:noProof/>
            <w:webHidden/>
          </w:rPr>
          <w:fldChar w:fldCharType="separate"/>
        </w:r>
        <w:r w:rsidR="009661C3">
          <w:rPr>
            <w:noProof/>
            <w:webHidden/>
          </w:rPr>
          <w:t>40</w:t>
        </w:r>
        <w:r w:rsidR="009661C3">
          <w:rPr>
            <w:noProof/>
            <w:webHidden/>
          </w:rPr>
          <w:fldChar w:fldCharType="end"/>
        </w:r>
      </w:hyperlink>
    </w:p>
    <w:p w14:paraId="1E4865AE" w14:textId="14E3ED75" w:rsidR="009661C3" w:rsidRDefault="00132BDA">
      <w:pPr>
        <w:pStyle w:val="ekillerTablosu"/>
        <w:tabs>
          <w:tab w:val="right" w:leader="dot" w:pos="8795"/>
        </w:tabs>
        <w:rPr>
          <w:rFonts w:asciiTheme="minorHAnsi" w:eastAsiaTheme="minorEastAsia" w:hAnsiTheme="minorHAnsi" w:cstheme="minorBidi"/>
          <w:noProof/>
          <w:color w:val="auto"/>
        </w:rPr>
      </w:pPr>
      <w:hyperlink w:anchor="_Toc236124904" w:history="1">
        <w:r w:rsidR="009661C3" w:rsidRPr="009E6CD2">
          <w:rPr>
            <w:rStyle w:val="Kpr"/>
            <w:rFonts w:ascii="Arial" w:hAnsi="Arial" w:cs="Arial"/>
            <w:b/>
            <w:bCs/>
            <w:noProof/>
          </w:rPr>
          <w:t>Table 9 – Categories of Sensitive Complaints</w:t>
        </w:r>
        <w:r w:rsidR="009661C3">
          <w:rPr>
            <w:noProof/>
            <w:webHidden/>
          </w:rPr>
          <w:tab/>
        </w:r>
        <w:r w:rsidR="009661C3">
          <w:rPr>
            <w:noProof/>
            <w:webHidden/>
          </w:rPr>
          <w:fldChar w:fldCharType="begin"/>
        </w:r>
        <w:r w:rsidR="009661C3">
          <w:rPr>
            <w:noProof/>
            <w:webHidden/>
          </w:rPr>
          <w:instrText xml:space="preserve"> PAGEREF _Toc236124904 \h </w:instrText>
        </w:r>
        <w:r w:rsidR="009661C3">
          <w:rPr>
            <w:noProof/>
            <w:webHidden/>
          </w:rPr>
        </w:r>
        <w:r w:rsidR="009661C3">
          <w:rPr>
            <w:noProof/>
            <w:webHidden/>
          </w:rPr>
          <w:fldChar w:fldCharType="separate"/>
        </w:r>
        <w:r w:rsidR="009661C3">
          <w:rPr>
            <w:noProof/>
            <w:webHidden/>
          </w:rPr>
          <w:t>41</w:t>
        </w:r>
        <w:r w:rsidR="009661C3">
          <w:rPr>
            <w:noProof/>
            <w:webHidden/>
          </w:rPr>
          <w:fldChar w:fldCharType="end"/>
        </w:r>
      </w:hyperlink>
    </w:p>
    <w:p w14:paraId="5A7180AD" w14:textId="4DB622D7" w:rsidR="009661C3" w:rsidRDefault="00132BDA">
      <w:pPr>
        <w:pStyle w:val="ekillerTablosu"/>
        <w:tabs>
          <w:tab w:val="right" w:leader="dot" w:pos="8795"/>
        </w:tabs>
        <w:rPr>
          <w:rFonts w:asciiTheme="minorHAnsi" w:eastAsiaTheme="minorEastAsia" w:hAnsiTheme="minorHAnsi" w:cstheme="minorBidi"/>
          <w:noProof/>
          <w:color w:val="auto"/>
        </w:rPr>
      </w:pPr>
      <w:hyperlink w:anchor="_Toc236124905" w:history="1">
        <w:r w:rsidR="009661C3" w:rsidRPr="009E6CD2">
          <w:rPr>
            <w:rStyle w:val="Kpr"/>
            <w:rFonts w:ascii="Arial" w:hAnsi="Arial" w:cs="Arial"/>
            <w:b/>
            <w:bCs/>
            <w:noProof/>
          </w:rPr>
          <w:t>Table 10 - Key Performance Indicators of the Project Phases</w:t>
        </w:r>
        <w:r w:rsidR="009661C3">
          <w:rPr>
            <w:noProof/>
            <w:webHidden/>
          </w:rPr>
          <w:tab/>
        </w:r>
        <w:r w:rsidR="009661C3">
          <w:rPr>
            <w:noProof/>
            <w:webHidden/>
          </w:rPr>
          <w:fldChar w:fldCharType="begin"/>
        </w:r>
        <w:r w:rsidR="009661C3">
          <w:rPr>
            <w:noProof/>
            <w:webHidden/>
          </w:rPr>
          <w:instrText xml:space="preserve"> PAGEREF _Toc236124905 \h </w:instrText>
        </w:r>
        <w:r w:rsidR="009661C3">
          <w:rPr>
            <w:noProof/>
            <w:webHidden/>
          </w:rPr>
        </w:r>
        <w:r w:rsidR="009661C3">
          <w:rPr>
            <w:noProof/>
            <w:webHidden/>
          </w:rPr>
          <w:fldChar w:fldCharType="separate"/>
        </w:r>
        <w:r w:rsidR="009661C3">
          <w:rPr>
            <w:noProof/>
            <w:webHidden/>
          </w:rPr>
          <w:t>45</w:t>
        </w:r>
        <w:r w:rsidR="009661C3">
          <w:rPr>
            <w:noProof/>
            <w:webHidden/>
          </w:rPr>
          <w:fldChar w:fldCharType="end"/>
        </w:r>
      </w:hyperlink>
    </w:p>
    <w:p w14:paraId="0C49E344" w14:textId="77777777" w:rsidR="00F35895" w:rsidRPr="003B57E5" w:rsidRDefault="00F35895" w:rsidP="00F35895">
      <w:r w:rsidRPr="00273507">
        <w:rPr>
          <w:rFonts w:ascii="Arial" w:hAnsi="Arial" w:cs="Arial"/>
          <w:sz w:val="20"/>
          <w:szCs w:val="20"/>
        </w:rPr>
        <w:fldChar w:fldCharType="end"/>
      </w:r>
    </w:p>
    <w:p w14:paraId="09A06A65" w14:textId="77777777" w:rsidR="00D70668" w:rsidRDefault="00D70668" w:rsidP="00D70668"/>
    <w:p w14:paraId="1AA8F992" w14:textId="77777777" w:rsidR="00F35895" w:rsidRPr="00273507" w:rsidRDefault="00F35895" w:rsidP="00D70668">
      <w:pPr>
        <w:ind w:left="0" w:firstLine="0"/>
        <w:rPr>
          <w:rStyle w:val="normaltextrun"/>
          <w:rFonts w:ascii="Arial" w:hAnsi="Arial" w:cs="Arial"/>
          <w:b/>
          <w:bCs/>
          <w:color w:val="000000" w:themeColor="text1"/>
          <w:sz w:val="20"/>
          <w:szCs w:val="20"/>
        </w:rPr>
      </w:pPr>
      <w:r w:rsidRPr="00273507">
        <w:rPr>
          <w:rStyle w:val="normaltextrun"/>
          <w:rFonts w:ascii="Arial" w:hAnsi="Arial" w:cs="Arial"/>
          <w:b/>
          <w:bCs/>
          <w:color w:val="000000" w:themeColor="text1"/>
          <w:sz w:val="20"/>
          <w:szCs w:val="20"/>
        </w:rPr>
        <w:br w:type="page"/>
      </w:r>
    </w:p>
    <w:p w14:paraId="5F7B2550" w14:textId="77777777" w:rsidR="00F35895" w:rsidRPr="00175D8C" w:rsidRDefault="00F35895" w:rsidP="00F35895">
      <w:pPr>
        <w:pStyle w:val="Balk1"/>
        <w:spacing w:after="240"/>
        <w:rPr>
          <w:rFonts w:ascii="Arial" w:hAnsi="Arial" w:cs="Arial"/>
          <w:b/>
          <w:bCs/>
          <w:color w:val="000000" w:themeColor="text1"/>
          <w:sz w:val="28"/>
          <w:szCs w:val="28"/>
        </w:rPr>
      </w:pPr>
      <w:bookmarkStart w:id="2" w:name="_Toc236124907"/>
      <w:r w:rsidRPr="00273507">
        <w:rPr>
          <w:rStyle w:val="normaltextrun"/>
          <w:rFonts w:ascii="Arial" w:hAnsi="Arial" w:cs="Arial"/>
          <w:b/>
          <w:bCs/>
          <w:color w:val="000000" w:themeColor="text1"/>
          <w:sz w:val="28"/>
          <w:szCs w:val="28"/>
        </w:rPr>
        <w:lastRenderedPageBreak/>
        <w:t>Abbreviations</w:t>
      </w:r>
      <w:bookmarkEnd w:id="2"/>
      <w:r>
        <w:rPr>
          <w:rStyle w:val="normaltextrun"/>
          <w:rFonts w:ascii="Arial" w:hAnsi="Arial" w:cs="Arial"/>
          <w:b/>
          <w:bCs/>
          <w:color w:val="000000" w:themeColor="text1"/>
          <w:sz w:val="28"/>
          <w:szCs w:val="28"/>
        </w:rPr>
        <w:t xml:space="preserve"> </w:t>
      </w:r>
    </w:p>
    <w:tbl>
      <w:tblPr>
        <w:tblStyle w:val="TabloKlavuzu"/>
        <w:tblW w:w="9640" w:type="dxa"/>
        <w:jc w:val="center"/>
        <w:tblLook w:val="04A0" w:firstRow="1" w:lastRow="0" w:firstColumn="1" w:lastColumn="0" w:noHBand="0" w:noVBand="1"/>
      </w:tblPr>
      <w:tblGrid>
        <w:gridCol w:w="1418"/>
        <w:gridCol w:w="8222"/>
      </w:tblGrid>
      <w:tr w:rsidR="00F35895" w:rsidRPr="009D1CAF" w14:paraId="2267C668" w14:textId="77777777" w:rsidTr="004F243B">
        <w:trPr>
          <w:jc w:val="center"/>
        </w:trPr>
        <w:tc>
          <w:tcPr>
            <w:tcW w:w="1418" w:type="dxa"/>
            <w:vAlign w:val="center"/>
          </w:tcPr>
          <w:p w14:paraId="12534EA6"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AEs</w:t>
            </w:r>
          </w:p>
        </w:tc>
        <w:tc>
          <w:tcPr>
            <w:tcW w:w="8222" w:type="dxa"/>
            <w:vAlign w:val="center"/>
          </w:tcPr>
          <w:p w14:paraId="20FCEEF4" w14:textId="77777777" w:rsidR="00F35895" w:rsidRPr="00E272C2" w:rsidRDefault="00F35895"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Agrifood Enterprises</w:t>
            </w:r>
          </w:p>
        </w:tc>
      </w:tr>
      <w:tr w:rsidR="00F35895" w:rsidRPr="009D1CAF" w14:paraId="7738AF70" w14:textId="77777777" w:rsidTr="004F243B">
        <w:trPr>
          <w:jc w:val="center"/>
        </w:trPr>
        <w:tc>
          <w:tcPr>
            <w:tcW w:w="1418" w:type="dxa"/>
            <w:vAlign w:val="center"/>
          </w:tcPr>
          <w:p w14:paraId="02334D5D"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BRSA</w:t>
            </w:r>
          </w:p>
        </w:tc>
        <w:tc>
          <w:tcPr>
            <w:tcW w:w="8222" w:type="dxa"/>
            <w:vAlign w:val="center"/>
          </w:tcPr>
          <w:p w14:paraId="052BAA80" w14:textId="77777777" w:rsidR="00F35895" w:rsidRPr="00273507" w:rsidRDefault="00F35895" w:rsidP="004F243B">
            <w:pPr>
              <w:spacing w:before="80" w:after="80" w:line="240" w:lineRule="auto"/>
              <w:ind w:left="0" w:firstLine="0"/>
              <w:jc w:val="left"/>
              <w:rPr>
                <w:rFonts w:ascii="Arial" w:eastAsia="Times New Roman" w:hAnsi="Arial" w:cs="Arial"/>
                <w:color w:val="000000" w:themeColor="text1"/>
                <w:sz w:val="20"/>
                <w:szCs w:val="20"/>
              </w:rPr>
            </w:pPr>
            <w:r w:rsidRPr="00E272C2">
              <w:rPr>
                <w:rFonts w:ascii="Arial" w:eastAsia="Times New Roman" w:hAnsi="Arial" w:cs="Arial"/>
                <w:color w:val="000000" w:themeColor="text1"/>
                <w:sz w:val="20"/>
                <w:szCs w:val="20"/>
              </w:rPr>
              <w:t>Banking Regulation and Supervision Agency</w:t>
            </w:r>
          </w:p>
        </w:tc>
      </w:tr>
      <w:tr w:rsidR="00F35895" w:rsidRPr="009D1CAF" w14:paraId="72BA897E" w14:textId="77777777" w:rsidTr="004F243B">
        <w:trPr>
          <w:jc w:val="center"/>
        </w:trPr>
        <w:tc>
          <w:tcPr>
            <w:tcW w:w="1418" w:type="dxa"/>
            <w:vAlign w:val="center"/>
          </w:tcPr>
          <w:p w14:paraId="54AF62B3"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CIMER</w:t>
            </w:r>
          </w:p>
        </w:tc>
        <w:tc>
          <w:tcPr>
            <w:tcW w:w="8222" w:type="dxa"/>
            <w:vAlign w:val="center"/>
          </w:tcPr>
          <w:p w14:paraId="676A43DE" w14:textId="77777777" w:rsidR="00F35895" w:rsidRPr="00273507" w:rsidRDefault="00F35895" w:rsidP="004F243B">
            <w:pPr>
              <w:spacing w:before="80" w:after="80" w:line="240" w:lineRule="auto"/>
              <w:ind w:left="0" w:firstLine="0"/>
              <w:jc w:val="left"/>
              <w:rPr>
                <w:rFonts w:ascii="Arial" w:hAnsi="Arial" w:cs="Arial"/>
                <w:sz w:val="20"/>
                <w:szCs w:val="20"/>
              </w:rPr>
            </w:pPr>
            <w:r w:rsidRPr="00273507">
              <w:rPr>
                <w:rFonts w:ascii="Arial" w:eastAsia="Times New Roman" w:hAnsi="Arial" w:cs="Arial"/>
                <w:color w:val="000000" w:themeColor="text1"/>
                <w:sz w:val="20"/>
                <w:szCs w:val="20"/>
              </w:rPr>
              <w:t>P</w:t>
            </w:r>
            <w:r w:rsidRPr="00273507">
              <w:rPr>
                <w:rFonts w:ascii="Arial" w:hAnsi="Arial" w:cs="Arial"/>
                <w:color w:val="000000" w:themeColor="text1"/>
                <w:sz w:val="20"/>
                <w:szCs w:val="20"/>
              </w:rPr>
              <w:t>residency’s</w:t>
            </w:r>
            <w:r w:rsidRPr="00273507">
              <w:rPr>
                <w:rFonts w:ascii="Arial" w:eastAsia="Times New Roman" w:hAnsi="Arial" w:cs="Arial"/>
                <w:color w:val="000000" w:themeColor="text1"/>
                <w:sz w:val="20"/>
                <w:szCs w:val="20"/>
              </w:rPr>
              <w:t xml:space="preserve"> C</w:t>
            </w:r>
            <w:r w:rsidRPr="00273507">
              <w:rPr>
                <w:rFonts w:ascii="Arial" w:hAnsi="Arial" w:cs="Arial"/>
                <w:color w:val="000000" w:themeColor="text1"/>
                <w:sz w:val="20"/>
                <w:szCs w:val="20"/>
              </w:rPr>
              <w:t xml:space="preserve">ommunication </w:t>
            </w:r>
            <w:r w:rsidRPr="00273507">
              <w:rPr>
                <w:rFonts w:ascii="Arial" w:eastAsia="Times New Roman" w:hAnsi="Arial" w:cs="Arial"/>
                <w:color w:val="000000" w:themeColor="text1"/>
                <w:sz w:val="20"/>
                <w:szCs w:val="20"/>
              </w:rPr>
              <w:t>C</w:t>
            </w:r>
            <w:r w:rsidRPr="00273507">
              <w:rPr>
                <w:rFonts w:ascii="Arial" w:hAnsi="Arial" w:cs="Arial"/>
                <w:color w:val="000000" w:themeColor="text1"/>
                <w:sz w:val="20"/>
                <w:szCs w:val="20"/>
              </w:rPr>
              <w:t>enter</w:t>
            </w:r>
          </w:p>
        </w:tc>
      </w:tr>
      <w:tr w:rsidR="00044B9B" w:rsidRPr="009D1CAF" w14:paraId="2753029B" w14:textId="77777777" w:rsidTr="004F243B">
        <w:trPr>
          <w:jc w:val="center"/>
        </w:trPr>
        <w:tc>
          <w:tcPr>
            <w:tcW w:w="1418" w:type="dxa"/>
            <w:vAlign w:val="center"/>
          </w:tcPr>
          <w:p w14:paraId="01DAF129" w14:textId="3F15E8F8" w:rsidR="00044B9B" w:rsidRDefault="00044B9B" w:rsidP="004F243B">
            <w:pPr>
              <w:spacing w:before="80" w:after="80" w:line="240" w:lineRule="auto"/>
              <w:jc w:val="left"/>
              <w:rPr>
                <w:rFonts w:ascii="Arial" w:hAnsi="Arial" w:cs="Arial"/>
                <w:bCs/>
                <w:sz w:val="20"/>
                <w:szCs w:val="20"/>
              </w:rPr>
            </w:pPr>
            <w:r>
              <w:rPr>
                <w:rFonts w:ascii="Arial" w:hAnsi="Arial" w:cs="Arial"/>
                <w:bCs/>
                <w:sz w:val="20"/>
                <w:szCs w:val="20"/>
              </w:rPr>
              <w:t>ECA</w:t>
            </w:r>
          </w:p>
        </w:tc>
        <w:tc>
          <w:tcPr>
            <w:tcW w:w="8222" w:type="dxa"/>
            <w:vAlign w:val="center"/>
          </w:tcPr>
          <w:p w14:paraId="476275EE" w14:textId="4EB2A134" w:rsidR="00044B9B" w:rsidRPr="00425121" w:rsidDel="008B2A53" w:rsidRDefault="00044B9B"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Europe and Central Asia</w:t>
            </w:r>
          </w:p>
        </w:tc>
      </w:tr>
      <w:tr w:rsidR="00F35895" w:rsidRPr="009D1CAF" w14:paraId="623CB520" w14:textId="77777777" w:rsidTr="004F243B">
        <w:trPr>
          <w:jc w:val="center"/>
        </w:trPr>
        <w:tc>
          <w:tcPr>
            <w:tcW w:w="1418" w:type="dxa"/>
            <w:vAlign w:val="center"/>
          </w:tcPr>
          <w:p w14:paraId="79398B8D"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ESF</w:t>
            </w:r>
          </w:p>
        </w:tc>
        <w:tc>
          <w:tcPr>
            <w:tcW w:w="8222" w:type="dxa"/>
            <w:vAlign w:val="center"/>
          </w:tcPr>
          <w:p w14:paraId="2FAB85E7" w14:textId="6F54F714" w:rsidR="00F35895" w:rsidRPr="00273507" w:rsidRDefault="00F35895" w:rsidP="004F243B">
            <w:pPr>
              <w:spacing w:before="80" w:after="80" w:line="240" w:lineRule="auto"/>
              <w:ind w:left="0" w:firstLine="0"/>
              <w:jc w:val="left"/>
              <w:rPr>
                <w:rFonts w:ascii="Arial" w:eastAsia="Times New Roman" w:hAnsi="Arial" w:cs="Arial"/>
                <w:color w:val="000000" w:themeColor="text1"/>
                <w:sz w:val="20"/>
                <w:szCs w:val="20"/>
              </w:rPr>
            </w:pPr>
            <w:r w:rsidRPr="00425121">
              <w:rPr>
                <w:rFonts w:ascii="Arial" w:eastAsia="Times New Roman" w:hAnsi="Arial" w:cs="Arial"/>
                <w:color w:val="000000" w:themeColor="text1"/>
                <w:sz w:val="20"/>
                <w:szCs w:val="20"/>
              </w:rPr>
              <w:t>Environmental and Social Framework</w:t>
            </w:r>
          </w:p>
        </w:tc>
      </w:tr>
      <w:tr w:rsidR="00F35895" w:rsidRPr="009D1CAF" w14:paraId="6E00A243" w14:textId="77777777" w:rsidTr="004F243B">
        <w:trPr>
          <w:jc w:val="center"/>
        </w:trPr>
        <w:tc>
          <w:tcPr>
            <w:tcW w:w="1418" w:type="dxa"/>
            <w:vAlign w:val="center"/>
          </w:tcPr>
          <w:p w14:paraId="4DFD6E08"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EIA</w:t>
            </w:r>
          </w:p>
        </w:tc>
        <w:tc>
          <w:tcPr>
            <w:tcW w:w="8222" w:type="dxa"/>
            <w:vAlign w:val="center"/>
          </w:tcPr>
          <w:p w14:paraId="0E7307D8" w14:textId="77777777" w:rsidR="00F35895" w:rsidRPr="00425121" w:rsidRDefault="00F35895"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Environmental Impact Assessment</w:t>
            </w:r>
          </w:p>
        </w:tc>
      </w:tr>
      <w:tr w:rsidR="001D0B34" w:rsidRPr="009D1CAF" w14:paraId="6B866643" w14:textId="77777777" w:rsidTr="004F243B">
        <w:trPr>
          <w:jc w:val="center"/>
        </w:trPr>
        <w:tc>
          <w:tcPr>
            <w:tcW w:w="1418" w:type="dxa"/>
            <w:vAlign w:val="center"/>
          </w:tcPr>
          <w:p w14:paraId="7575BAE5" w14:textId="0F4BB47D" w:rsidR="001D0B34" w:rsidRDefault="001D0B34" w:rsidP="004F243B">
            <w:pPr>
              <w:spacing w:before="80" w:after="80" w:line="240" w:lineRule="auto"/>
              <w:jc w:val="left"/>
              <w:rPr>
                <w:rFonts w:ascii="Arial" w:hAnsi="Arial" w:cs="Arial"/>
                <w:bCs/>
                <w:sz w:val="20"/>
                <w:szCs w:val="20"/>
              </w:rPr>
            </w:pPr>
            <w:r w:rsidRPr="001D0B34">
              <w:rPr>
                <w:rFonts w:ascii="Arial" w:hAnsi="Arial" w:cs="Arial"/>
                <w:bCs/>
                <w:sz w:val="20"/>
                <w:szCs w:val="20"/>
              </w:rPr>
              <w:t>EOI</w:t>
            </w:r>
          </w:p>
        </w:tc>
        <w:tc>
          <w:tcPr>
            <w:tcW w:w="8222" w:type="dxa"/>
            <w:vAlign w:val="center"/>
          </w:tcPr>
          <w:p w14:paraId="408FE664" w14:textId="77218C29" w:rsidR="001D0B34" w:rsidRDefault="001D0B34" w:rsidP="004F243B">
            <w:pPr>
              <w:spacing w:before="80" w:after="80" w:line="240" w:lineRule="auto"/>
              <w:ind w:left="0" w:firstLine="0"/>
              <w:jc w:val="left"/>
              <w:rPr>
                <w:rFonts w:ascii="Arial" w:eastAsia="Times New Roman" w:hAnsi="Arial" w:cs="Arial"/>
                <w:color w:val="000000" w:themeColor="text1"/>
                <w:sz w:val="20"/>
                <w:szCs w:val="20"/>
              </w:rPr>
            </w:pPr>
            <w:r w:rsidRPr="001D0B34">
              <w:rPr>
                <w:rFonts w:ascii="Arial" w:eastAsia="Times New Roman" w:hAnsi="Arial" w:cs="Arial"/>
                <w:color w:val="000000" w:themeColor="text1"/>
                <w:sz w:val="20"/>
                <w:szCs w:val="20"/>
              </w:rPr>
              <w:t>Expression of Interest</w:t>
            </w:r>
          </w:p>
        </w:tc>
      </w:tr>
      <w:tr w:rsidR="00F35895" w:rsidRPr="009D1CAF" w14:paraId="14707A99" w14:textId="77777777" w:rsidTr="004F243B">
        <w:trPr>
          <w:jc w:val="center"/>
        </w:trPr>
        <w:tc>
          <w:tcPr>
            <w:tcW w:w="1418" w:type="dxa"/>
            <w:vAlign w:val="center"/>
          </w:tcPr>
          <w:p w14:paraId="295DD868"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E&amp;S</w:t>
            </w:r>
          </w:p>
        </w:tc>
        <w:tc>
          <w:tcPr>
            <w:tcW w:w="8222" w:type="dxa"/>
            <w:vAlign w:val="center"/>
          </w:tcPr>
          <w:p w14:paraId="1043CF32" w14:textId="77777777" w:rsidR="00F35895" w:rsidRDefault="00F35895"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Environmental and Social</w:t>
            </w:r>
          </w:p>
        </w:tc>
      </w:tr>
      <w:tr w:rsidR="00F35895" w:rsidRPr="009D1CAF" w14:paraId="74831E36" w14:textId="77777777" w:rsidTr="004F243B">
        <w:trPr>
          <w:jc w:val="center"/>
        </w:trPr>
        <w:tc>
          <w:tcPr>
            <w:tcW w:w="1418" w:type="dxa"/>
            <w:vAlign w:val="center"/>
          </w:tcPr>
          <w:p w14:paraId="3A1BF35C"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ESA</w:t>
            </w:r>
          </w:p>
        </w:tc>
        <w:tc>
          <w:tcPr>
            <w:tcW w:w="8222" w:type="dxa"/>
            <w:vAlign w:val="center"/>
          </w:tcPr>
          <w:p w14:paraId="5D53D79A" w14:textId="77777777" w:rsidR="00F35895" w:rsidRDefault="00F35895"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Environmental and Social Assessment</w:t>
            </w:r>
          </w:p>
        </w:tc>
      </w:tr>
      <w:tr w:rsidR="00660524" w:rsidRPr="009D1CAF" w14:paraId="4D506EBE" w14:textId="77777777" w:rsidTr="004F243B">
        <w:trPr>
          <w:jc w:val="center"/>
        </w:trPr>
        <w:tc>
          <w:tcPr>
            <w:tcW w:w="1418" w:type="dxa"/>
            <w:vAlign w:val="center"/>
          </w:tcPr>
          <w:p w14:paraId="54FD0B78" w14:textId="4FB1A5E8" w:rsidR="00660524" w:rsidRPr="00273507" w:rsidRDefault="00660524" w:rsidP="004F243B">
            <w:pPr>
              <w:spacing w:before="80" w:after="80" w:line="240" w:lineRule="auto"/>
              <w:jc w:val="left"/>
              <w:rPr>
                <w:rFonts w:ascii="Arial" w:hAnsi="Arial" w:cs="Arial"/>
                <w:bCs/>
                <w:sz w:val="20"/>
                <w:szCs w:val="20"/>
              </w:rPr>
            </w:pPr>
            <w:r>
              <w:rPr>
                <w:rFonts w:ascii="Arial" w:hAnsi="Arial" w:cs="Arial"/>
                <w:bCs/>
                <w:sz w:val="20"/>
                <w:szCs w:val="20"/>
              </w:rPr>
              <w:t>ESCP</w:t>
            </w:r>
          </w:p>
        </w:tc>
        <w:tc>
          <w:tcPr>
            <w:tcW w:w="8222" w:type="dxa"/>
            <w:vAlign w:val="center"/>
          </w:tcPr>
          <w:p w14:paraId="0AADEC57" w14:textId="1950B9D3" w:rsidR="00660524" w:rsidRPr="00273507" w:rsidRDefault="00660524" w:rsidP="004F243B">
            <w:pPr>
              <w:spacing w:before="80" w:after="80" w:line="240" w:lineRule="auto"/>
              <w:jc w:val="left"/>
              <w:rPr>
                <w:rFonts w:ascii="Arial" w:hAnsi="Arial" w:cs="Arial"/>
                <w:sz w:val="20"/>
                <w:szCs w:val="20"/>
              </w:rPr>
            </w:pPr>
            <w:r>
              <w:rPr>
                <w:rFonts w:ascii="Arial" w:eastAsia="Times New Roman" w:hAnsi="Arial" w:cs="Arial"/>
                <w:color w:val="000000" w:themeColor="text1"/>
                <w:sz w:val="20"/>
                <w:szCs w:val="20"/>
              </w:rPr>
              <w:t>Environmental and Social Commitment Plan</w:t>
            </w:r>
          </w:p>
        </w:tc>
      </w:tr>
      <w:tr w:rsidR="00F35895" w:rsidRPr="009D1CAF" w14:paraId="54860984" w14:textId="77777777" w:rsidTr="004F243B">
        <w:trPr>
          <w:jc w:val="center"/>
        </w:trPr>
        <w:tc>
          <w:tcPr>
            <w:tcW w:w="1418" w:type="dxa"/>
            <w:vAlign w:val="center"/>
          </w:tcPr>
          <w:p w14:paraId="652AF3B4"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ESIA</w:t>
            </w:r>
          </w:p>
        </w:tc>
        <w:tc>
          <w:tcPr>
            <w:tcW w:w="8222" w:type="dxa"/>
            <w:vAlign w:val="center"/>
          </w:tcPr>
          <w:p w14:paraId="3BD4246C"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Environmental and Social Impact Assessment</w:t>
            </w:r>
          </w:p>
        </w:tc>
      </w:tr>
      <w:tr w:rsidR="00F35895" w:rsidRPr="009D1CAF" w14:paraId="415DE00D" w14:textId="77777777" w:rsidTr="004F243B">
        <w:trPr>
          <w:jc w:val="center"/>
        </w:trPr>
        <w:tc>
          <w:tcPr>
            <w:tcW w:w="1418" w:type="dxa"/>
            <w:vAlign w:val="center"/>
          </w:tcPr>
          <w:p w14:paraId="3527F554"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ESMF</w:t>
            </w:r>
          </w:p>
        </w:tc>
        <w:tc>
          <w:tcPr>
            <w:tcW w:w="8222" w:type="dxa"/>
            <w:vAlign w:val="center"/>
          </w:tcPr>
          <w:p w14:paraId="58FB7254"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Environmental and Social Management Framework</w:t>
            </w:r>
          </w:p>
        </w:tc>
      </w:tr>
      <w:tr w:rsidR="00F35895" w:rsidRPr="009D1CAF" w14:paraId="274266CA" w14:textId="77777777" w:rsidTr="004F243B">
        <w:trPr>
          <w:jc w:val="center"/>
        </w:trPr>
        <w:tc>
          <w:tcPr>
            <w:tcW w:w="1418" w:type="dxa"/>
            <w:vAlign w:val="center"/>
          </w:tcPr>
          <w:p w14:paraId="49691CE7"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ESMP</w:t>
            </w:r>
          </w:p>
        </w:tc>
        <w:tc>
          <w:tcPr>
            <w:tcW w:w="8222" w:type="dxa"/>
            <w:vAlign w:val="center"/>
          </w:tcPr>
          <w:p w14:paraId="60869D03"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 xml:space="preserve">Environmental and Social Management Plan </w:t>
            </w:r>
          </w:p>
        </w:tc>
      </w:tr>
      <w:tr w:rsidR="001D0B34" w:rsidRPr="009D1CAF" w14:paraId="0CF2AB42" w14:textId="77777777" w:rsidTr="004F243B">
        <w:trPr>
          <w:jc w:val="center"/>
        </w:trPr>
        <w:tc>
          <w:tcPr>
            <w:tcW w:w="1418" w:type="dxa"/>
            <w:vAlign w:val="center"/>
          </w:tcPr>
          <w:p w14:paraId="70B3EDCA" w14:textId="0E191A9F" w:rsidR="001D0B34" w:rsidRPr="00273507" w:rsidRDefault="001D0B34" w:rsidP="004F243B">
            <w:pPr>
              <w:spacing w:before="80" w:after="80" w:line="240" w:lineRule="auto"/>
              <w:jc w:val="left"/>
              <w:rPr>
                <w:rFonts w:ascii="Arial" w:hAnsi="Arial" w:cs="Arial"/>
                <w:bCs/>
                <w:sz w:val="20"/>
                <w:szCs w:val="20"/>
              </w:rPr>
            </w:pPr>
            <w:r w:rsidRPr="001D0B34">
              <w:rPr>
                <w:rFonts w:ascii="Arial" w:hAnsi="Arial" w:cs="Arial"/>
                <w:bCs/>
                <w:sz w:val="20"/>
                <w:szCs w:val="20"/>
              </w:rPr>
              <w:t>ESMU</w:t>
            </w:r>
          </w:p>
        </w:tc>
        <w:tc>
          <w:tcPr>
            <w:tcW w:w="8222" w:type="dxa"/>
            <w:vAlign w:val="center"/>
          </w:tcPr>
          <w:p w14:paraId="41B662A2" w14:textId="724DF766" w:rsidR="001D0B34" w:rsidRPr="00273507" w:rsidRDefault="001D0B34" w:rsidP="004F243B">
            <w:pPr>
              <w:spacing w:before="80" w:after="80" w:line="240" w:lineRule="auto"/>
              <w:jc w:val="left"/>
              <w:rPr>
                <w:rFonts w:ascii="Arial" w:hAnsi="Arial" w:cs="Arial"/>
                <w:sz w:val="20"/>
                <w:szCs w:val="20"/>
              </w:rPr>
            </w:pPr>
            <w:r w:rsidRPr="001D0B34">
              <w:rPr>
                <w:rFonts w:ascii="Arial" w:hAnsi="Arial" w:cs="Arial"/>
                <w:sz w:val="20"/>
                <w:szCs w:val="20"/>
              </w:rPr>
              <w:t>Environmental and Social Management Unit</w:t>
            </w:r>
          </w:p>
        </w:tc>
      </w:tr>
      <w:tr w:rsidR="00020E6E" w:rsidRPr="009D1CAF" w14:paraId="62748060" w14:textId="77777777" w:rsidTr="004F243B">
        <w:trPr>
          <w:jc w:val="center"/>
        </w:trPr>
        <w:tc>
          <w:tcPr>
            <w:tcW w:w="1418" w:type="dxa"/>
            <w:vAlign w:val="center"/>
          </w:tcPr>
          <w:p w14:paraId="10055FA2" w14:textId="4942CFC1" w:rsidR="00020E6E" w:rsidRPr="00273507" w:rsidRDefault="00020E6E" w:rsidP="004F243B">
            <w:pPr>
              <w:spacing w:before="80" w:after="80" w:line="240" w:lineRule="auto"/>
              <w:jc w:val="left"/>
              <w:rPr>
                <w:rFonts w:ascii="Arial" w:hAnsi="Arial" w:cs="Arial"/>
                <w:bCs/>
                <w:sz w:val="20"/>
                <w:szCs w:val="20"/>
              </w:rPr>
            </w:pPr>
            <w:r>
              <w:rPr>
                <w:rFonts w:ascii="Arial" w:hAnsi="Arial" w:cs="Arial"/>
                <w:bCs/>
                <w:sz w:val="20"/>
                <w:szCs w:val="20"/>
              </w:rPr>
              <w:t>ESS</w:t>
            </w:r>
          </w:p>
        </w:tc>
        <w:tc>
          <w:tcPr>
            <w:tcW w:w="8222" w:type="dxa"/>
            <w:vAlign w:val="center"/>
          </w:tcPr>
          <w:p w14:paraId="39328712" w14:textId="005461E8" w:rsidR="00020E6E" w:rsidRPr="00273507" w:rsidRDefault="00020E6E" w:rsidP="004F243B">
            <w:pPr>
              <w:spacing w:before="80" w:after="80" w:line="240" w:lineRule="auto"/>
              <w:jc w:val="left"/>
              <w:rPr>
                <w:rFonts w:ascii="Arial" w:hAnsi="Arial" w:cs="Arial"/>
                <w:sz w:val="20"/>
                <w:szCs w:val="20"/>
              </w:rPr>
            </w:pPr>
            <w:r w:rsidRPr="00273507">
              <w:rPr>
                <w:rFonts w:ascii="Arial" w:hAnsi="Arial" w:cs="Arial"/>
                <w:sz w:val="20"/>
                <w:szCs w:val="20"/>
              </w:rPr>
              <w:t>Environmental and Social</w:t>
            </w:r>
            <w:r>
              <w:rPr>
                <w:rFonts w:ascii="Arial" w:hAnsi="Arial" w:cs="Arial"/>
                <w:sz w:val="20"/>
                <w:szCs w:val="20"/>
              </w:rPr>
              <w:t xml:space="preserve"> Standard</w:t>
            </w:r>
          </w:p>
        </w:tc>
      </w:tr>
      <w:tr w:rsidR="00F35895" w:rsidRPr="009D1CAF" w14:paraId="4ED756DF" w14:textId="77777777" w:rsidTr="004F243B">
        <w:trPr>
          <w:jc w:val="center"/>
        </w:trPr>
        <w:tc>
          <w:tcPr>
            <w:tcW w:w="1418" w:type="dxa"/>
            <w:vAlign w:val="center"/>
          </w:tcPr>
          <w:p w14:paraId="396E2009"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FGD</w:t>
            </w:r>
          </w:p>
        </w:tc>
        <w:tc>
          <w:tcPr>
            <w:tcW w:w="8222" w:type="dxa"/>
            <w:vAlign w:val="center"/>
          </w:tcPr>
          <w:p w14:paraId="50CFCC24"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Focus Group Discussion</w:t>
            </w:r>
          </w:p>
        </w:tc>
      </w:tr>
      <w:tr w:rsidR="00F35895" w:rsidRPr="009D1CAF" w14:paraId="6101AF3D" w14:textId="77777777" w:rsidTr="004F243B">
        <w:trPr>
          <w:jc w:val="center"/>
        </w:trPr>
        <w:tc>
          <w:tcPr>
            <w:tcW w:w="1418" w:type="dxa"/>
            <w:vAlign w:val="center"/>
          </w:tcPr>
          <w:p w14:paraId="362C8207"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FI</w:t>
            </w:r>
          </w:p>
        </w:tc>
        <w:tc>
          <w:tcPr>
            <w:tcW w:w="8222" w:type="dxa"/>
            <w:vAlign w:val="center"/>
          </w:tcPr>
          <w:p w14:paraId="6485184A"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Financial Intermediary</w:t>
            </w:r>
          </w:p>
        </w:tc>
      </w:tr>
      <w:tr w:rsidR="00F35895" w:rsidRPr="009D1CAF" w14:paraId="627050DA" w14:textId="77777777" w:rsidTr="004F243B">
        <w:trPr>
          <w:jc w:val="center"/>
        </w:trPr>
        <w:tc>
          <w:tcPr>
            <w:tcW w:w="1418" w:type="dxa"/>
            <w:vAlign w:val="center"/>
          </w:tcPr>
          <w:p w14:paraId="18ACA7A1"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GBV</w:t>
            </w:r>
          </w:p>
        </w:tc>
        <w:tc>
          <w:tcPr>
            <w:tcW w:w="8222" w:type="dxa"/>
            <w:vAlign w:val="center"/>
          </w:tcPr>
          <w:p w14:paraId="32A7979E"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Gender Based Violence</w:t>
            </w:r>
          </w:p>
        </w:tc>
      </w:tr>
      <w:tr w:rsidR="001D0B34" w:rsidRPr="009D1CAF" w14:paraId="528E773C" w14:textId="77777777" w:rsidTr="004F243B">
        <w:trPr>
          <w:jc w:val="center"/>
        </w:trPr>
        <w:tc>
          <w:tcPr>
            <w:tcW w:w="1418" w:type="dxa"/>
            <w:vAlign w:val="center"/>
          </w:tcPr>
          <w:p w14:paraId="04C48EA5" w14:textId="0DE74F50" w:rsidR="001D0B34" w:rsidRPr="00273507" w:rsidRDefault="001D0B34" w:rsidP="004F243B">
            <w:pPr>
              <w:spacing w:before="80" w:after="80" w:line="240" w:lineRule="auto"/>
              <w:jc w:val="left"/>
              <w:rPr>
                <w:rFonts w:ascii="Arial" w:hAnsi="Arial" w:cs="Arial"/>
                <w:bCs/>
                <w:sz w:val="20"/>
                <w:szCs w:val="20"/>
              </w:rPr>
            </w:pPr>
            <w:r w:rsidRPr="001D0B34">
              <w:rPr>
                <w:rFonts w:ascii="Arial" w:hAnsi="Arial" w:cs="Arial"/>
                <w:bCs/>
                <w:sz w:val="20"/>
                <w:szCs w:val="20"/>
              </w:rPr>
              <w:t>GCUEF</w:t>
            </w:r>
          </w:p>
        </w:tc>
        <w:tc>
          <w:tcPr>
            <w:tcW w:w="8222" w:type="dxa"/>
            <w:vAlign w:val="center"/>
          </w:tcPr>
          <w:p w14:paraId="03A10020" w14:textId="51046BE1" w:rsidR="001D0B34" w:rsidRPr="00273507" w:rsidRDefault="001D0B34" w:rsidP="004F243B">
            <w:pPr>
              <w:spacing w:before="80" w:after="80" w:line="240" w:lineRule="auto"/>
              <w:jc w:val="left"/>
              <w:rPr>
                <w:rFonts w:ascii="Arial" w:hAnsi="Arial" w:cs="Arial"/>
                <w:sz w:val="20"/>
                <w:szCs w:val="20"/>
              </w:rPr>
            </w:pPr>
            <w:r w:rsidRPr="001D0B34">
              <w:rPr>
                <w:rFonts w:ascii="Arial" w:hAnsi="Arial" w:cs="Arial"/>
                <w:sz w:val="20"/>
                <w:szCs w:val="20"/>
              </w:rPr>
              <w:t>General Coordination Unit for External Finance</w:t>
            </w:r>
          </w:p>
        </w:tc>
      </w:tr>
      <w:tr w:rsidR="00F35895" w:rsidRPr="009D1CAF" w14:paraId="663D1FBF" w14:textId="77777777" w:rsidTr="004F243B">
        <w:trPr>
          <w:jc w:val="center"/>
        </w:trPr>
        <w:tc>
          <w:tcPr>
            <w:tcW w:w="1418" w:type="dxa"/>
            <w:vAlign w:val="center"/>
          </w:tcPr>
          <w:p w14:paraId="09DAADD7"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GM</w:t>
            </w:r>
          </w:p>
        </w:tc>
        <w:tc>
          <w:tcPr>
            <w:tcW w:w="8222" w:type="dxa"/>
            <w:vAlign w:val="center"/>
          </w:tcPr>
          <w:p w14:paraId="254BC123"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Grievance Mechanism</w:t>
            </w:r>
          </w:p>
        </w:tc>
      </w:tr>
      <w:tr w:rsidR="001D0B34" w:rsidRPr="009D1CAF" w14:paraId="3CADAE98" w14:textId="77777777" w:rsidTr="004F243B">
        <w:trPr>
          <w:jc w:val="center"/>
        </w:trPr>
        <w:tc>
          <w:tcPr>
            <w:tcW w:w="1418" w:type="dxa"/>
            <w:vAlign w:val="center"/>
          </w:tcPr>
          <w:p w14:paraId="01E7ECFA" w14:textId="2FAB22ED" w:rsidR="001D0B34" w:rsidRPr="00273507" w:rsidRDefault="001D0B34" w:rsidP="004F243B">
            <w:pPr>
              <w:spacing w:before="80" w:after="80" w:line="240" w:lineRule="auto"/>
              <w:jc w:val="left"/>
              <w:rPr>
                <w:rFonts w:ascii="Arial" w:hAnsi="Arial" w:cs="Arial"/>
                <w:sz w:val="20"/>
                <w:szCs w:val="20"/>
              </w:rPr>
            </w:pPr>
            <w:r>
              <w:rPr>
                <w:rFonts w:ascii="Arial" w:hAnsi="Arial" w:cs="Arial"/>
                <w:sz w:val="20"/>
                <w:szCs w:val="20"/>
              </w:rPr>
              <w:t>HQ</w:t>
            </w:r>
          </w:p>
        </w:tc>
        <w:tc>
          <w:tcPr>
            <w:tcW w:w="8222" w:type="dxa"/>
            <w:vAlign w:val="center"/>
          </w:tcPr>
          <w:p w14:paraId="397AF249" w14:textId="13CA198D" w:rsidR="001D0B34" w:rsidRPr="00273507" w:rsidRDefault="001D0B34" w:rsidP="004F243B">
            <w:pPr>
              <w:spacing w:before="80" w:after="80" w:line="240" w:lineRule="auto"/>
              <w:jc w:val="left"/>
              <w:rPr>
                <w:rFonts w:ascii="Arial" w:hAnsi="Arial" w:cs="Arial"/>
                <w:sz w:val="20"/>
                <w:szCs w:val="20"/>
              </w:rPr>
            </w:pPr>
            <w:r>
              <w:rPr>
                <w:rFonts w:ascii="Arial" w:hAnsi="Arial" w:cs="Arial"/>
                <w:sz w:val="20"/>
                <w:szCs w:val="20"/>
              </w:rPr>
              <w:t>TKDK Headquarters</w:t>
            </w:r>
          </w:p>
        </w:tc>
      </w:tr>
      <w:tr w:rsidR="00F35895" w:rsidRPr="009D1CAF" w14:paraId="33810C5F" w14:textId="77777777" w:rsidTr="004F243B">
        <w:trPr>
          <w:jc w:val="center"/>
        </w:trPr>
        <w:tc>
          <w:tcPr>
            <w:tcW w:w="1418" w:type="dxa"/>
            <w:vAlign w:val="center"/>
          </w:tcPr>
          <w:p w14:paraId="51F7DFE4"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IFI</w:t>
            </w:r>
          </w:p>
        </w:tc>
        <w:tc>
          <w:tcPr>
            <w:tcW w:w="8222" w:type="dxa"/>
            <w:vAlign w:val="center"/>
          </w:tcPr>
          <w:p w14:paraId="2D55112F" w14:textId="1FE7DEEF"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International Finance Institutions</w:t>
            </w:r>
          </w:p>
        </w:tc>
      </w:tr>
      <w:tr w:rsidR="00F35895" w:rsidRPr="009D1CAF" w14:paraId="7580363D" w14:textId="77777777" w:rsidTr="004F243B">
        <w:trPr>
          <w:jc w:val="center"/>
        </w:trPr>
        <w:tc>
          <w:tcPr>
            <w:tcW w:w="1418" w:type="dxa"/>
            <w:vAlign w:val="center"/>
          </w:tcPr>
          <w:p w14:paraId="78C4593F"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I-SEP</w:t>
            </w:r>
          </w:p>
        </w:tc>
        <w:tc>
          <w:tcPr>
            <w:tcW w:w="8222" w:type="dxa"/>
            <w:vAlign w:val="center"/>
          </w:tcPr>
          <w:p w14:paraId="1FA0C3B2"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 xml:space="preserve">Institutional </w:t>
            </w:r>
            <w:r w:rsidRPr="00273507">
              <w:rPr>
                <w:rFonts w:ascii="Arial" w:hAnsi="Arial" w:cs="Arial"/>
                <w:sz w:val="20"/>
                <w:szCs w:val="20"/>
              </w:rPr>
              <w:t>Stakeholder Engagement Plan</w:t>
            </w:r>
          </w:p>
        </w:tc>
      </w:tr>
      <w:tr w:rsidR="00F35895" w:rsidRPr="009D1CAF" w14:paraId="47E06C9C" w14:textId="77777777" w:rsidTr="004F243B">
        <w:trPr>
          <w:jc w:val="center"/>
        </w:trPr>
        <w:tc>
          <w:tcPr>
            <w:tcW w:w="1418" w:type="dxa"/>
            <w:vAlign w:val="center"/>
          </w:tcPr>
          <w:p w14:paraId="52ADB34D"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IPF</w:t>
            </w:r>
          </w:p>
        </w:tc>
        <w:tc>
          <w:tcPr>
            <w:tcW w:w="8222" w:type="dxa"/>
            <w:vAlign w:val="center"/>
          </w:tcPr>
          <w:p w14:paraId="6CC47599"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Investment Project Financing</w:t>
            </w:r>
          </w:p>
        </w:tc>
      </w:tr>
      <w:tr w:rsidR="00F35895" w:rsidRPr="009D1CAF" w14:paraId="4CAF2B6D" w14:textId="77777777" w:rsidTr="004F243B">
        <w:trPr>
          <w:jc w:val="center"/>
        </w:trPr>
        <w:tc>
          <w:tcPr>
            <w:tcW w:w="1418" w:type="dxa"/>
            <w:vAlign w:val="center"/>
          </w:tcPr>
          <w:p w14:paraId="07B38A98"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KGF</w:t>
            </w:r>
          </w:p>
        </w:tc>
        <w:tc>
          <w:tcPr>
            <w:tcW w:w="8222" w:type="dxa"/>
            <w:vAlign w:val="center"/>
          </w:tcPr>
          <w:p w14:paraId="0DD8AE9B"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Credit Guarantee Fund</w:t>
            </w:r>
          </w:p>
        </w:tc>
      </w:tr>
      <w:tr w:rsidR="00F35895" w:rsidRPr="009D1CAF" w14:paraId="64A0EB48" w14:textId="77777777" w:rsidTr="004F243B">
        <w:trPr>
          <w:jc w:val="center"/>
        </w:trPr>
        <w:tc>
          <w:tcPr>
            <w:tcW w:w="1418" w:type="dxa"/>
            <w:vAlign w:val="center"/>
          </w:tcPr>
          <w:p w14:paraId="7721DA7F"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M&amp;E</w:t>
            </w:r>
          </w:p>
        </w:tc>
        <w:tc>
          <w:tcPr>
            <w:tcW w:w="8222" w:type="dxa"/>
            <w:vAlign w:val="center"/>
          </w:tcPr>
          <w:p w14:paraId="68C83B89"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Monitoring and Evaluation</w:t>
            </w:r>
          </w:p>
        </w:tc>
      </w:tr>
      <w:tr w:rsidR="00F35895" w:rsidRPr="009D1CAF" w14:paraId="46FEB6D5" w14:textId="77777777" w:rsidTr="004F243B">
        <w:trPr>
          <w:jc w:val="center"/>
        </w:trPr>
        <w:tc>
          <w:tcPr>
            <w:tcW w:w="1418" w:type="dxa"/>
            <w:vAlign w:val="center"/>
          </w:tcPr>
          <w:p w14:paraId="0C6F144F"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MoAF</w:t>
            </w:r>
          </w:p>
        </w:tc>
        <w:tc>
          <w:tcPr>
            <w:tcW w:w="8222" w:type="dxa"/>
            <w:vAlign w:val="center"/>
          </w:tcPr>
          <w:p w14:paraId="1C6AC470" w14:textId="77777777" w:rsidR="00F35895" w:rsidRDefault="00F35895" w:rsidP="004F243B">
            <w:pPr>
              <w:spacing w:before="80" w:after="80" w:line="240" w:lineRule="auto"/>
              <w:jc w:val="left"/>
              <w:rPr>
                <w:rFonts w:ascii="Arial" w:hAnsi="Arial" w:cs="Arial"/>
                <w:sz w:val="20"/>
                <w:szCs w:val="20"/>
              </w:rPr>
            </w:pPr>
            <w:r w:rsidRPr="005E28BE">
              <w:rPr>
                <w:rFonts w:ascii="Arial" w:hAnsi="Arial" w:cs="Arial"/>
                <w:color w:val="000000" w:themeColor="text1"/>
                <w:sz w:val="20"/>
                <w:szCs w:val="20"/>
              </w:rPr>
              <w:t>Ministry of Agriculture and Forestry</w:t>
            </w:r>
          </w:p>
        </w:tc>
      </w:tr>
      <w:tr w:rsidR="00F35895" w:rsidRPr="009D1CAF" w14:paraId="02ED5E79" w14:textId="77777777" w:rsidTr="004F243B">
        <w:trPr>
          <w:jc w:val="center"/>
        </w:trPr>
        <w:tc>
          <w:tcPr>
            <w:tcW w:w="1418" w:type="dxa"/>
            <w:vAlign w:val="center"/>
          </w:tcPr>
          <w:p w14:paraId="34B8E16C"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MoEUCC</w:t>
            </w:r>
          </w:p>
        </w:tc>
        <w:tc>
          <w:tcPr>
            <w:tcW w:w="8222" w:type="dxa"/>
            <w:vAlign w:val="center"/>
          </w:tcPr>
          <w:p w14:paraId="33ACB01F" w14:textId="77777777" w:rsidR="00F35895" w:rsidRDefault="00F35895" w:rsidP="004F243B">
            <w:pPr>
              <w:spacing w:before="80" w:after="80" w:line="240" w:lineRule="auto"/>
              <w:jc w:val="left"/>
              <w:rPr>
                <w:rFonts w:ascii="Arial" w:hAnsi="Arial" w:cs="Arial"/>
                <w:sz w:val="20"/>
                <w:szCs w:val="20"/>
              </w:rPr>
            </w:pPr>
            <w:r w:rsidRPr="005E28BE">
              <w:rPr>
                <w:rFonts w:ascii="Arial" w:hAnsi="Arial" w:cs="Arial"/>
                <w:color w:val="000000" w:themeColor="text1"/>
                <w:sz w:val="20"/>
                <w:szCs w:val="20"/>
              </w:rPr>
              <w:t>Ministry of Environment, Urbanization and Climate Change</w:t>
            </w:r>
          </w:p>
        </w:tc>
      </w:tr>
      <w:tr w:rsidR="00F35895" w:rsidRPr="009D1CAF" w14:paraId="51DD4119" w14:textId="77777777" w:rsidTr="004F243B">
        <w:trPr>
          <w:jc w:val="center"/>
        </w:trPr>
        <w:tc>
          <w:tcPr>
            <w:tcW w:w="1418" w:type="dxa"/>
            <w:vAlign w:val="center"/>
          </w:tcPr>
          <w:p w14:paraId="674DE6D3"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MoLSS</w:t>
            </w:r>
          </w:p>
        </w:tc>
        <w:tc>
          <w:tcPr>
            <w:tcW w:w="8222" w:type="dxa"/>
            <w:vAlign w:val="center"/>
          </w:tcPr>
          <w:p w14:paraId="329D2690" w14:textId="77777777" w:rsidR="00F35895" w:rsidRDefault="00F35895" w:rsidP="004F243B">
            <w:pPr>
              <w:spacing w:before="80" w:after="80" w:line="240" w:lineRule="auto"/>
              <w:jc w:val="left"/>
              <w:rPr>
                <w:rFonts w:ascii="Arial" w:hAnsi="Arial" w:cs="Arial"/>
                <w:sz w:val="20"/>
                <w:szCs w:val="20"/>
              </w:rPr>
            </w:pPr>
            <w:r w:rsidRPr="005E28BE">
              <w:rPr>
                <w:rFonts w:ascii="Arial" w:hAnsi="Arial" w:cs="Arial"/>
                <w:color w:val="000000" w:themeColor="text1"/>
                <w:sz w:val="20"/>
                <w:szCs w:val="20"/>
              </w:rPr>
              <w:t>Ministry of Labor and Social Security</w:t>
            </w:r>
          </w:p>
        </w:tc>
      </w:tr>
      <w:tr w:rsidR="00F35895" w:rsidRPr="009D1CAF" w14:paraId="084F8DC0" w14:textId="77777777" w:rsidTr="004F243B">
        <w:trPr>
          <w:jc w:val="center"/>
        </w:trPr>
        <w:tc>
          <w:tcPr>
            <w:tcW w:w="1418" w:type="dxa"/>
            <w:vAlign w:val="center"/>
          </w:tcPr>
          <w:p w14:paraId="30172D4E"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MoTF</w:t>
            </w:r>
          </w:p>
        </w:tc>
        <w:tc>
          <w:tcPr>
            <w:tcW w:w="8222" w:type="dxa"/>
            <w:vAlign w:val="center"/>
          </w:tcPr>
          <w:p w14:paraId="0431DF48" w14:textId="77777777" w:rsidR="00F35895" w:rsidRDefault="00F35895" w:rsidP="004F243B">
            <w:pPr>
              <w:spacing w:before="80" w:after="80" w:line="240" w:lineRule="auto"/>
              <w:jc w:val="left"/>
              <w:rPr>
                <w:rFonts w:ascii="Arial" w:hAnsi="Arial" w:cs="Arial"/>
                <w:sz w:val="20"/>
                <w:szCs w:val="20"/>
              </w:rPr>
            </w:pPr>
            <w:r w:rsidRPr="005E28BE">
              <w:rPr>
                <w:rFonts w:ascii="Arial" w:hAnsi="Arial" w:cs="Arial"/>
                <w:color w:val="000000" w:themeColor="text1"/>
                <w:sz w:val="20"/>
                <w:szCs w:val="20"/>
              </w:rPr>
              <w:t>Ministry of Treasury and Finance</w:t>
            </w:r>
          </w:p>
        </w:tc>
      </w:tr>
      <w:tr w:rsidR="00044B9B" w:rsidRPr="009D1CAF" w14:paraId="267FBE0D" w14:textId="77777777" w:rsidTr="004F243B">
        <w:trPr>
          <w:jc w:val="center"/>
        </w:trPr>
        <w:tc>
          <w:tcPr>
            <w:tcW w:w="1418" w:type="dxa"/>
            <w:vAlign w:val="center"/>
          </w:tcPr>
          <w:p w14:paraId="1151614F" w14:textId="0ABC36F9" w:rsidR="00044B9B" w:rsidRDefault="00044B9B" w:rsidP="004F243B">
            <w:pPr>
              <w:spacing w:before="80" w:after="80" w:line="240" w:lineRule="auto"/>
              <w:jc w:val="left"/>
              <w:rPr>
                <w:rFonts w:ascii="Arial" w:hAnsi="Arial" w:cs="Arial"/>
                <w:sz w:val="20"/>
                <w:szCs w:val="20"/>
              </w:rPr>
            </w:pPr>
            <w:r>
              <w:rPr>
                <w:rFonts w:ascii="Arial" w:hAnsi="Arial" w:cs="Arial"/>
                <w:sz w:val="20"/>
                <w:szCs w:val="20"/>
              </w:rPr>
              <w:t>MPA</w:t>
            </w:r>
          </w:p>
        </w:tc>
        <w:tc>
          <w:tcPr>
            <w:tcW w:w="8222" w:type="dxa"/>
            <w:vAlign w:val="center"/>
          </w:tcPr>
          <w:p w14:paraId="7A0ED7F5" w14:textId="54293E4C" w:rsidR="00044B9B" w:rsidRPr="005E28BE" w:rsidRDefault="00DB0B5D" w:rsidP="004F243B">
            <w:pPr>
              <w:spacing w:before="80" w:after="80" w:line="240" w:lineRule="auto"/>
              <w:jc w:val="left"/>
              <w:rPr>
                <w:rFonts w:ascii="Arial" w:hAnsi="Arial" w:cs="Arial"/>
                <w:color w:val="000000" w:themeColor="text1"/>
                <w:sz w:val="20"/>
                <w:szCs w:val="20"/>
              </w:rPr>
            </w:pPr>
            <w:r w:rsidRPr="00DB0B5D">
              <w:rPr>
                <w:rFonts w:ascii="Arial" w:hAnsi="Arial" w:cs="Arial"/>
                <w:color w:val="000000" w:themeColor="text1"/>
                <w:sz w:val="20"/>
                <w:szCs w:val="20"/>
              </w:rPr>
              <w:t>Multiphase Programmatic Approach</w:t>
            </w:r>
          </w:p>
        </w:tc>
      </w:tr>
      <w:tr w:rsidR="00F35895" w:rsidRPr="009D1CAF" w14:paraId="7AEA223F" w14:textId="77777777" w:rsidTr="004F243B">
        <w:trPr>
          <w:jc w:val="center"/>
        </w:trPr>
        <w:tc>
          <w:tcPr>
            <w:tcW w:w="1418" w:type="dxa"/>
            <w:vAlign w:val="center"/>
          </w:tcPr>
          <w:p w14:paraId="6EFDA1E4"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NGO</w:t>
            </w:r>
          </w:p>
        </w:tc>
        <w:tc>
          <w:tcPr>
            <w:tcW w:w="8222" w:type="dxa"/>
            <w:vAlign w:val="center"/>
          </w:tcPr>
          <w:p w14:paraId="133888F0"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Non-Governmental Organization</w:t>
            </w:r>
          </w:p>
        </w:tc>
      </w:tr>
      <w:tr w:rsidR="00F35895" w:rsidRPr="009D1CAF" w14:paraId="237952D7" w14:textId="77777777" w:rsidTr="004F243B">
        <w:trPr>
          <w:jc w:val="center"/>
        </w:trPr>
        <w:tc>
          <w:tcPr>
            <w:tcW w:w="1418" w:type="dxa"/>
            <w:vAlign w:val="center"/>
          </w:tcPr>
          <w:p w14:paraId="0330BA89"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OHS</w:t>
            </w:r>
          </w:p>
        </w:tc>
        <w:tc>
          <w:tcPr>
            <w:tcW w:w="8222" w:type="dxa"/>
            <w:vAlign w:val="center"/>
          </w:tcPr>
          <w:p w14:paraId="7F70BFC1"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Occupational Health and Safety</w:t>
            </w:r>
          </w:p>
        </w:tc>
      </w:tr>
      <w:tr w:rsidR="00F35895" w:rsidRPr="009D1CAF" w14:paraId="4100300A" w14:textId="77777777" w:rsidTr="004F243B">
        <w:trPr>
          <w:jc w:val="center"/>
        </w:trPr>
        <w:tc>
          <w:tcPr>
            <w:tcW w:w="1418" w:type="dxa"/>
            <w:vAlign w:val="center"/>
          </w:tcPr>
          <w:p w14:paraId="006BD91A"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lastRenderedPageBreak/>
              <w:t>PAP</w:t>
            </w:r>
          </w:p>
        </w:tc>
        <w:tc>
          <w:tcPr>
            <w:tcW w:w="8222" w:type="dxa"/>
            <w:vAlign w:val="center"/>
          </w:tcPr>
          <w:p w14:paraId="44746980"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Project Affected People</w:t>
            </w:r>
          </w:p>
        </w:tc>
      </w:tr>
      <w:tr w:rsidR="00F35895" w:rsidRPr="009D1CAF" w14:paraId="101FA6E0" w14:textId="77777777" w:rsidTr="004F243B">
        <w:trPr>
          <w:jc w:val="center"/>
        </w:trPr>
        <w:tc>
          <w:tcPr>
            <w:tcW w:w="1418" w:type="dxa"/>
            <w:vAlign w:val="center"/>
          </w:tcPr>
          <w:p w14:paraId="3F3FBB16"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PCG</w:t>
            </w:r>
          </w:p>
        </w:tc>
        <w:tc>
          <w:tcPr>
            <w:tcW w:w="8222" w:type="dxa"/>
            <w:vAlign w:val="center"/>
          </w:tcPr>
          <w:p w14:paraId="0AF91177"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Partial Credit Guarantee</w:t>
            </w:r>
          </w:p>
        </w:tc>
      </w:tr>
      <w:tr w:rsidR="00F35895" w:rsidRPr="009D1CAF" w14:paraId="1FEA27FD" w14:textId="77777777" w:rsidTr="004F243B">
        <w:trPr>
          <w:jc w:val="center"/>
        </w:trPr>
        <w:tc>
          <w:tcPr>
            <w:tcW w:w="1418" w:type="dxa"/>
            <w:vAlign w:val="center"/>
          </w:tcPr>
          <w:p w14:paraId="29518C09"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PCU</w:t>
            </w:r>
          </w:p>
        </w:tc>
        <w:tc>
          <w:tcPr>
            <w:tcW w:w="8222" w:type="dxa"/>
            <w:vAlign w:val="center"/>
          </w:tcPr>
          <w:p w14:paraId="3875F2A3" w14:textId="77777777" w:rsidR="00F35895" w:rsidRDefault="00F35895" w:rsidP="004F243B">
            <w:pPr>
              <w:spacing w:before="80" w:after="80" w:line="240" w:lineRule="auto"/>
              <w:jc w:val="left"/>
              <w:rPr>
                <w:rFonts w:ascii="Arial" w:hAnsi="Arial" w:cs="Arial"/>
                <w:sz w:val="20"/>
                <w:szCs w:val="20"/>
              </w:rPr>
            </w:pPr>
            <w:r w:rsidRPr="00713D16">
              <w:rPr>
                <w:rFonts w:ascii="Arial" w:hAnsi="Arial" w:cs="Arial"/>
                <w:sz w:val="20"/>
                <w:szCs w:val="20"/>
              </w:rPr>
              <w:t>Provincial Coordination Units</w:t>
            </w:r>
          </w:p>
        </w:tc>
      </w:tr>
      <w:tr w:rsidR="00691438" w:rsidRPr="009D1CAF" w14:paraId="738B3856" w14:textId="77777777" w:rsidTr="004F243B">
        <w:trPr>
          <w:jc w:val="center"/>
        </w:trPr>
        <w:tc>
          <w:tcPr>
            <w:tcW w:w="1418" w:type="dxa"/>
            <w:vAlign w:val="center"/>
          </w:tcPr>
          <w:p w14:paraId="750CE767" w14:textId="77777777" w:rsidR="00691438" w:rsidRDefault="00691438" w:rsidP="004F243B">
            <w:pPr>
              <w:spacing w:before="80" w:after="80" w:line="240" w:lineRule="auto"/>
              <w:jc w:val="left"/>
              <w:rPr>
                <w:rFonts w:ascii="Arial" w:hAnsi="Arial" w:cs="Arial"/>
                <w:bCs/>
                <w:sz w:val="20"/>
                <w:szCs w:val="20"/>
              </w:rPr>
            </w:pPr>
            <w:r>
              <w:rPr>
                <w:rFonts w:ascii="Arial" w:hAnsi="Arial" w:cs="Arial"/>
                <w:bCs/>
                <w:sz w:val="20"/>
                <w:szCs w:val="20"/>
              </w:rPr>
              <w:t>PFI</w:t>
            </w:r>
          </w:p>
        </w:tc>
        <w:tc>
          <w:tcPr>
            <w:tcW w:w="8222" w:type="dxa"/>
            <w:vAlign w:val="center"/>
          </w:tcPr>
          <w:p w14:paraId="0B165A19" w14:textId="79C27113" w:rsidR="00691438" w:rsidRPr="00713D16" w:rsidRDefault="00691438" w:rsidP="00ED73D6">
            <w:pPr>
              <w:spacing w:before="80" w:after="80" w:line="240" w:lineRule="auto"/>
              <w:jc w:val="left"/>
              <w:rPr>
                <w:rFonts w:ascii="Arial" w:hAnsi="Arial" w:cs="Arial"/>
                <w:sz w:val="20"/>
                <w:szCs w:val="20"/>
              </w:rPr>
            </w:pPr>
            <w:r>
              <w:rPr>
                <w:rFonts w:ascii="Arial" w:hAnsi="Arial" w:cs="Arial"/>
                <w:sz w:val="20"/>
                <w:szCs w:val="20"/>
              </w:rPr>
              <w:t>Participating Financial Institutions (</w:t>
            </w:r>
            <w:r w:rsidR="00ED73D6" w:rsidRPr="00ED73D6">
              <w:rPr>
                <w:rFonts w:ascii="Arial" w:hAnsi="Arial" w:cs="Arial"/>
                <w:sz w:val="20"/>
                <w:szCs w:val="20"/>
              </w:rPr>
              <w:t>protocol banks acting as individual commercial underwriters</w:t>
            </w:r>
            <w:r>
              <w:rPr>
                <w:rFonts w:ascii="Arial" w:hAnsi="Arial" w:cs="Arial"/>
                <w:sz w:val="20"/>
                <w:szCs w:val="20"/>
              </w:rPr>
              <w:t>)</w:t>
            </w:r>
          </w:p>
        </w:tc>
      </w:tr>
      <w:tr w:rsidR="00F35895" w:rsidRPr="009D1CAF" w14:paraId="090A1FAB" w14:textId="77777777" w:rsidTr="004F243B">
        <w:trPr>
          <w:jc w:val="center"/>
        </w:trPr>
        <w:tc>
          <w:tcPr>
            <w:tcW w:w="1418" w:type="dxa"/>
            <w:vAlign w:val="center"/>
          </w:tcPr>
          <w:p w14:paraId="3EFD317B"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PIU</w:t>
            </w:r>
          </w:p>
        </w:tc>
        <w:tc>
          <w:tcPr>
            <w:tcW w:w="8222" w:type="dxa"/>
            <w:vAlign w:val="center"/>
          </w:tcPr>
          <w:p w14:paraId="12600770"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Project Implementation Unit</w:t>
            </w:r>
          </w:p>
        </w:tc>
      </w:tr>
      <w:tr w:rsidR="00F35895" w:rsidRPr="009D1CAF" w14:paraId="6F10A1B9" w14:textId="77777777" w:rsidTr="004F243B">
        <w:trPr>
          <w:jc w:val="center"/>
        </w:trPr>
        <w:tc>
          <w:tcPr>
            <w:tcW w:w="1418" w:type="dxa"/>
            <w:vAlign w:val="center"/>
          </w:tcPr>
          <w:p w14:paraId="646D9DA3"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POs</w:t>
            </w:r>
          </w:p>
        </w:tc>
        <w:tc>
          <w:tcPr>
            <w:tcW w:w="8222" w:type="dxa"/>
            <w:vAlign w:val="center"/>
          </w:tcPr>
          <w:p w14:paraId="5C457119"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Producer Organizations</w:t>
            </w:r>
          </w:p>
        </w:tc>
      </w:tr>
      <w:tr w:rsidR="00F35895" w:rsidRPr="009D1CAF" w14:paraId="72E2F295" w14:textId="77777777" w:rsidTr="004F243B">
        <w:trPr>
          <w:jc w:val="center"/>
        </w:trPr>
        <w:tc>
          <w:tcPr>
            <w:tcW w:w="1418" w:type="dxa"/>
            <w:vAlign w:val="center"/>
          </w:tcPr>
          <w:p w14:paraId="3C8E4F5C"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RFF</w:t>
            </w:r>
          </w:p>
        </w:tc>
        <w:tc>
          <w:tcPr>
            <w:tcW w:w="8222" w:type="dxa"/>
            <w:vAlign w:val="center"/>
          </w:tcPr>
          <w:p w14:paraId="3A874806"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Reimbursement Finance Facility</w:t>
            </w:r>
          </w:p>
        </w:tc>
      </w:tr>
      <w:tr w:rsidR="00F35895" w:rsidRPr="009D1CAF" w14:paraId="19E0A9FF" w14:textId="77777777" w:rsidTr="004F243B">
        <w:trPr>
          <w:jc w:val="center"/>
        </w:trPr>
        <w:tc>
          <w:tcPr>
            <w:tcW w:w="1418" w:type="dxa"/>
            <w:vAlign w:val="center"/>
          </w:tcPr>
          <w:p w14:paraId="46EAC6B3"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SBO</w:t>
            </w:r>
          </w:p>
        </w:tc>
        <w:tc>
          <w:tcPr>
            <w:tcW w:w="8222" w:type="dxa"/>
            <w:vAlign w:val="center"/>
          </w:tcPr>
          <w:p w14:paraId="37D5A326" w14:textId="77777777" w:rsidR="00F35895" w:rsidRPr="00273507" w:rsidRDefault="00F35895" w:rsidP="004F243B">
            <w:pPr>
              <w:spacing w:before="80" w:after="80" w:line="240" w:lineRule="auto"/>
              <w:jc w:val="left"/>
              <w:rPr>
                <w:rFonts w:ascii="Arial" w:hAnsi="Arial" w:cs="Arial"/>
                <w:sz w:val="20"/>
                <w:szCs w:val="20"/>
              </w:rPr>
            </w:pPr>
            <w:r w:rsidRPr="005E28BE">
              <w:rPr>
                <w:rFonts w:ascii="Arial" w:hAnsi="Arial" w:cs="Arial"/>
                <w:color w:val="000000" w:themeColor="text1"/>
                <w:sz w:val="20"/>
                <w:szCs w:val="20"/>
              </w:rPr>
              <w:t>Presidency’s Strategy and Budget Office</w:t>
            </w:r>
          </w:p>
        </w:tc>
      </w:tr>
      <w:tr w:rsidR="00F35895" w:rsidRPr="009D1CAF" w14:paraId="5C8DDE1C" w14:textId="77777777" w:rsidTr="004F243B">
        <w:trPr>
          <w:jc w:val="center"/>
        </w:trPr>
        <w:tc>
          <w:tcPr>
            <w:tcW w:w="1418" w:type="dxa"/>
            <w:vAlign w:val="center"/>
          </w:tcPr>
          <w:p w14:paraId="5AE65029"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S</w:t>
            </w:r>
            <w:r w:rsidRPr="00273507">
              <w:rPr>
                <w:rFonts w:ascii="Arial" w:hAnsi="Arial" w:cs="Arial"/>
                <w:sz w:val="20"/>
                <w:szCs w:val="20"/>
              </w:rPr>
              <w:t>EA</w:t>
            </w:r>
          </w:p>
        </w:tc>
        <w:tc>
          <w:tcPr>
            <w:tcW w:w="8222" w:type="dxa"/>
            <w:vAlign w:val="center"/>
          </w:tcPr>
          <w:p w14:paraId="509E1B65"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color w:val="000000" w:themeColor="text1"/>
                <w:sz w:val="20"/>
                <w:szCs w:val="20"/>
              </w:rPr>
              <w:t>Sexual Exploitation and Abuse</w:t>
            </w:r>
          </w:p>
        </w:tc>
      </w:tr>
      <w:tr w:rsidR="00F35895" w:rsidRPr="009D1CAF" w14:paraId="3EFA278B" w14:textId="77777777" w:rsidTr="004F243B">
        <w:trPr>
          <w:jc w:val="center"/>
        </w:trPr>
        <w:tc>
          <w:tcPr>
            <w:tcW w:w="1418" w:type="dxa"/>
            <w:vAlign w:val="center"/>
          </w:tcPr>
          <w:p w14:paraId="498ED201"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SEGE</w:t>
            </w:r>
          </w:p>
        </w:tc>
        <w:tc>
          <w:tcPr>
            <w:tcW w:w="8222" w:type="dxa"/>
            <w:vAlign w:val="center"/>
          </w:tcPr>
          <w:p w14:paraId="071B578B" w14:textId="77777777" w:rsidR="00F35895" w:rsidRPr="005E28BE" w:rsidRDefault="00F35895" w:rsidP="004F243B">
            <w:pPr>
              <w:spacing w:before="80" w:after="80" w:line="240" w:lineRule="auto"/>
              <w:jc w:val="left"/>
              <w:rPr>
                <w:rFonts w:ascii="Arial" w:hAnsi="Arial" w:cs="Arial"/>
                <w:color w:val="000000" w:themeColor="text1"/>
                <w:sz w:val="20"/>
                <w:szCs w:val="20"/>
              </w:rPr>
            </w:pPr>
            <w:r w:rsidRPr="00896616">
              <w:rPr>
                <w:rFonts w:ascii="Arial" w:hAnsi="Arial" w:cs="Arial"/>
                <w:color w:val="000000" w:themeColor="text1"/>
                <w:sz w:val="20"/>
                <w:szCs w:val="20"/>
              </w:rPr>
              <w:t>Socio-Economic Development Ranking</w:t>
            </w:r>
          </w:p>
        </w:tc>
      </w:tr>
      <w:tr w:rsidR="00F35895" w:rsidRPr="009D1CAF" w14:paraId="44CC8ED5" w14:textId="77777777" w:rsidTr="004F243B">
        <w:trPr>
          <w:jc w:val="center"/>
        </w:trPr>
        <w:tc>
          <w:tcPr>
            <w:tcW w:w="1418" w:type="dxa"/>
            <w:vAlign w:val="center"/>
          </w:tcPr>
          <w:p w14:paraId="1DCBD43E"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SEP</w:t>
            </w:r>
          </w:p>
        </w:tc>
        <w:tc>
          <w:tcPr>
            <w:tcW w:w="8222" w:type="dxa"/>
            <w:vAlign w:val="center"/>
          </w:tcPr>
          <w:p w14:paraId="2F9A12B6"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Stakeholder Engagement Plan</w:t>
            </w:r>
          </w:p>
        </w:tc>
      </w:tr>
      <w:tr w:rsidR="00F35895" w:rsidRPr="009D1CAF" w14:paraId="79F98C0E" w14:textId="77777777" w:rsidTr="004F243B">
        <w:trPr>
          <w:jc w:val="center"/>
        </w:trPr>
        <w:tc>
          <w:tcPr>
            <w:tcW w:w="1418" w:type="dxa"/>
            <w:vAlign w:val="center"/>
          </w:tcPr>
          <w:p w14:paraId="76905C7D"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S</w:t>
            </w:r>
            <w:r w:rsidRPr="00273507">
              <w:rPr>
                <w:rFonts w:ascii="Arial" w:hAnsi="Arial" w:cs="Arial"/>
                <w:sz w:val="20"/>
                <w:szCs w:val="20"/>
              </w:rPr>
              <w:t>H</w:t>
            </w:r>
          </w:p>
        </w:tc>
        <w:tc>
          <w:tcPr>
            <w:tcW w:w="8222" w:type="dxa"/>
            <w:vAlign w:val="center"/>
          </w:tcPr>
          <w:p w14:paraId="1B3922D2"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color w:val="000000" w:themeColor="text1"/>
                <w:sz w:val="20"/>
                <w:szCs w:val="20"/>
              </w:rPr>
              <w:t>Sexual Harassment</w:t>
            </w:r>
          </w:p>
        </w:tc>
      </w:tr>
      <w:tr w:rsidR="00B834DD" w:rsidRPr="009D1CAF" w14:paraId="768F0F65" w14:textId="77777777" w:rsidTr="004F243B">
        <w:trPr>
          <w:jc w:val="center"/>
        </w:trPr>
        <w:tc>
          <w:tcPr>
            <w:tcW w:w="1418" w:type="dxa"/>
            <w:vAlign w:val="center"/>
          </w:tcPr>
          <w:p w14:paraId="7A97C0E2" w14:textId="18655BCD" w:rsidR="00B834DD" w:rsidRDefault="00B834DD" w:rsidP="004F243B">
            <w:pPr>
              <w:spacing w:before="80" w:after="80" w:line="240" w:lineRule="auto"/>
              <w:jc w:val="left"/>
              <w:rPr>
                <w:rFonts w:ascii="Arial" w:hAnsi="Arial" w:cs="Arial"/>
                <w:bCs/>
                <w:sz w:val="20"/>
                <w:szCs w:val="20"/>
              </w:rPr>
            </w:pPr>
            <w:r>
              <w:rPr>
                <w:rFonts w:ascii="Arial" w:hAnsi="Arial" w:cs="Arial"/>
                <w:bCs/>
                <w:sz w:val="20"/>
                <w:szCs w:val="20"/>
              </w:rPr>
              <w:t>TARGET</w:t>
            </w:r>
          </w:p>
        </w:tc>
        <w:tc>
          <w:tcPr>
            <w:tcW w:w="8222" w:type="dxa"/>
            <w:vAlign w:val="center"/>
          </w:tcPr>
          <w:p w14:paraId="2ACF8787" w14:textId="4E6869B6" w:rsidR="00B834DD" w:rsidRPr="00E717F8" w:rsidRDefault="00B834DD" w:rsidP="004F243B">
            <w:pPr>
              <w:spacing w:before="80" w:after="80" w:line="240" w:lineRule="auto"/>
              <w:jc w:val="left"/>
              <w:rPr>
                <w:rFonts w:ascii="Arial" w:hAnsi="Arial" w:cs="Arial"/>
                <w:color w:val="000000" w:themeColor="text1"/>
                <w:sz w:val="20"/>
                <w:szCs w:val="20"/>
              </w:rPr>
            </w:pPr>
            <w:r w:rsidRPr="00292652">
              <w:rPr>
                <w:rFonts w:ascii="Arial" w:hAnsi="Arial" w:cs="Arial"/>
                <w:color w:val="000000" w:themeColor="text1"/>
                <w:sz w:val="20"/>
                <w:szCs w:val="20"/>
              </w:rPr>
              <w:t>Türkiye</w:t>
            </w:r>
            <w:r>
              <w:rPr>
                <w:rFonts w:ascii="Arial" w:hAnsi="Arial" w:cs="Arial"/>
                <w:color w:val="000000" w:themeColor="text1"/>
                <w:sz w:val="20"/>
                <w:szCs w:val="20"/>
              </w:rPr>
              <w:t xml:space="preserve"> </w:t>
            </w:r>
            <w:r w:rsidRPr="00292652">
              <w:rPr>
                <w:rFonts w:ascii="Arial" w:hAnsi="Arial" w:cs="Arial"/>
                <w:color w:val="000000" w:themeColor="text1"/>
                <w:sz w:val="20"/>
                <w:szCs w:val="20"/>
              </w:rPr>
              <w:t>Agrifood Sector Transformation for Rural Jobs and Growth</w:t>
            </w:r>
            <w:r>
              <w:rPr>
                <w:rFonts w:ascii="Arial" w:hAnsi="Arial" w:cs="Arial"/>
                <w:color w:val="000000" w:themeColor="text1"/>
                <w:sz w:val="20"/>
                <w:szCs w:val="20"/>
              </w:rPr>
              <w:t xml:space="preserve"> Project</w:t>
            </w:r>
          </w:p>
        </w:tc>
      </w:tr>
      <w:tr w:rsidR="00F35895" w:rsidRPr="009D1CAF" w14:paraId="2E2A0947" w14:textId="77777777" w:rsidTr="004F243B">
        <w:trPr>
          <w:jc w:val="center"/>
        </w:trPr>
        <w:tc>
          <w:tcPr>
            <w:tcW w:w="1418" w:type="dxa"/>
            <w:vAlign w:val="center"/>
          </w:tcPr>
          <w:p w14:paraId="757EF702"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TKDK</w:t>
            </w:r>
          </w:p>
        </w:tc>
        <w:tc>
          <w:tcPr>
            <w:tcW w:w="8222" w:type="dxa"/>
            <w:vAlign w:val="center"/>
          </w:tcPr>
          <w:p w14:paraId="22D706BB" w14:textId="77777777" w:rsidR="00F35895" w:rsidRPr="00273507" w:rsidRDefault="00F35895" w:rsidP="004F243B">
            <w:pPr>
              <w:spacing w:before="80" w:after="80" w:line="240" w:lineRule="auto"/>
              <w:jc w:val="left"/>
              <w:rPr>
                <w:rFonts w:ascii="Arial" w:hAnsi="Arial" w:cs="Arial"/>
                <w:color w:val="000000" w:themeColor="text1"/>
                <w:sz w:val="20"/>
                <w:szCs w:val="20"/>
              </w:rPr>
            </w:pPr>
            <w:r w:rsidRPr="00E717F8">
              <w:rPr>
                <w:rFonts w:ascii="Arial" w:hAnsi="Arial" w:cs="Arial"/>
                <w:color w:val="000000" w:themeColor="text1"/>
                <w:sz w:val="20"/>
                <w:szCs w:val="20"/>
              </w:rPr>
              <w:t>Agriculture and Rural Development Support Institution</w:t>
            </w:r>
          </w:p>
        </w:tc>
      </w:tr>
      <w:tr w:rsidR="00F35895" w:rsidRPr="009D1CAF" w14:paraId="7411644C" w14:textId="77777777" w:rsidTr="004F243B">
        <w:trPr>
          <w:jc w:val="center"/>
        </w:trPr>
        <w:tc>
          <w:tcPr>
            <w:tcW w:w="1418" w:type="dxa"/>
            <w:vAlign w:val="center"/>
          </w:tcPr>
          <w:p w14:paraId="1DB2BE5D"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ToR</w:t>
            </w:r>
          </w:p>
        </w:tc>
        <w:tc>
          <w:tcPr>
            <w:tcW w:w="8222" w:type="dxa"/>
            <w:vAlign w:val="center"/>
          </w:tcPr>
          <w:p w14:paraId="6D3DB9E4" w14:textId="77777777" w:rsidR="00F35895" w:rsidRPr="00E717F8" w:rsidRDefault="00F35895" w:rsidP="004F243B">
            <w:pPr>
              <w:spacing w:before="80" w:after="80" w:line="240" w:lineRule="auto"/>
              <w:jc w:val="left"/>
              <w:rPr>
                <w:rFonts w:ascii="Arial" w:hAnsi="Arial" w:cs="Arial"/>
                <w:color w:val="000000" w:themeColor="text1"/>
                <w:sz w:val="20"/>
                <w:szCs w:val="20"/>
              </w:rPr>
            </w:pPr>
            <w:r>
              <w:rPr>
                <w:rFonts w:ascii="Arial" w:hAnsi="Arial" w:cs="Arial"/>
                <w:color w:val="000000" w:themeColor="text1"/>
                <w:sz w:val="20"/>
                <w:szCs w:val="20"/>
              </w:rPr>
              <w:t>Terms of Reference</w:t>
            </w:r>
          </w:p>
        </w:tc>
      </w:tr>
      <w:tr w:rsidR="00F35895" w:rsidRPr="009D1CAF" w14:paraId="7023172F" w14:textId="77777777" w:rsidTr="004F243B">
        <w:trPr>
          <w:jc w:val="center"/>
        </w:trPr>
        <w:tc>
          <w:tcPr>
            <w:tcW w:w="1418" w:type="dxa"/>
            <w:vAlign w:val="center"/>
          </w:tcPr>
          <w:p w14:paraId="5A41BD35"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YIMER</w:t>
            </w:r>
          </w:p>
        </w:tc>
        <w:tc>
          <w:tcPr>
            <w:tcW w:w="8222" w:type="dxa"/>
            <w:vAlign w:val="center"/>
          </w:tcPr>
          <w:p w14:paraId="27046F00" w14:textId="77777777" w:rsidR="00F35895" w:rsidRPr="00273507" w:rsidRDefault="00F35895" w:rsidP="004F243B">
            <w:pPr>
              <w:spacing w:before="80" w:after="80" w:line="240" w:lineRule="auto"/>
              <w:jc w:val="left"/>
              <w:rPr>
                <w:rFonts w:ascii="Arial" w:hAnsi="Arial" w:cs="Arial"/>
                <w:color w:val="000000" w:themeColor="text1"/>
                <w:sz w:val="20"/>
                <w:szCs w:val="20"/>
              </w:rPr>
            </w:pPr>
            <w:r w:rsidRPr="00273507">
              <w:rPr>
                <w:rFonts w:ascii="Arial" w:hAnsi="Arial" w:cs="Arial"/>
                <w:color w:val="000000" w:themeColor="text1"/>
                <w:sz w:val="20"/>
                <w:szCs w:val="20"/>
              </w:rPr>
              <w:t>Foreigners Communication Center</w:t>
            </w:r>
          </w:p>
        </w:tc>
      </w:tr>
    </w:tbl>
    <w:p w14:paraId="0D3D4B28" w14:textId="77777777" w:rsidR="00F35895" w:rsidRPr="003B57E5" w:rsidRDefault="00F35895" w:rsidP="00F35895"/>
    <w:p w14:paraId="0378F25C" w14:textId="77777777" w:rsidR="00F35895" w:rsidRDefault="00F35895" w:rsidP="00F35895">
      <w:pPr>
        <w:sectPr w:rsidR="00F35895" w:rsidSect="00F35895">
          <w:footerReference w:type="even" r:id="rId9"/>
          <w:footerReference w:type="default" r:id="rId10"/>
          <w:footerReference w:type="first" r:id="rId11"/>
          <w:footnotePr>
            <w:numRestart w:val="eachPage"/>
          </w:footnotePr>
          <w:pgSz w:w="11906" w:h="16838" w:code="9"/>
          <w:pgMar w:top="1440" w:right="1409" w:bottom="1440" w:left="1692" w:header="720" w:footer="720" w:gutter="0"/>
          <w:cols w:space="720"/>
          <w:titlePg/>
          <w:docGrid w:linePitch="299"/>
        </w:sectPr>
      </w:pPr>
    </w:p>
    <w:p w14:paraId="541C1906" w14:textId="3B7BDF2A" w:rsidR="00F35895" w:rsidRPr="00273507" w:rsidRDefault="00F35895" w:rsidP="00F35895">
      <w:pPr>
        <w:spacing w:before="120" w:after="120" w:line="240" w:lineRule="auto"/>
        <w:ind w:left="0" w:right="49"/>
        <w:rPr>
          <w:rFonts w:ascii="Arial" w:hAnsi="Arial" w:cs="Arial"/>
          <w:sz w:val="20"/>
          <w:szCs w:val="20"/>
        </w:rPr>
      </w:pPr>
    </w:p>
    <w:p w14:paraId="54F8CD3A" w14:textId="77777777" w:rsidR="00F35895" w:rsidRDefault="00F35895" w:rsidP="00F35895">
      <w:pPr>
        <w:spacing w:before="120" w:after="120" w:line="240" w:lineRule="auto"/>
        <w:ind w:left="0" w:right="49" w:firstLine="0"/>
        <w:rPr>
          <w:rFonts w:asciiTheme="minorHAnsi" w:hAnsiTheme="minorHAnsi" w:cstheme="minorHAnsi"/>
          <w:i/>
          <w:iCs/>
        </w:rPr>
      </w:pPr>
    </w:p>
    <w:p w14:paraId="67E5FFF0" w14:textId="77777777" w:rsidR="00F35895" w:rsidRDefault="00F35895" w:rsidP="00F35895">
      <w:pPr>
        <w:spacing w:after="160" w:line="259" w:lineRule="auto"/>
        <w:ind w:left="0" w:firstLine="0"/>
        <w:jc w:val="left"/>
        <w:rPr>
          <w:rFonts w:asciiTheme="minorHAnsi" w:hAnsiTheme="minorHAnsi" w:cstheme="minorHAnsi"/>
          <w:i/>
          <w:iCs/>
        </w:rPr>
      </w:pPr>
      <w:r>
        <w:rPr>
          <w:rFonts w:asciiTheme="minorHAnsi" w:hAnsiTheme="minorHAnsi" w:cstheme="minorHAnsi"/>
          <w:i/>
          <w:iCs/>
        </w:rPr>
        <w:br w:type="page"/>
      </w:r>
    </w:p>
    <w:p w14:paraId="6D147BF9" w14:textId="1A08F517" w:rsidR="00F35895" w:rsidRPr="00E95881" w:rsidRDefault="00A4318B" w:rsidP="00E95881">
      <w:pPr>
        <w:pStyle w:val="Balk1"/>
        <w:spacing w:before="0" w:after="240" w:line="240" w:lineRule="auto"/>
        <w:rPr>
          <w:rFonts w:ascii="Arial" w:hAnsi="Arial" w:cs="Arial"/>
          <w:b/>
          <w:bCs/>
          <w:color w:val="000000" w:themeColor="text1"/>
          <w:sz w:val="28"/>
          <w:szCs w:val="28"/>
        </w:rPr>
      </w:pPr>
      <w:bookmarkStart w:id="3" w:name="_Toc236124908"/>
      <w:r w:rsidRPr="00E95881">
        <w:rPr>
          <w:rFonts w:ascii="Arial" w:hAnsi="Arial" w:cs="Arial"/>
          <w:b/>
          <w:bCs/>
          <w:color w:val="000000" w:themeColor="text1"/>
          <w:sz w:val="28"/>
          <w:szCs w:val="28"/>
        </w:rPr>
        <w:lastRenderedPageBreak/>
        <w:t>EXECUTIVE SUMMARY</w:t>
      </w:r>
      <w:bookmarkEnd w:id="3"/>
    </w:p>
    <w:p w14:paraId="03791199" w14:textId="77777777" w:rsidR="00486EFD" w:rsidRPr="00E95881" w:rsidRDefault="00486EFD" w:rsidP="00486EFD">
      <w:pPr>
        <w:spacing w:before="120" w:after="120" w:line="240" w:lineRule="auto"/>
        <w:ind w:left="0" w:right="49" w:firstLine="0"/>
        <w:rPr>
          <w:rFonts w:ascii="Arial" w:hAnsi="Arial" w:cs="Arial"/>
          <w:b/>
          <w:bCs/>
          <w:iCs/>
          <w:sz w:val="20"/>
          <w:szCs w:val="20"/>
        </w:rPr>
      </w:pPr>
      <w:r w:rsidRPr="00E95881">
        <w:rPr>
          <w:rFonts w:ascii="Arial" w:hAnsi="Arial" w:cs="Arial"/>
          <w:b/>
          <w:bCs/>
          <w:iCs/>
          <w:sz w:val="20"/>
          <w:szCs w:val="20"/>
        </w:rPr>
        <w:t>Project Background and Operational Context</w:t>
      </w:r>
    </w:p>
    <w:p w14:paraId="21A8B935" w14:textId="08BAA3F4" w:rsidR="002F7AF8" w:rsidRPr="00290B65" w:rsidRDefault="00486EFD" w:rsidP="00E95881">
      <w:pPr>
        <w:spacing w:after="160" w:line="240" w:lineRule="auto"/>
        <w:rPr>
          <w:rFonts w:ascii="Arial" w:hAnsi="Arial" w:cs="Arial"/>
          <w:color w:val="000000" w:themeColor="text1"/>
          <w:sz w:val="20"/>
          <w:szCs w:val="20"/>
        </w:rPr>
      </w:pPr>
      <w:r w:rsidRPr="00E95881">
        <w:rPr>
          <w:rFonts w:ascii="Arial" w:hAnsi="Arial" w:cs="Arial"/>
          <w:color w:val="000000" w:themeColor="text1"/>
          <w:sz w:val="20"/>
          <w:szCs w:val="20"/>
        </w:rPr>
        <w:t xml:space="preserve">The </w:t>
      </w:r>
      <w:r w:rsidR="00D328FA" w:rsidRPr="00E95881">
        <w:rPr>
          <w:rFonts w:ascii="Arial" w:hAnsi="Arial" w:cs="Arial"/>
          <w:b/>
          <w:bCs/>
          <w:sz w:val="20"/>
          <w:szCs w:val="20"/>
        </w:rPr>
        <w:t>Accelerating Agrifood Transformation for Jobs &amp; Rural Prosperity in Türkiye</w:t>
      </w:r>
      <w:r w:rsidR="00D328FA" w:rsidRPr="00E95881">
        <w:rPr>
          <w:rFonts w:ascii="Arial" w:hAnsi="Arial" w:cs="Arial"/>
          <w:sz w:val="20"/>
          <w:szCs w:val="20"/>
        </w:rPr>
        <w:t xml:space="preserve"> </w:t>
      </w:r>
      <w:r w:rsidRPr="00E95881">
        <w:rPr>
          <w:rFonts w:ascii="Arial" w:hAnsi="Arial" w:cs="Arial"/>
          <w:b/>
          <w:bCs/>
          <w:color w:val="000000" w:themeColor="text1"/>
          <w:sz w:val="20"/>
          <w:szCs w:val="20"/>
        </w:rPr>
        <w:t>Project</w:t>
      </w:r>
      <w:r w:rsidRPr="00E95881">
        <w:rPr>
          <w:rFonts w:ascii="Arial" w:hAnsi="Arial" w:cs="Arial"/>
          <w:color w:val="000000" w:themeColor="text1"/>
          <w:sz w:val="20"/>
          <w:szCs w:val="20"/>
        </w:rPr>
        <w:t xml:space="preserve"> (</w:t>
      </w:r>
      <w:r w:rsidR="001372EB" w:rsidRPr="00290B65">
        <w:rPr>
          <w:rFonts w:ascii="Arial" w:hAnsi="Arial" w:cs="Arial"/>
          <w:color w:val="000000" w:themeColor="text1"/>
          <w:sz w:val="20"/>
          <w:szCs w:val="20"/>
        </w:rPr>
        <w:t>TARGET</w:t>
      </w:r>
      <w:r w:rsidRPr="00E95881">
        <w:rPr>
          <w:rFonts w:ascii="Arial" w:hAnsi="Arial" w:cs="Arial"/>
          <w:color w:val="000000" w:themeColor="text1"/>
          <w:sz w:val="20"/>
          <w:szCs w:val="20"/>
        </w:rPr>
        <w:t xml:space="preserve">) is a World Bank-financed initiative implemented by the Agriculture and Rural Development Support Institution (TKDK) under the overall supervision of the Ministry of Agriculture and Forestry (MoAF). </w:t>
      </w:r>
    </w:p>
    <w:p w14:paraId="07BE56CC" w14:textId="20009C03" w:rsidR="002F7AF8" w:rsidRPr="00290B65" w:rsidRDefault="002F7AF8" w:rsidP="00E95881">
      <w:pPr>
        <w:spacing w:after="160" w:line="240" w:lineRule="auto"/>
        <w:rPr>
          <w:rFonts w:ascii="Arial" w:hAnsi="Arial" w:cs="Arial"/>
          <w:color w:val="000000" w:themeColor="text1"/>
          <w:sz w:val="20"/>
          <w:szCs w:val="20"/>
        </w:rPr>
      </w:pPr>
      <w:r w:rsidRPr="00E95881">
        <w:rPr>
          <w:rFonts w:ascii="Arial" w:hAnsi="Arial" w:cs="Arial"/>
          <w:sz w:val="20"/>
          <w:szCs w:val="20"/>
        </w:rPr>
        <w:t xml:space="preserve">Under the first phase of the project's overall </w:t>
      </w:r>
      <w:r w:rsidRPr="00E95881">
        <w:rPr>
          <w:rFonts w:ascii="Arial" w:hAnsi="Arial" w:cs="Arial"/>
          <w:b/>
          <w:bCs/>
          <w:sz w:val="20"/>
          <w:szCs w:val="20"/>
        </w:rPr>
        <w:t>USD 2 billion</w:t>
      </w:r>
      <w:r w:rsidRPr="00E95881">
        <w:rPr>
          <w:rFonts w:ascii="Arial" w:hAnsi="Arial" w:cs="Arial"/>
          <w:sz w:val="20"/>
          <w:szCs w:val="20"/>
        </w:rPr>
        <w:t xml:space="preserve"> credit line, an agreement has been reached for </w:t>
      </w:r>
      <w:r w:rsidRPr="00E95881">
        <w:rPr>
          <w:rFonts w:ascii="Arial" w:hAnsi="Arial" w:cs="Arial"/>
          <w:b/>
          <w:bCs/>
          <w:sz w:val="20"/>
          <w:szCs w:val="20"/>
        </w:rPr>
        <w:t>USD 720 million</w:t>
      </w:r>
      <w:r w:rsidRPr="00E95881">
        <w:rPr>
          <w:rFonts w:ascii="Arial" w:hAnsi="Arial" w:cs="Arial"/>
          <w:sz w:val="20"/>
          <w:szCs w:val="20"/>
        </w:rPr>
        <w:t xml:space="preserve"> to be provided, reimbursable foreign-currency financing, alongside </w:t>
      </w:r>
      <w:r w:rsidRPr="00E95881">
        <w:rPr>
          <w:rFonts w:ascii="Arial" w:hAnsi="Arial" w:cs="Arial"/>
          <w:b/>
          <w:bCs/>
          <w:sz w:val="20"/>
          <w:szCs w:val="20"/>
        </w:rPr>
        <w:t>USD 30 million</w:t>
      </w:r>
      <w:r w:rsidRPr="00E95881">
        <w:rPr>
          <w:rFonts w:ascii="Arial" w:hAnsi="Arial" w:cs="Arial"/>
          <w:sz w:val="20"/>
          <w:szCs w:val="20"/>
        </w:rPr>
        <w:t xml:space="preserve"> allocated as credit guarantee support through the Portfolio Guarantee System in cooperation with the </w:t>
      </w:r>
      <w:r w:rsidRPr="00E95881">
        <w:rPr>
          <w:rFonts w:ascii="Arial" w:hAnsi="Arial" w:cs="Arial"/>
          <w:b/>
          <w:bCs/>
          <w:sz w:val="20"/>
          <w:szCs w:val="20"/>
        </w:rPr>
        <w:t>Credit Guarantee Fund (KGF)</w:t>
      </w:r>
      <w:r w:rsidRPr="00E95881">
        <w:rPr>
          <w:rFonts w:ascii="Arial" w:hAnsi="Arial" w:cs="Arial"/>
          <w:sz w:val="20"/>
          <w:szCs w:val="20"/>
        </w:rPr>
        <w:t>.</w:t>
      </w:r>
    </w:p>
    <w:p w14:paraId="3ED37132" w14:textId="3908C1D3" w:rsidR="00B55B32" w:rsidRPr="00290B65" w:rsidRDefault="00B55B32" w:rsidP="00E95881">
      <w:pPr>
        <w:spacing w:after="160" w:line="240" w:lineRule="auto"/>
        <w:rPr>
          <w:rFonts w:ascii="Arial" w:hAnsi="Arial" w:cs="Arial"/>
          <w:color w:val="000000" w:themeColor="text1"/>
          <w:sz w:val="20"/>
          <w:szCs w:val="20"/>
        </w:rPr>
      </w:pPr>
      <w:r w:rsidRPr="00290B65">
        <w:rPr>
          <w:rFonts w:ascii="Arial" w:hAnsi="Arial" w:cs="Arial"/>
          <w:color w:val="000000" w:themeColor="text1"/>
          <w:sz w:val="20"/>
          <w:szCs w:val="20"/>
        </w:rPr>
        <w:t>The project, funded by the World Bank, consists of two components. The first component provides reimbursable support in foreign currency</w:t>
      </w:r>
      <w:r w:rsidR="0053225F">
        <w:rPr>
          <w:rFonts w:ascii="Arial" w:hAnsi="Arial" w:cs="Arial"/>
          <w:color w:val="000000" w:themeColor="text1"/>
          <w:sz w:val="20"/>
          <w:szCs w:val="20"/>
        </w:rPr>
        <w:t xml:space="preserve"> </w:t>
      </w:r>
      <w:r w:rsidRPr="00290B65">
        <w:rPr>
          <w:rFonts w:ascii="Arial" w:hAnsi="Arial" w:cs="Arial"/>
          <w:color w:val="000000" w:themeColor="text1"/>
          <w:sz w:val="20"/>
          <w:szCs w:val="20"/>
        </w:rPr>
        <w:t xml:space="preserve">and with a long term. The second component targets contract farmers engaged in initial production, and a guarantee rate will be applied to reduce the difficulties they face in accessing existing finance. A resource allocation of </w:t>
      </w:r>
      <w:r w:rsidR="00290B65" w:rsidRPr="00290B65">
        <w:rPr>
          <w:rFonts w:ascii="Arial" w:hAnsi="Arial" w:cs="Arial"/>
          <w:color w:val="000000" w:themeColor="text1"/>
          <w:sz w:val="20"/>
          <w:szCs w:val="20"/>
        </w:rPr>
        <w:t xml:space="preserve">USD </w:t>
      </w:r>
      <w:r w:rsidRPr="00290B65">
        <w:rPr>
          <w:rFonts w:ascii="Arial" w:hAnsi="Arial" w:cs="Arial"/>
          <w:color w:val="000000" w:themeColor="text1"/>
          <w:sz w:val="20"/>
          <w:szCs w:val="20"/>
        </w:rPr>
        <w:t>30 million has been made for these capacity guarantee rates.</w:t>
      </w:r>
    </w:p>
    <w:p w14:paraId="3402F3B9" w14:textId="2E159317" w:rsidR="00B55B32" w:rsidRPr="00290B65" w:rsidRDefault="00B55B32" w:rsidP="00E95881">
      <w:pPr>
        <w:spacing w:after="160" w:line="240" w:lineRule="auto"/>
        <w:rPr>
          <w:rFonts w:ascii="Arial" w:hAnsi="Arial" w:cs="Arial"/>
          <w:color w:val="000000" w:themeColor="text1"/>
          <w:sz w:val="20"/>
          <w:szCs w:val="20"/>
        </w:rPr>
      </w:pPr>
      <w:r w:rsidRPr="00290B65">
        <w:rPr>
          <w:rFonts w:ascii="Arial" w:hAnsi="Arial" w:cs="Arial"/>
          <w:color w:val="000000" w:themeColor="text1"/>
          <w:sz w:val="20"/>
          <w:szCs w:val="20"/>
        </w:rPr>
        <w:t>The World Bank project supports the development of agricultural-food businesses and essential agricultural and livestock services within the framework of a value chain financing model.</w:t>
      </w:r>
    </w:p>
    <w:p w14:paraId="7AC5ED87" w14:textId="07704EDA" w:rsidR="00B55B32" w:rsidRPr="00E95881" w:rsidRDefault="00B55B32" w:rsidP="00E95881">
      <w:pPr>
        <w:spacing w:after="160" w:line="240" w:lineRule="auto"/>
        <w:ind w:left="0" w:firstLine="0"/>
        <w:rPr>
          <w:rFonts w:ascii="Arial" w:hAnsi="Arial" w:cs="Arial"/>
          <w:color w:val="000000" w:themeColor="text1"/>
          <w:sz w:val="20"/>
          <w:szCs w:val="20"/>
        </w:rPr>
      </w:pPr>
      <w:r w:rsidRPr="00290B65">
        <w:rPr>
          <w:rFonts w:ascii="Arial" w:hAnsi="Arial" w:cs="Arial"/>
          <w:color w:val="000000" w:themeColor="text1"/>
          <w:sz w:val="20"/>
          <w:szCs w:val="20"/>
        </w:rPr>
        <w:t>The project requires the implementation of World Bank Environmental and Social Standard 10 (ESS10: Stakeholder Engagement and Information Disclosure), which mandates the systematic and comprehensive expansion of the scope of public disclosures and general information disclosures throughout the project.</w:t>
      </w:r>
    </w:p>
    <w:p w14:paraId="0931C1C4" w14:textId="77777777" w:rsidR="00486EFD" w:rsidRPr="00E95881" w:rsidRDefault="00486EFD" w:rsidP="00486EFD">
      <w:pPr>
        <w:spacing w:before="120" w:after="120" w:line="240" w:lineRule="auto"/>
        <w:ind w:left="0" w:right="49" w:firstLine="0"/>
        <w:rPr>
          <w:rFonts w:ascii="Arial" w:hAnsi="Arial" w:cs="Arial"/>
          <w:b/>
          <w:bCs/>
          <w:iCs/>
          <w:sz w:val="20"/>
          <w:szCs w:val="20"/>
        </w:rPr>
      </w:pPr>
      <w:r w:rsidRPr="00E95881">
        <w:rPr>
          <w:rFonts w:ascii="Arial" w:hAnsi="Arial" w:cs="Arial"/>
          <w:b/>
          <w:bCs/>
          <w:iCs/>
          <w:sz w:val="20"/>
          <w:szCs w:val="20"/>
        </w:rPr>
        <w:t>Regulatory Alignment and Gap-Filling Strategy</w:t>
      </w:r>
    </w:p>
    <w:p w14:paraId="14264E92"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The Stakeholder Engagement Plan aims to bridge the gaps between national legislation in Turkey, including the constitutional provisions on the right to petition and access to information, the Right to Information Act, and the national Environmental Impact Assessment (EIA) Regulation, and the additional requirements stipulated under the World Bank Environmental and Social Standard 10.</w:t>
      </w:r>
    </w:p>
    <w:p w14:paraId="1CA0F528"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p>
    <w:p w14:paraId="65E9C942"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Stakeholders are systematically classified as Project Affected Parties, encompassing agricultural-food businesses, primary producers, local communities, and direct or contracted agricultural labor, and Other Interested Parties, encompassing the Ministry of Treasury and Finance, the Ministry of Labour and Social Security, the Ministry of Environment, Urbanization and Climate Change, relevant regional directorates, municipalities, commodity exchanges, academic institutions, and Ziraat Bank acting as an intermediary bank.</w:t>
      </w:r>
    </w:p>
    <w:p w14:paraId="54DADEFD"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p>
    <w:p w14:paraId="6BA96CF8"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Stakeholder engagement activities are initiated in the early stages of the sub-project development process, not after the completion of legal application processes. Public disclosure periods are before the final evaluation and contract signing; Environmental and social risk assessment is applied for at least 10 calendar days for sub-projects classified as "Medium Risk" within the scope of the Environmental and Social Management Plan, and at least 20 calendar days for sub-projects classified as "Significant Risk" within the scope of the Environmental and Social Impact Assessment, Stakeholder Participation Plan, and Resettlement Plan.</w:t>
      </w:r>
    </w:p>
    <w:p w14:paraId="5DC656DC"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p>
    <w:p w14:paraId="03852DA6" w14:textId="11CF8AE4" w:rsidR="006B4675" w:rsidRDefault="00B12AEA" w:rsidP="006B4675">
      <w:pPr>
        <w:spacing w:after="160" w:line="240" w:lineRule="auto"/>
        <w:rPr>
          <w:rFonts w:ascii="Arial" w:hAnsi="Arial" w:cs="Arial"/>
          <w:color w:val="000000" w:themeColor="text1"/>
          <w:sz w:val="20"/>
          <w:szCs w:val="20"/>
        </w:rPr>
      </w:pPr>
      <w:r w:rsidRPr="00B12AEA">
        <w:rPr>
          <w:rFonts w:ascii="Arial" w:hAnsi="Arial" w:cs="Arial"/>
          <w:color w:val="000000" w:themeColor="text1"/>
          <w:sz w:val="20"/>
          <w:szCs w:val="20"/>
        </w:rPr>
        <w:t>In addition, the establishment of employee complaint mechanisms that guarantee confidentiality at the field level and provide protection against retaliation is mandatory for all workforce categories. Furthermore, it is possible to submit completely anonymous complaints from both the public and employees.</w:t>
      </w:r>
    </w:p>
    <w:p w14:paraId="356F3AB1" w14:textId="77777777" w:rsidR="006B4675" w:rsidRDefault="006B4675" w:rsidP="00E95881">
      <w:pPr>
        <w:spacing w:after="160" w:line="240" w:lineRule="auto"/>
        <w:rPr>
          <w:rFonts w:ascii="Arial" w:hAnsi="Arial" w:cs="Arial"/>
          <w:color w:val="000000" w:themeColor="text1"/>
          <w:sz w:val="20"/>
          <w:szCs w:val="20"/>
        </w:rPr>
      </w:pPr>
    </w:p>
    <w:p w14:paraId="540E0249" w14:textId="77777777" w:rsidR="00290B65" w:rsidRDefault="00290B65">
      <w:pPr>
        <w:spacing w:before="120" w:after="120" w:line="240" w:lineRule="auto"/>
        <w:ind w:left="0" w:right="49" w:firstLine="0"/>
        <w:rPr>
          <w:rFonts w:ascii="Arial" w:hAnsi="Arial" w:cs="Arial"/>
          <w:color w:val="000000" w:themeColor="text1"/>
          <w:sz w:val="20"/>
          <w:szCs w:val="20"/>
        </w:rPr>
      </w:pPr>
    </w:p>
    <w:p w14:paraId="527A7B34" w14:textId="77777777" w:rsidR="00B12AEA" w:rsidRPr="00CB21DC" w:rsidRDefault="00B12AEA" w:rsidP="00E95881">
      <w:pPr>
        <w:spacing w:after="160" w:line="259" w:lineRule="auto"/>
        <w:rPr>
          <w:rFonts w:ascii="Arial" w:hAnsi="Arial" w:cs="Arial"/>
          <w:color w:val="000000" w:themeColor="text1"/>
          <w:sz w:val="20"/>
          <w:szCs w:val="20"/>
        </w:rPr>
      </w:pPr>
    </w:p>
    <w:p w14:paraId="2B557020" w14:textId="24596A28" w:rsidR="00486EFD" w:rsidRDefault="00486EFD" w:rsidP="00486EFD">
      <w:pPr>
        <w:spacing w:before="120" w:after="120" w:line="240" w:lineRule="auto"/>
        <w:ind w:left="0" w:right="49" w:firstLine="0"/>
        <w:rPr>
          <w:rFonts w:ascii="Arial" w:hAnsi="Arial" w:cs="Arial"/>
          <w:b/>
          <w:bCs/>
          <w:iCs/>
          <w:sz w:val="20"/>
          <w:szCs w:val="20"/>
        </w:rPr>
      </w:pPr>
      <w:r w:rsidRPr="00E95881">
        <w:rPr>
          <w:rFonts w:ascii="Arial" w:hAnsi="Arial" w:cs="Arial"/>
          <w:b/>
          <w:bCs/>
          <w:iCs/>
          <w:sz w:val="20"/>
          <w:szCs w:val="20"/>
        </w:rPr>
        <w:lastRenderedPageBreak/>
        <w:t>Targeted Engagement Strategy for Vulnerable Groups</w:t>
      </w:r>
    </w:p>
    <w:p w14:paraId="154A50DB" w14:textId="77777777" w:rsidR="00B12AEA" w:rsidRPr="00E95881" w:rsidRDefault="00B12AEA" w:rsidP="00486EFD">
      <w:pPr>
        <w:spacing w:before="120" w:after="120" w:line="240" w:lineRule="auto"/>
        <w:ind w:left="0" w:right="49" w:firstLine="0"/>
        <w:rPr>
          <w:rFonts w:ascii="Arial" w:hAnsi="Arial" w:cs="Arial"/>
          <w:b/>
          <w:bCs/>
          <w:iCs/>
          <w:sz w:val="20"/>
          <w:szCs w:val="20"/>
        </w:rPr>
      </w:pPr>
    </w:p>
    <w:p w14:paraId="7C3A9636"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To reduce barriers to participation in remote areas and priority development levels, the Agricultural and Rural Development Support Institution (TKDK) implements targeted and differentiated stakeholder outreach strategies.</w:t>
      </w:r>
    </w:p>
    <w:p w14:paraId="6EA19092"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p>
    <w:p w14:paraId="47343417" w14:textId="1FF2A6C8"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 xml:space="preserve">To reach small-scale producers in remote areas, mobile information activities are carried out by TKDK Provincial Coordination </w:t>
      </w:r>
      <w:r w:rsidR="00426209">
        <w:rPr>
          <w:rFonts w:ascii="Arial" w:hAnsi="Arial" w:cs="Arial"/>
          <w:color w:val="000000" w:themeColor="text1"/>
          <w:sz w:val="20"/>
          <w:szCs w:val="20"/>
        </w:rPr>
        <w:t>Units</w:t>
      </w:r>
      <w:r w:rsidRPr="00B12AEA">
        <w:rPr>
          <w:rFonts w:ascii="Arial" w:hAnsi="Arial" w:cs="Arial"/>
          <w:color w:val="000000" w:themeColor="text1"/>
          <w:sz w:val="20"/>
          <w:szCs w:val="20"/>
        </w:rPr>
        <w:t xml:space="preserve"> personnel; simplified call documents and application guides are physically distributed through district agricultural directorates, village headmen, and coffee houses.</w:t>
      </w:r>
    </w:p>
    <w:p w14:paraId="38BF245B"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p>
    <w:p w14:paraId="17E29446"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Separate information meetings are organized for female producers, conducted by female personnel and planned taking local conditions into account; these meetings provide information on training needs and financial products.</w:t>
      </w:r>
    </w:p>
    <w:p w14:paraId="6A5EF368"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p>
    <w:p w14:paraId="57ACBC8A"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Information activities for young entrepreneurs are carried out through digital communication efforts and explanatory visual content introducing the flexible creditworthiness criteria applied in priority regions.</w:t>
      </w:r>
    </w:p>
    <w:p w14:paraId="18C9D938"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p>
    <w:p w14:paraId="129F0014"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Beneficiaries and contractors employing seasonal or migrant workers are obliged to provide information on working conditions, occupational health and safety risks, and access to the complaint mechanism in a language that employees can understand and, where necessary, in their native languages, supported by simplified Code of Conduct documents.</w:t>
      </w:r>
    </w:p>
    <w:p w14:paraId="78D2C4B9"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p>
    <w:p w14:paraId="201A19B8" w14:textId="3CBF3CC1" w:rsidR="00B12AEA" w:rsidRPr="00E95881"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 xml:space="preserve">Information activities targeting individuals with low literacy levels, elderly stakeholders, and people with disabilities are carried out through non-technical and visually oriented brochures, the TKDK Help Desk (444 85 35), accessible information areas, information materials prepared in easy-to-read or audio formats, and individual field visits conducted by the Provincial Coordination </w:t>
      </w:r>
      <w:r w:rsidR="00426209">
        <w:rPr>
          <w:rFonts w:ascii="Arial" w:hAnsi="Arial" w:cs="Arial"/>
          <w:color w:val="000000" w:themeColor="text1"/>
          <w:sz w:val="20"/>
          <w:szCs w:val="20"/>
        </w:rPr>
        <w:t>Units</w:t>
      </w:r>
      <w:r w:rsidRPr="00B12AEA">
        <w:rPr>
          <w:rFonts w:ascii="Arial" w:hAnsi="Arial" w:cs="Arial"/>
          <w:color w:val="000000" w:themeColor="text1"/>
          <w:sz w:val="20"/>
          <w:szCs w:val="20"/>
        </w:rPr>
        <w:t xml:space="preserve"> staff.</w:t>
      </w:r>
    </w:p>
    <w:p w14:paraId="1A6FEEE5" w14:textId="388F4C51" w:rsidR="00486EFD" w:rsidRPr="00E95881" w:rsidRDefault="00486EFD" w:rsidP="00486EFD">
      <w:pPr>
        <w:spacing w:before="120" w:after="120" w:line="240" w:lineRule="auto"/>
        <w:ind w:left="0" w:right="49" w:firstLine="0"/>
        <w:rPr>
          <w:rFonts w:ascii="Arial" w:hAnsi="Arial" w:cs="Arial"/>
          <w:b/>
          <w:bCs/>
          <w:iCs/>
          <w:sz w:val="20"/>
          <w:szCs w:val="20"/>
        </w:rPr>
      </w:pPr>
      <w:r w:rsidRPr="00E95881">
        <w:rPr>
          <w:rFonts w:ascii="Arial" w:hAnsi="Arial" w:cs="Arial"/>
          <w:b/>
          <w:bCs/>
          <w:iCs/>
          <w:sz w:val="20"/>
          <w:szCs w:val="20"/>
        </w:rPr>
        <w:t>Grievance Mechanisms</w:t>
      </w:r>
    </w:p>
    <w:p w14:paraId="2B90D8B9" w14:textId="77777777" w:rsidR="00B12AEA" w:rsidRPr="00B12AEA" w:rsidRDefault="00B12AEA" w:rsidP="00E95881">
      <w:pPr>
        <w:spacing w:after="160" w:line="259" w:lineRule="auto"/>
        <w:rPr>
          <w:rFonts w:ascii="Arial" w:hAnsi="Arial" w:cs="Arial"/>
          <w:color w:val="000000" w:themeColor="text1"/>
          <w:sz w:val="20"/>
          <w:szCs w:val="20"/>
        </w:rPr>
      </w:pPr>
      <w:r w:rsidRPr="00B12AEA">
        <w:rPr>
          <w:rFonts w:ascii="Arial" w:hAnsi="Arial" w:cs="Arial"/>
          <w:color w:val="000000" w:themeColor="text1"/>
          <w:sz w:val="20"/>
          <w:szCs w:val="20"/>
        </w:rPr>
        <w:t>Within the scope of the project, a multi-layered and transparent Complaint Mechanism is implemented, accessible through multiple application channels including the TKDK website, official e-mail addresses, telephone line (444 85 35), physical mail, locked complaint boxes located in TKDK Central and Provincial Coordination Offices, CİMER (150) and YİMER (157). In addition, employee complaint boxes, accessible independently of management levels and with confidentiality guaranteed, will be provided in the sub-project areas.</w:t>
      </w:r>
    </w:p>
    <w:p w14:paraId="6ED6ED5F" w14:textId="77777777" w:rsidR="00B12AEA" w:rsidRPr="00B12AEA" w:rsidRDefault="00B12AEA" w:rsidP="00E95881">
      <w:pPr>
        <w:spacing w:after="160" w:line="259" w:lineRule="auto"/>
        <w:rPr>
          <w:rFonts w:ascii="Arial" w:hAnsi="Arial" w:cs="Arial"/>
          <w:color w:val="000000" w:themeColor="text1"/>
          <w:sz w:val="20"/>
          <w:szCs w:val="20"/>
        </w:rPr>
      </w:pPr>
    </w:p>
    <w:p w14:paraId="465D503F" w14:textId="77777777" w:rsidR="00B12AEA" w:rsidRPr="00B12AEA" w:rsidRDefault="00B12AEA" w:rsidP="00E95881">
      <w:pPr>
        <w:spacing w:after="160" w:line="259" w:lineRule="auto"/>
        <w:rPr>
          <w:rFonts w:ascii="Arial" w:hAnsi="Arial" w:cs="Arial"/>
          <w:color w:val="000000" w:themeColor="text1"/>
          <w:sz w:val="20"/>
          <w:szCs w:val="20"/>
        </w:rPr>
      </w:pPr>
      <w:r w:rsidRPr="00B12AEA">
        <w:rPr>
          <w:rFonts w:ascii="Arial" w:hAnsi="Arial" w:cs="Arial"/>
          <w:color w:val="000000" w:themeColor="text1"/>
          <w:sz w:val="20"/>
          <w:szCs w:val="20"/>
        </w:rPr>
        <w:t>Complaints are recorded by the Provincial Coordination Office Social Focal Points on the day of receipt, a confirmation of receipt is given to the applicant within 5 working days, and an official written response is provided within 20 working days.</w:t>
      </w:r>
    </w:p>
    <w:p w14:paraId="04DC48BF" w14:textId="77777777" w:rsidR="00B12AEA" w:rsidRPr="00B12AEA" w:rsidRDefault="00B12AEA" w:rsidP="00B12AEA">
      <w:pPr>
        <w:spacing w:before="120" w:after="120" w:line="240" w:lineRule="auto"/>
        <w:ind w:left="0" w:right="49" w:firstLine="0"/>
        <w:rPr>
          <w:rFonts w:ascii="Arial" w:hAnsi="Arial" w:cs="Arial"/>
          <w:color w:val="000000" w:themeColor="text1"/>
          <w:sz w:val="20"/>
          <w:szCs w:val="20"/>
        </w:rPr>
      </w:pPr>
    </w:p>
    <w:p w14:paraId="11DF8249" w14:textId="77777777" w:rsidR="00B12AEA" w:rsidRPr="00B12AEA" w:rsidRDefault="00B12AEA" w:rsidP="00E95881">
      <w:pPr>
        <w:spacing w:after="160" w:line="259" w:lineRule="auto"/>
        <w:rPr>
          <w:rFonts w:ascii="Arial" w:hAnsi="Arial" w:cs="Arial"/>
          <w:color w:val="000000" w:themeColor="text1"/>
          <w:sz w:val="20"/>
          <w:szCs w:val="20"/>
        </w:rPr>
      </w:pPr>
      <w:r w:rsidRPr="00B12AEA">
        <w:rPr>
          <w:rFonts w:ascii="Arial" w:hAnsi="Arial" w:cs="Arial"/>
          <w:color w:val="000000" w:themeColor="text1"/>
          <w:sz w:val="20"/>
          <w:szCs w:val="20"/>
        </w:rPr>
        <w:t>Applications that cannot be resolved at the provincial level are transferred to the Central Environmental and Social Management Unit for independent review; a final institutional decision is made within an additional 15 working days.</w:t>
      </w:r>
    </w:p>
    <w:p w14:paraId="4695D527" w14:textId="77777777" w:rsidR="00B12AEA" w:rsidRPr="00B12AEA" w:rsidRDefault="00B12AEA" w:rsidP="00E95881">
      <w:pPr>
        <w:spacing w:after="160" w:line="259" w:lineRule="auto"/>
        <w:rPr>
          <w:rFonts w:ascii="Arial" w:hAnsi="Arial" w:cs="Arial"/>
          <w:color w:val="000000" w:themeColor="text1"/>
          <w:sz w:val="20"/>
          <w:szCs w:val="20"/>
        </w:rPr>
      </w:pPr>
    </w:p>
    <w:p w14:paraId="7D1F2091" w14:textId="77777777" w:rsidR="00B12AEA" w:rsidRPr="00B12AEA" w:rsidRDefault="00B12AEA" w:rsidP="00E95881">
      <w:pPr>
        <w:spacing w:after="160" w:line="259" w:lineRule="auto"/>
        <w:rPr>
          <w:rFonts w:ascii="Arial" w:hAnsi="Arial" w:cs="Arial"/>
          <w:color w:val="000000" w:themeColor="text1"/>
          <w:sz w:val="20"/>
          <w:szCs w:val="20"/>
        </w:rPr>
      </w:pPr>
      <w:r w:rsidRPr="00B12AEA">
        <w:rPr>
          <w:rFonts w:ascii="Arial" w:hAnsi="Arial" w:cs="Arial"/>
          <w:color w:val="000000" w:themeColor="text1"/>
          <w:sz w:val="20"/>
          <w:szCs w:val="20"/>
        </w:rPr>
        <w:t>In sensitive applications concerning gender-based violence, sexual exploitation and abuse, and sexual harassment, victims will be promptly referred to relevant public support services, independent expert support will be provided, the principle of complete confidentiality will be maintained, and notifications to the World Bank will be made within the specified timeframes.</w:t>
      </w:r>
    </w:p>
    <w:p w14:paraId="2E314DFE" w14:textId="77777777" w:rsidR="00B12AEA" w:rsidRPr="00B12AEA" w:rsidRDefault="00B12AEA" w:rsidP="00E95881">
      <w:pPr>
        <w:spacing w:after="160" w:line="259" w:lineRule="auto"/>
        <w:rPr>
          <w:rFonts w:ascii="Arial" w:hAnsi="Arial" w:cs="Arial"/>
          <w:color w:val="000000" w:themeColor="text1"/>
          <w:sz w:val="20"/>
          <w:szCs w:val="20"/>
        </w:rPr>
      </w:pPr>
      <w:r w:rsidRPr="00B12AEA">
        <w:rPr>
          <w:rFonts w:ascii="Arial" w:hAnsi="Arial" w:cs="Arial"/>
          <w:color w:val="000000" w:themeColor="text1"/>
          <w:sz w:val="20"/>
          <w:szCs w:val="20"/>
        </w:rPr>
        <w:lastRenderedPageBreak/>
        <w:t>Allegations of fraud or corruption will be forwarded directly to the Legal Counsel or Internal Audit Coordination Office.</w:t>
      </w:r>
    </w:p>
    <w:p w14:paraId="3489D1BB" w14:textId="77777777" w:rsidR="00B12AEA" w:rsidRPr="00B12AEA" w:rsidRDefault="00B12AEA" w:rsidP="00E95881">
      <w:pPr>
        <w:spacing w:after="160" w:line="259" w:lineRule="auto"/>
        <w:rPr>
          <w:rFonts w:ascii="Arial" w:hAnsi="Arial" w:cs="Arial"/>
          <w:color w:val="000000" w:themeColor="text1"/>
          <w:sz w:val="20"/>
          <w:szCs w:val="20"/>
        </w:rPr>
      </w:pPr>
    </w:p>
    <w:p w14:paraId="7D987A2B" w14:textId="471140C6" w:rsidR="00D9237E" w:rsidRDefault="00B12AEA" w:rsidP="00E95881">
      <w:pPr>
        <w:spacing w:after="160" w:line="259" w:lineRule="auto"/>
        <w:rPr>
          <w:rFonts w:asciiTheme="minorHAnsi" w:hAnsiTheme="minorHAnsi" w:cstheme="minorHAnsi"/>
          <w:i/>
          <w:iCs/>
        </w:rPr>
      </w:pPr>
      <w:r w:rsidRPr="00B12AEA">
        <w:rPr>
          <w:rFonts w:ascii="Arial" w:hAnsi="Arial" w:cs="Arial"/>
          <w:color w:val="000000" w:themeColor="text1"/>
          <w:sz w:val="20"/>
          <w:szCs w:val="20"/>
        </w:rPr>
        <w:t>Under Component 2, participating banks will manage loan application requests within their own institutional mechanisms; however, they will be obliged to forward all environmental and social complaints related to the project to TKDK within a maximum of 3 business days. Applications submitted under this scope will be finalized within 30 days.</w:t>
      </w:r>
      <w:r w:rsidR="00486EFD" w:rsidRPr="00E95881">
        <w:rPr>
          <w:rFonts w:ascii="Arial" w:hAnsi="Arial" w:cs="Arial"/>
          <w:color w:val="000000" w:themeColor="text1"/>
          <w:sz w:val="20"/>
          <w:szCs w:val="20"/>
        </w:rPr>
        <w:t xml:space="preserve"> </w:t>
      </w:r>
      <w:r w:rsidR="00D9237E">
        <w:rPr>
          <w:rFonts w:asciiTheme="minorHAnsi" w:hAnsiTheme="minorHAnsi" w:cstheme="minorHAnsi"/>
          <w:i/>
          <w:iCs/>
        </w:rPr>
        <w:br w:type="page"/>
      </w:r>
    </w:p>
    <w:p w14:paraId="6EA756D5" w14:textId="77777777" w:rsidR="00A4318B" w:rsidRDefault="00A4318B" w:rsidP="00F35895">
      <w:pPr>
        <w:spacing w:before="120" w:after="120" w:line="240" w:lineRule="auto"/>
        <w:ind w:left="0" w:right="49" w:firstLine="0"/>
        <w:rPr>
          <w:rFonts w:asciiTheme="minorHAnsi" w:hAnsiTheme="minorHAnsi" w:cstheme="minorHAnsi"/>
          <w:i/>
          <w:iCs/>
        </w:rPr>
        <w:sectPr w:rsidR="00A4318B" w:rsidSect="004F243B">
          <w:footnotePr>
            <w:numRestart w:val="eachPage"/>
          </w:footnotePr>
          <w:pgSz w:w="11906" w:h="16838" w:code="9"/>
          <w:pgMar w:top="1440" w:right="1409" w:bottom="1440" w:left="1692" w:header="720" w:footer="720" w:gutter="0"/>
          <w:cols w:space="720"/>
          <w:titlePg/>
          <w:docGrid w:linePitch="299"/>
        </w:sectPr>
      </w:pPr>
    </w:p>
    <w:p w14:paraId="5D93B79C" w14:textId="580656F7" w:rsidR="00F35895" w:rsidRPr="00273507" w:rsidRDefault="00F35895" w:rsidP="00F35895">
      <w:pPr>
        <w:pStyle w:val="Balk1"/>
        <w:numPr>
          <w:ilvl w:val="0"/>
          <w:numId w:val="1"/>
        </w:numPr>
        <w:spacing w:before="0" w:after="240" w:line="240" w:lineRule="auto"/>
        <w:rPr>
          <w:rFonts w:ascii="Arial" w:hAnsi="Arial" w:cs="Arial"/>
          <w:b/>
          <w:bCs/>
          <w:color w:val="000000" w:themeColor="text1"/>
          <w:sz w:val="28"/>
          <w:szCs w:val="28"/>
        </w:rPr>
      </w:pPr>
      <w:bookmarkStart w:id="4" w:name="_Toc236124909"/>
      <w:r w:rsidRPr="00273507">
        <w:rPr>
          <w:rFonts w:ascii="Arial" w:hAnsi="Arial" w:cs="Arial"/>
          <w:b/>
          <w:bCs/>
          <w:color w:val="000000" w:themeColor="text1"/>
          <w:sz w:val="28"/>
          <w:szCs w:val="28"/>
        </w:rPr>
        <w:lastRenderedPageBreak/>
        <w:t>INTRODUCTION</w:t>
      </w:r>
      <w:r w:rsidR="00585FE2">
        <w:rPr>
          <w:rFonts w:ascii="Arial" w:hAnsi="Arial" w:cs="Arial"/>
          <w:b/>
          <w:bCs/>
          <w:color w:val="000000" w:themeColor="text1"/>
          <w:sz w:val="28"/>
          <w:szCs w:val="28"/>
        </w:rPr>
        <w:t xml:space="preserve"> </w:t>
      </w:r>
      <w:r w:rsidR="006E51CB">
        <w:rPr>
          <w:rFonts w:ascii="Arial" w:hAnsi="Arial" w:cs="Arial"/>
          <w:b/>
          <w:bCs/>
          <w:color w:val="000000" w:themeColor="text1"/>
          <w:sz w:val="28"/>
          <w:szCs w:val="28"/>
        </w:rPr>
        <w:t>/</w:t>
      </w:r>
      <w:r w:rsidR="00585FE2">
        <w:rPr>
          <w:rFonts w:ascii="Arial" w:hAnsi="Arial" w:cs="Arial"/>
          <w:b/>
          <w:bCs/>
          <w:color w:val="000000" w:themeColor="text1"/>
          <w:sz w:val="28"/>
          <w:szCs w:val="28"/>
        </w:rPr>
        <w:t xml:space="preserve"> </w:t>
      </w:r>
      <w:r w:rsidR="006E51CB">
        <w:rPr>
          <w:rFonts w:ascii="Arial" w:hAnsi="Arial" w:cs="Arial"/>
          <w:b/>
          <w:bCs/>
          <w:color w:val="000000" w:themeColor="text1"/>
          <w:sz w:val="28"/>
          <w:szCs w:val="28"/>
        </w:rPr>
        <w:t>PROJECT DESCRIPTION</w:t>
      </w:r>
      <w:bookmarkEnd w:id="4"/>
    </w:p>
    <w:p w14:paraId="06F7BC68" w14:textId="73570433" w:rsidR="00F35895" w:rsidRDefault="00F35895" w:rsidP="00B77475">
      <w:pPr>
        <w:autoSpaceDE w:val="0"/>
        <w:autoSpaceDN w:val="0"/>
        <w:adjustRightInd w:val="0"/>
        <w:spacing w:after="160" w:line="259" w:lineRule="auto"/>
        <w:ind w:left="0" w:firstLine="0"/>
        <w:rPr>
          <w:rFonts w:ascii="Arial" w:hAnsi="Arial" w:cs="Arial"/>
          <w:color w:val="000000" w:themeColor="text1"/>
          <w:sz w:val="20"/>
          <w:szCs w:val="20"/>
        </w:rPr>
      </w:pPr>
    </w:p>
    <w:p w14:paraId="58B678CC" w14:textId="77777777" w:rsidR="00590AFF" w:rsidRDefault="00590AFF" w:rsidP="00DD36EE">
      <w:pPr>
        <w:spacing w:after="160" w:line="259" w:lineRule="auto"/>
        <w:rPr>
          <w:rFonts w:ascii="Arial" w:hAnsi="Arial" w:cs="Arial"/>
          <w:color w:val="000000" w:themeColor="text1"/>
          <w:sz w:val="20"/>
          <w:szCs w:val="20"/>
        </w:rPr>
      </w:pPr>
      <w:r w:rsidRPr="00292652">
        <w:rPr>
          <w:rFonts w:ascii="Arial" w:hAnsi="Arial" w:cs="Arial"/>
          <w:color w:val="000000" w:themeColor="text1"/>
          <w:sz w:val="20"/>
          <w:szCs w:val="20"/>
        </w:rPr>
        <w:t>Türkiye</w:t>
      </w:r>
      <w:r>
        <w:rPr>
          <w:rFonts w:ascii="Arial" w:hAnsi="Arial" w:cs="Arial"/>
          <w:color w:val="000000" w:themeColor="text1"/>
          <w:sz w:val="20"/>
          <w:szCs w:val="20"/>
        </w:rPr>
        <w:t xml:space="preserve"> </w:t>
      </w:r>
      <w:r w:rsidRPr="00292652">
        <w:rPr>
          <w:rFonts w:ascii="Arial" w:hAnsi="Arial" w:cs="Arial"/>
          <w:color w:val="000000" w:themeColor="text1"/>
          <w:sz w:val="20"/>
          <w:szCs w:val="20"/>
        </w:rPr>
        <w:t>Agrifood Sector Transformation for Rural Jobs and Growth (TARGET) Project (P514478)</w:t>
      </w:r>
      <w:r>
        <w:rPr>
          <w:rFonts w:ascii="Arial" w:hAnsi="Arial" w:cs="Arial"/>
          <w:color w:val="000000" w:themeColor="text1"/>
          <w:sz w:val="20"/>
          <w:szCs w:val="20"/>
        </w:rPr>
        <w:t>,</w:t>
      </w:r>
      <w:r w:rsidRPr="00292652">
        <w:rPr>
          <w:rFonts w:ascii="Arial" w:hAnsi="Arial" w:cs="Arial"/>
          <w:color w:val="000000" w:themeColor="text1"/>
          <w:sz w:val="20"/>
          <w:szCs w:val="20"/>
        </w:rPr>
        <w:t xml:space="preserve"> implemented by </w:t>
      </w:r>
      <w:r>
        <w:rPr>
          <w:rFonts w:ascii="Arial" w:hAnsi="Arial" w:cs="Arial"/>
          <w:color w:val="000000" w:themeColor="text1"/>
          <w:sz w:val="20"/>
          <w:szCs w:val="20"/>
        </w:rPr>
        <w:t xml:space="preserve">the </w:t>
      </w:r>
      <w:r w:rsidRPr="00292652">
        <w:rPr>
          <w:rFonts w:ascii="Arial" w:hAnsi="Arial" w:cs="Arial"/>
          <w:color w:val="000000" w:themeColor="text1"/>
          <w:sz w:val="20"/>
          <w:szCs w:val="20"/>
        </w:rPr>
        <w:t>Ministry of Agriculture and Forestry (MoAF)</w:t>
      </w:r>
      <w:r>
        <w:rPr>
          <w:rFonts w:ascii="Arial" w:hAnsi="Arial" w:cs="Arial"/>
          <w:color w:val="000000" w:themeColor="text1"/>
          <w:sz w:val="20"/>
          <w:szCs w:val="20"/>
        </w:rPr>
        <w:t xml:space="preserve"> of the Republic of </w:t>
      </w:r>
      <w:r>
        <w:rPr>
          <w:rFonts w:ascii="Arial" w:hAnsi="Arial" w:cs="Arial"/>
          <w:color w:val="000000" w:themeColor="text1"/>
          <w:sz w:val="20"/>
          <w:szCs w:val="20"/>
          <w:lang w:val="tr-TR"/>
        </w:rPr>
        <w:t>Türkiye</w:t>
      </w:r>
      <w:r w:rsidRPr="00292652">
        <w:rPr>
          <w:rFonts w:ascii="Arial" w:hAnsi="Arial" w:cs="Arial"/>
          <w:color w:val="000000" w:themeColor="text1"/>
          <w:sz w:val="20"/>
          <w:szCs w:val="20"/>
        </w:rPr>
        <w:t xml:space="preserve"> through the Rural Development Support Institution (TKDK)</w:t>
      </w:r>
      <w:r>
        <w:rPr>
          <w:rFonts w:ascii="Arial" w:hAnsi="Arial" w:cs="Arial"/>
          <w:color w:val="000000" w:themeColor="text1"/>
          <w:sz w:val="20"/>
          <w:szCs w:val="20"/>
        </w:rPr>
        <w:t>, aims</w:t>
      </w:r>
      <w:r w:rsidRPr="00292652">
        <w:rPr>
          <w:rFonts w:ascii="Arial" w:hAnsi="Arial" w:cs="Arial"/>
          <w:color w:val="000000" w:themeColor="text1"/>
          <w:sz w:val="20"/>
          <w:szCs w:val="20"/>
        </w:rPr>
        <w:t xml:space="preserve"> to boost jobs, incomes, competitiveness, and climate resilience in the agrifood sector by addressing chronic underinvestment in technology and infrastructure and address value chain coordination failures. The project operationalizes ECA-Agriconnect MPA approach (P518183) seeking to transform smallholder farming, create jobs, and strengthen global food security.</w:t>
      </w:r>
    </w:p>
    <w:p w14:paraId="6E7C7F62" w14:textId="4F179AD3" w:rsidR="000F72D7" w:rsidRPr="000F72D7" w:rsidRDefault="005276BB" w:rsidP="00B679B1">
      <w:pPr>
        <w:spacing w:after="160" w:line="259" w:lineRule="auto"/>
        <w:rPr>
          <w:rFonts w:ascii="Arial" w:hAnsi="Arial" w:cs="Arial"/>
          <w:color w:val="000000" w:themeColor="text1"/>
          <w:sz w:val="20"/>
          <w:szCs w:val="20"/>
        </w:rPr>
      </w:pPr>
      <w:r w:rsidRPr="005276BB">
        <w:rPr>
          <w:rFonts w:ascii="Arial" w:hAnsi="Arial" w:cs="Arial"/>
          <w:color w:val="000000" w:themeColor="text1"/>
          <w:sz w:val="20"/>
          <w:szCs w:val="20"/>
        </w:rPr>
        <w:t xml:space="preserve">The </w:t>
      </w:r>
      <w:r w:rsidR="00B679B1">
        <w:rPr>
          <w:rFonts w:ascii="Arial" w:hAnsi="Arial" w:cs="Arial"/>
          <w:color w:val="000000" w:themeColor="text1"/>
          <w:sz w:val="20"/>
          <w:szCs w:val="20"/>
        </w:rPr>
        <w:t>TARGET P</w:t>
      </w:r>
      <w:r w:rsidRPr="005276BB">
        <w:rPr>
          <w:rFonts w:ascii="Arial" w:hAnsi="Arial" w:cs="Arial"/>
          <w:color w:val="000000" w:themeColor="text1"/>
          <w:sz w:val="20"/>
          <w:szCs w:val="20"/>
        </w:rPr>
        <w:t>roject will address agrifood sector coordination and financing constraints through a complementary set of downstream and upstream interventions.</w:t>
      </w:r>
      <w:r w:rsidR="00B679B1">
        <w:rPr>
          <w:rFonts w:ascii="Arial" w:hAnsi="Arial" w:cs="Arial"/>
          <w:color w:val="000000" w:themeColor="text1"/>
          <w:sz w:val="20"/>
          <w:szCs w:val="20"/>
        </w:rPr>
        <w:t xml:space="preserve"> The Project will </w:t>
      </w:r>
      <w:r w:rsidR="000F72D7" w:rsidRPr="000F72D7">
        <w:rPr>
          <w:rFonts w:ascii="Arial" w:hAnsi="Arial" w:cs="Arial"/>
          <w:color w:val="000000" w:themeColor="text1"/>
          <w:sz w:val="20"/>
          <w:szCs w:val="20"/>
        </w:rPr>
        <w:t xml:space="preserve">support mid-cap agrifood enterprises (AE) and producer organizations (PO) as anchor firms to drive value chain upgrading and strengthen supply chain coordination. Through reimbursable financing, the </w:t>
      </w:r>
      <w:r w:rsidR="00424B8B">
        <w:rPr>
          <w:rFonts w:ascii="Arial" w:hAnsi="Arial" w:cs="Arial"/>
          <w:color w:val="000000" w:themeColor="text1"/>
          <w:sz w:val="20"/>
          <w:szCs w:val="20"/>
        </w:rPr>
        <w:t>P</w:t>
      </w:r>
      <w:r w:rsidR="000F72D7" w:rsidRPr="000F72D7">
        <w:rPr>
          <w:rFonts w:ascii="Arial" w:hAnsi="Arial" w:cs="Arial"/>
          <w:color w:val="000000" w:themeColor="text1"/>
          <w:sz w:val="20"/>
          <w:szCs w:val="20"/>
        </w:rPr>
        <w:t xml:space="preserve">roject </w:t>
      </w:r>
      <w:r w:rsidR="00424B8B">
        <w:rPr>
          <w:rFonts w:ascii="Arial" w:hAnsi="Arial" w:cs="Arial"/>
          <w:color w:val="000000" w:themeColor="text1"/>
          <w:sz w:val="20"/>
          <w:szCs w:val="20"/>
        </w:rPr>
        <w:t xml:space="preserve">will </w:t>
      </w:r>
      <w:r w:rsidR="000F72D7" w:rsidRPr="000F72D7">
        <w:rPr>
          <w:rFonts w:ascii="Arial" w:hAnsi="Arial" w:cs="Arial"/>
          <w:color w:val="000000" w:themeColor="text1"/>
          <w:sz w:val="20"/>
          <w:szCs w:val="20"/>
        </w:rPr>
        <w:t xml:space="preserve">incentivize investments in production, processing, logistics, quality and traceability systems, and structured sourcing arrangements with farmers, particularly in less developed regions. These investments will help address coordination externalities by aligning incentives across value chain actors, reducing post-harvest losses, improving product quality and reliability, and strengthening the integration of smallholders into formal markets. </w:t>
      </w:r>
      <w:r w:rsidR="009B11D1">
        <w:rPr>
          <w:rFonts w:ascii="Arial" w:hAnsi="Arial" w:cs="Arial"/>
          <w:color w:val="000000" w:themeColor="text1"/>
          <w:sz w:val="20"/>
          <w:szCs w:val="20"/>
        </w:rPr>
        <w:t>The</w:t>
      </w:r>
      <w:r w:rsidR="000F72D7" w:rsidRPr="000F72D7">
        <w:rPr>
          <w:rFonts w:ascii="Arial" w:hAnsi="Arial" w:cs="Arial"/>
          <w:color w:val="000000" w:themeColor="text1"/>
          <w:sz w:val="20"/>
          <w:szCs w:val="20"/>
        </w:rPr>
        <w:t xml:space="preserve"> </w:t>
      </w:r>
      <w:r w:rsidR="00424B8B">
        <w:rPr>
          <w:rFonts w:ascii="Arial" w:hAnsi="Arial" w:cs="Arial"/>
          <w:color w:val="000000" w:themeColor="text1"/>
          <w:sz w:val="20"/>
          <w:szCs w:val="20"/>
        </w:rPr>
        <w:t>P</w:t>
      </w:r>
      <w:r w:rsidR="000F72D7" w:rsidRPr="000F72D7">
        <w:rPr>
          <w:rFonts w:ascii="Arial" w:hAnsi="Arial" w:cs="Arial"/>
          <w:color w:val="000000" w:themeColor="text1"/>
          <w:sz w:val="20"/>
          <w:szCs w:val="20"/>
        </w:rPr>
        <w:t xml:space="preserve">roject </w:t>
      </w:r>
      <w:r w:rsidR="00424B8B">
        <w:rPr>
          <w:rFonts w:ascii="Arial" w:hAnsi="Arial" w:cs="Arial"/>
          <w:color w:val="000000" w:themeColor="text1"/>
          <w:sz w:val="20"/>
          <w:szCs w:val="20"/>
        </w:rPr>
        <w:t xml:space="preserve">will </w:t>
      </w:r>
      <w:r w:rsidR="009B11D1">
        <w:rPr>
          <w:rFonts w:ascii="Arial" w:hAnsi="Arial" w:cs="Arial"/>
          <w:color w:val="000000" w:themeColor="text1"/>
          <w:sz w:val="20"/>
          <w:szCs w:val="20"/>
        </w:rPr>
        <w:t xml:space="preserve">also </w:t>
      </w:r>
      <w:r w:rsidR="000F72D7" w:rsidRPr="000F72D7">
        <w:rPr>
          <w:rFonts w:ascii="Arial" w:hAnsi="Arial" w:cs="Arial"/>
          <w:color w:val="000000" w:themeColor="text1"/>
          <w:sz w:val="20"/>
          <w:szCs w:val="20"/>
        </w:rPr>
        <w:t>introduce a risk-sharing mechanism to address credit market imperfections by improving the risk-return profile of agricultural lending. By partially mitigating credit risks, the facility will incentivize financial institutions to expand lending to farmers that are credit worthy but cannot fully meet banks’ collateral requirements, enabling them to access finance for both working capital but particularly for critical, on-farm investments in productivity-enhancing technologies and climate-resilient practices. The partial credit guarantee (PCG) will target farmers that are supplying AE and PO supported through reimbursable finance to enable an integrated value chain finance and upgrading strategy.</w:t>
      </w:r>
    </w:p>
    <w:p w14:paraId="70E81392" w14:textId="1CA9CBE4" w:rsidR="000F72D7" w:rsidRDefault="000F72D7" w:rsidP="000F72D7">
      <w:pPr>
        <w:spacing w:after="160" w:line="259" w:lineRule="auto"/>
        <w:rPr>
          <w:rFonts w:ascii="Arial" w:hAnsi="Arial" w:cs="Arial"/>
          <w:color w:val="000000" w:themeColor="text1"/>
          <w:sz w:val="20"/>
          <w:szCs w:val="20"/>
        </w:rPr>
      </w:pPr>
      <w:r w:rsidRPr="000F72D7">
        <w:rPr>
          <w:rFonts w:ascii="Arial" w:hAnsi="Arial" w:cs="Arial"/>
          <w:color w:val="000000" w:themeColor="text1"/>
          <w:sz w:val="20"/>
          <w:szCs w:val="20"/>
        </w:rPr>
        <w:t>Together, these interventions are expected to crowd in private investment, strengthen coordination across value chains, and expand access to finance. Downstream investments will enhance value addition, efficiency, expand capacity, and market access, while upstream financing will support productivity gains and resilience at the farm level. These combined effects are to increase sector competitiveness, support enterprise growth, and generate employment in agro-processing, logistics, and related services</w:t>
      </w:r>
      <w:r w:rsidR="009B11D1">
        <w:rPr>
          <w:rFonts w:ascii="Arial" w:hAnsi="Arial" w:cs="Arial"/>
          <w:color w:val="000000" w:themeColor="text1"/>
          <w:sz w:val="20"/>
          <w:szCs w:val="20"/>
        </w:rPr>
        <w:t xml:space="preserve"> – </w:t>
      </w:r>
      <w:r w:rsidRPr="000F72D7">
        <w:rPr>
          <w:rFonts w:ascii="Arial" w:hAnsi="Arial" w:cs="Arial"/>
          <w:color w:val="000000" w:themeColor="text1"/>
          <w:sz w:val="20"/>
          <w:szCs w:val="20"/>
        </w:rPr>
        <w:t>particularly for women and youth. Improved integration of farmers into formal supply chains, alongside greater access to finance, is to raise farm productivity and incomes. Over time, these outcomes will contribute to export expansion, greater domestic market sophistication, reduced regional disparities, and enhanced economic resilience.</w:t>
      </w:r>
    </w:p>
    <w:p w14:paraId="61F273AC" w14:textId="50A4AE10" w:rsidR="00DD36EE" w:rsidRPr="00082051" w:rsidRDefault="00DD36EE" w:rsidP="00DD36EE">
      <w:pPr>
        <w:spacing w:after="160" w:line="259" w:lineRule="auto"/>
        <w:rPr>
          <w:rFonts w:ascii="Arial" w:hAnsi="Arial" w:cs="Arial"/>
          <w:color w:val="000000" w:themeColor="text1"/>
          <w:sz w:val="20"/>
          <w:szCs w:val="20"/>
        </w:rPr>
      </w:pPr>
      <w:r w:rsidRPr="00C14676">
        <w:rPr>
          <w:rFonts w:ascii="Arial" w:hAnsi="Arial" w:cs="Arial"/>
          <w:color w:val="000000" w:themeColor="text1"/>
          <w:sz w:val="20"/>
          <w:szCs w:val="20"/>
        </w:rPr>
        <w:t xml:space="preserve">The </w:t>
      </w:r>
      <w:r>
        <w:rPr>
          <w:rFonts w:ascii="Arial" w:hAnsi="Arial" w:cs="Arial"/>
          <w:color w:val="000000" w:themeColor="text1"/>
          <w:sz w:val="20"/>
          <w:szCs w:val="20"/>
        </w:rPr>
        <w:t>TARGET</w:t>
      </w:r>
      <w:r w:rsidRPr="00C14676">
        <w:rPr>
          <w:rFonts w:ascii="Arial" w:hAnsi="Arial" w:cs="Arial"/>
          <w:color w:val="000000" w:themeColor="text1"/>
          <w:sz w:val="20"/>
          <w:szCs w:val="20"/>
        </w:rPr>
        <w:t xml:space="preserve"> Project is being prepared in accordance with the World Bank’s Environmental and Social Framework (ESF</w:t>
      </w:r>
      <w:r>
        <w:rPr>
          <w:rFonts w:ascii="Arial" w:hAnsi="Arial" w:cs="Arial"/>
          <w:color w:val="000000" w:themeColor="text1"/>
          <w:sz w:val="20"/>
          <w:szCs w:val="20"/>
        </w:rPr>
        <w:t>)</w:t>
      </w:r>
      <w:r w:rsidRPr="00082051">
        <w:rPr>
          <w:rFonts w:ascii="Arial" w:hAnsi="Arial" w:cs="Arial"/>
          <w:color w:val="000000" w:themeColor="text1"/>
          <w:sz w:val="20"/>
          <w:szCs w:val="20"/>
        </w:rPr>
        <w:t xml:space="preserve">, which requires compliance with the Environmental and Social Standards (ESSs). In accordance with the ESF, a suite of environmental and social instruments has been prepared for </w:t>
      </w:r>
      <w:r>
        <w:rPr>
          <w:rFonts w:ascii="Arial" w:hAnsi="Arial" w:cs="Arial"/>
          <w:color w:val="000000" w:themeColor="text1"/>
          <w:sz w:val="20"/>
          <w:szCs w:val="20"/>
        </w:rPr>
        <w:t>TARGET</w:t>
      </w:r>
      <w:r w:rsidRPr="00C14676">
        <w:rPr>
          <w:rFonts w:ascii="Arial" w:hAnsi="Arial" w:cs="Arial"/>
          <w:color w:val="000000" w:themeColor="text1"/>
          <w:sz w:val="20"/>
          <w:szCs w:val="20"/>
        </w:rPr>
        <w:t xml:space="preserve"> Project</w:t>
      </w:r>
      <w:r w:rsidRPr="00082051">
        <w:rPr>
          <w:rFonts w:ascii="Arial" w:hAnsi="Arial" w:cs="Arial"/>
          <w:color w:val="000000" w:themeColor="text1"/>
          <w:sz w:val="20"/>
          <w:szCs w:val="20"/>
        </w:rPr>
        <w:t xml:space="preserve"> to assess and manage potential environmental and social risks and impacts associated with Project activities.</w:t>
      </w:r>
      <w:r>
        <w:rPr>
          <w:rFonts w:ascii="Arial" w:hAnsi="Arial" w:cs="Arial"/>
          <w:color w:val="000000" w:themeColor="text1"/>
          <w:sz w:val="20"/>
          <w:szCs w:val="20"/>
        </w:rPr>
        <w:t xml:space="preserve"> </w:t>
      </w:r>
      <w:r w:rsidRPr="00082051">
        <w:rPr>
          <w:rFonts w:ascii="Arial" w:hAnsi="Arial" w:cs="Arial"/>
          <w:color w:val="000000" w:themeColor="text1"/>
          <w:sz w:val="20"/>
          <w:szCs w:val="20"/>
        </w:rPr>
        <w:t>These</w:t>
      </w:r>
      <w:r>
        <w:rPr>
          <w:rFonts w:ascii="Arial" w:hAnsi="Arial" w:cs="Arial"/>
          <w:color w:val="000000" w:themeColor="text1"/>
          <w:sz w:val="20"/>
          <w:szCs w:val="20"/>
        </w:rPr>
        <w:t xml:space="preserve"> </w:t>
      </w:r>
      <w:r w:rsidRPr="00082051">
        <w:rPr>
          <w:rFonts w:ascii="Arial" w:hAnsi="Arial" w:cs="Arial"/>
          <w:color w:val="000000" w:themeColor="text1"/>
          <w:sz w:val="20"/>
          <w:szCs w:val="20"/>
        </w:rPr>
        <w:t>instruments include the Environmental and Social Commitment Plan (ESCP)</w:t>
      </w:r>
      <w:r>
        <w:rPr>
          <w:rFonts w:ascii="Arial" w:hAnsi="Arial" w:cs="Arial"/>
          <w:color w:val="000000" w:themeColor="text1"/>
          <w:sz w:val="20"/>
          <w:szCs w:val="20"/>
        </w:rPr>
        <w:t xml:space="preserve"> and</w:t>
      </w:r>
      <w:r w:rsidRPr="00082051">
        <w:rPr>
          <w:rFonts w:ascii="Arial" w:hAnsi="Arial" w:cs="Arial"/>
          <w:color w:val="000000" w:themeColor="text1"/>
          <w:sz w:val="20"/>
          <w:szCs w:val="20"/>
        </w:rPr>
        <w:t xml:space="preserve"> Stakeholder Engagement Plan (SEP), and other environmental and social instruments prepared as required under the ESF.</w:t>
      </w:r>
    </w:p>
    <w:p w14:paraId="4D2D1355" w14:textId="5B6D7341" w:rsidR="00BC3538" w:rsidRPr="00C9278B" w:rsidRDefault="00DD36EE" w:rsidP="00DD36EE">
      <w:pPr>
        <w:autoSpaceDE w:val="0"/>
        <w:autoSpaceDN w:val="0"/>
        <w:adjustRightInd w:val="0"/>
        <w:spacing w:after="160" w:line="259" w:lineRule="auto"/>
        <w:ind w:left="0" w:firstLine="0"/>
        <w:rPr>
          <w:rFonts w:ascii="Arial" w:hAnsi="Arial" w:cs="Arial"/>
          <w:color w:val="000000" w:themeColor="text1"/>
          <w:sz w:val="20"/>
          <w:szCs w:val="20"/>
        </w:rPr>
      </w:pPr>
      <w:r w:rsidRPr="00082051">
        <w:rPr>
          <w:rFonts w:ascii="Arial" w:hAnsi="Arial" w:cs="Arial"/>
          <w:color w:val="000000" w:themeColor="text1"/>
          <w:sz w:val="20"/>
          <w:szCs w:val="20"/>
        </w:rPr>
        <w:t xml:space="preserve">This SEP has been prepared in </w:t>
      </w:r>
      <w:r>
        <w:rPr>
          <w:rFonts w:ascii="Arial" w:hAnsi="Arial" w:cs="Arial"/>
          <w:color w:val="000000" w:themeColor="text1"/>
          <w:sz w:val="20"/>
          <w:szCs w:val="20"/>
        </w:rPr>
        <w:t>line</w:t>
      </w:r>
      <w:r w:rsidRPr="00082051">
        <w:rPr>
          <w:rFonts w:ascii="Arial" w:hAnsi="Arial" w:cs="Arial"/>
          <w:color w:val="000000" w:themeColor="text1"/>
          <w:sz w:val="20"/>
          <w:szCs w:val="20"/>
        </w:rPr>
        <w:t xml:space="preserve"> with ESS10 on Stakeholder Engagement and Information Disclosure. It establishes the framework for meaningful, continuous, and inclusive engagement with project-affected parties and other interested stakeholders throughout the Project lifecycle. The SEP defines stakeholder identification and analysis, information disclosure, consultation and participation mechanisms, grievance management procedures, implementation responsibilities, and monitoring arrangements. The SEP applies to all investments financed under </w:t>
      </w:r>
      <w:r>
        <w:rPr>
          <w:rFonts w:ascii="Arial" w:hAnsi="Arial" w:cs="Arial"/>
          <w:color w:val="000000" w:themeColor="text1"/>
          <w:sz w:val="20"/>
          <w:szCs w:val="20"/>
        </w:rPr>
        <w:t>TARGET Project</w:t>
      </w:r>
      <w:r w:rsidRPr="00082051">
        <w:rPr>
          <w:rFonts w:ascii="Arial" w:hAnsi="Arial" w:cs="Arial"/>
          <w:color w:val="000000" w:themeColor="text1"/>
          <w:sz w:val="20"/>
          <w:szCs w:val="20"/>
        </w:rPr>
        <w:t xml:space="preserve"> and will be updated periodically, as necessary, to reflect Project developments and evolving stakeholder engagement needs</w:t>
      </w:r>
      <w:r w:rsidR="00796658">
        <w:rPr>
          <w:rFonts w:ascii="Arial" w:hAnsi="Arial" w:cs="Arial"/>
          <w:color w:val="000000" w:themeColor="text1"/>
          <w:sz w:val="20"/>
          <w:szCs w:val="20"/>
        </w:rPr>
        <w:t>.</w:t>
      </w:r>
    </w:p>
    <w:p w14:paraId="6903A85D" w14:textId="77888EBE" w:rsidR="00F35895" w:rsidRPr="00F14103" w:rsidRDefault="00F14103" w:rsidP="008F544C">
      <w:pPr>
        <w:pStyle w:val="Balk1"/>
        <w:spacing w:before="0" w:after="240" w:line="240" w:lineRule="auto"/>
        <w:ind w:left="0" w:firstLine="0"/>
        <w:rPr>
          <w:rFonts w:ascii="Arial" w:hAnsi="Arial" w:cs="Arial"/>
          <w:bCs/>
          <w:color w:val="000000" w:themeColor="text1"/>
          <w:sz w:val="28"/>
          <w:szCs w:val="28"/>
        </w:rPr>
      </w:pPr>
      <w:bookmarkStart w:id="5" w:name="_Toc236124910"/>
      <w:r>
        <w:rPr>
          <w:rFonts w:ascii="Arial" w:hAnsi="Arial" w:cs="Arial"/>
          <w:b/>
          <w:bCs/>
          <w:color w:val="000000" w:themeColor="text1"/>
          <w:sz w:val="28"/>
          <w:szCs w:val="28"/>
        </w:rPr>
        <w:lastRenderedPageBreak/>
        <w:t xml:space="preserve">2. </w:t>
      </w:r>
      <w:r w:rsidR="00FD4EFA">
        <w:rPr>
          <w:rFonts w:ascii="Arial" w:hAnsi="Arial" w:cs="Arial"/>
          <w:b/>
          <w:bCs/>
          <w:color w:val="000000" w:themeColor="text1"/>
          <w:sz w:val="28"/>
          <w:szCs w:val="28"/>
        </w:rPr>
        <w:t>PROJECT BACKGROUND</w:t>
      </w:r>
      <w:bookmarkEnd w:id="5"/>
    </w:p>
    <w:p w14:paraId="23CCC6DF" w14:textId="77777777" w:rsidR="00715894" w:rsidRPr="00715894" w:rsidRDefault="00715894" w:rsidP="008F544C">
      <w:pPr>
        <w:pStyle w:val="ListeParagraf"/>
        <w:keepNext/>
        <w:keepLines/>
        <w:numPr>
          <w:ilvl w:val="0"/>
          <w:numId w:val="2"/>
        </w:numPr>
        <w:spacing w:before="240" w:after="240" w:line="240" w:lineRule="auto"/>
        <w:contextualSpacing w:val="0"/>
        <w:outlineLvl w:val="1"/>
        <w:rPr>
          <w:rFonts w:ascii="Arial" w:hAnsi="Arial" w:cs="Arial"/>
          <w:b/>
          <w:vanish/>
          <w:color w:val="000000" w:themeColor="text1"/>
          <w:sz w:val="24"/>
          <w:szCs w:val="24"/>
        </w:rPr>
      </w:pPr>
      <w:bookmarkStart w:id="6" w:name="_Toc236075820"/>
      <w:bookmarkStart w:id="7" w:name="_Toc236075972"/>
      <w:bookmarkStart w:id="8" w:name="_Toc236124911"/>
      <w:bookmarkEnd w:id="6"/>
      <w:bookmarkEnd w:id="7"/>
      <w:bookmarkEnd w:id="8"/>
    </w:p>
    <w:p w14:paraId="58553D0E" w14:textId="77777777" w:rsidR="00715894" w:rsidRPr="00715894" w:rsidRDefault="00715894" w:rsidP="008F544C">
      <w:pPr>
        <w:pStyle w:val="ListeParagraf"/>
        <w:keepNext/>
        <w:keepLines/>
        <w:numPr>
          <w:ilvl w:val="0"/>
          <w:numId w:val="2"/>
        </w:numPr>
        <w:spacing w:before="240" w:after="240" w:line="240" w:lineRule="auto"/>
        <w:contextualSpacing w:val="0"/>
        <w:outlineLvl w:val="1"/>
        <w:rPr>
          <w:rFonts w:ascii="Arial" w:hAnsi="Arial" w:cs="Arial"/>
          <w:b/>
          <w:vanish/>
          <w:color w:val="000000" w:themeColor="text1"/>
          <w:sz w:val="24"/>
          <w:szCs w:val="24"/>
        </w:rPr>
      </w:pPr>
      <w:bookmarkStart w:id="9" w:name="_Toc236075821"/>
      <w:bookmarkStart w:id="10" w:name="_Toc236075973"/>
      <w:bookmarkStart w:id="11" w:name="_Toc236124912"/>
      <w:bookmarkEnd w:id="9"/>
      <w:bookmarkEnd w:id="10"/>
      <w:bookmarkEnd w:id="11"/>
    </w:p>
    <w:p w14:paraId="05852CA3" w14:textId="0E4C0A9A" w:rsidR="00F1587E" w:rsidRPr="007C06AF" w:rsidRDefault="00F14103" w:rsidP="008F544C">
      <w:pPr>
        <w:pStyle w:val="ListeParagraf"/>
        <w:keepNext/>
        <w:keepLines/>
        <w:spacing w:before="240" w:after="160" w:line="259" w:lineRule="auto"/>
        <w:ind w:left="0" w:firstLine="0"/>
        <w:contextualSpacing w:val="0"/>
        <w:outlineLvl w:val="1"/>
        <w:rPr>
          <w:rFonts w:ascii="Arial" w:hAnsi="Arial" w:cs="Arial"/>
          <w:color w:val="000000" w:themeColor="text1"/>
          <w:sz w:val="20"/>
          <w:szCs w:val="20"/>
          <w:highlight w:val="yellow"/>
        </w:rPr>
      </w:pPr>
      <w:bookmarkStart w:id="12" w:name="_Toc236124913"/>
      <w:r w:rsidRPr="004268FF">
        <w:rPr>
          <w:rFonts w:ascii="Arial" w:hAnsi="Arial" w:cs="Arial"/>
          <w:color w:val="000000" w:themeColor="text1"/>
          <w:sz w:val="20"/>
          <w:szCs w:val="20"/>
        </w:rPr>
        <w:t>T</w:t>
      </w:r>
      <w:r w:rsidR="00F1587E" w:rsidRPr="007C06AF">
        <w:rPr>
          <w:rFonts w:ascii="Arial" w:hAnsi="Arial" w:cs="Arial"/>
          <w:color w:val="000000" w:themeColor="text1"/>
          <w:sz w:val="20"/>
          <w:szCs w:val="20"/>
        </w:rPr>
        <w:t>ürkiye’s agrifood sector serves as a socio-economic cornerstone, contributing significantly to national gross domestic product (GDP), employment, and regional food security. However, the sector faces persistent structural constraints. Fragmented supply chains, low modernization rates, high post-harvest losses, and a pronounced shortage of medium- and long-term commercial investment capital limit sectoral growth, particularly in economically lagging regions. These structural vulnerabilities are further amplified by severe climate change impacts, manifesting as systemic water scarcity, erratic precipitation patterns, heat stress, and volatile raw material yields.</w:t>
      </w:r>
      <w:bookmarkEnd w:id="12"/>
    </w:p>
    <w:p w14:paraId="2CF19DF3" w14:textId="77777777" w:rsidR="00D86423" w:rsidRPr="00561814" w:rsidRDefault="00D86423" w:rsidP="008F544C">
      <w:pPr>
        <w:rPr>
          <w:rFonts w:ascii="Arial" w:hAnsi="Arial" w:cs="Arial"/>
          <w:color w:val="000000" w:themeColor="text1"/>
          <w:sz w:val="20"/>
          <w:szCs w:val="20"/>
        </w:rPr>
      </w:pPr>
      <w:r w:rsidRPr="00561814">
        <w:rPr>
          <w:rFonts w:ascii="Arial" w:hAnsi="Arial" w:cs="Arial"/>
          <w:color w:val="000000" w:themeColor="text1"/>
          <w:sz w:val="20"/>
          <w:szCs w:val="20"/>
        </w:rPr>
        <w:t>The agrifood sector continues to experience structural constraints that limit its competitiveness and ability to generate high-quality employment opportunities. Agrifood enterprises (AEs) and producer organizations (POs) play a critical role in processing, marketing, and integrating smallholders into formal value chains. However, many face limited access to finance, inadequate infrastructure, insufficient capacity for technological upgrading, and difficulties meeting market and certification requirements. These constraints contribute to low value addition, post-harvest losses, weaker market access, and reduced opportunities for job creation.</w:t>
      </w:r>
    </w:p>
    <w:p w14:paraId="4C453597" w14:textId="77777777" w:rsidR="00D86423" w:rsidRPr="00561814" w:rsidRDefault="00D86423" w:rsidP="008F544C">
      <w:pPr>
        <w:rPr>
          <w:rFonts w:ascii="Arial" w:hAnsi="Arial" w:cs="Arial"/>
          <w:color w:val="000000" w:themeColor="text1"/>
          <w:sz w:val="20"/>
          <w:szCs w:val="20"/>
        </w:rPr>
      </w:pPr>
      <w:r w:rsidRPr="00561814">
        <w:rPr>
          <w:rFonts w:ascii="Arial" w:hAnsi="Arial" w:cs="Arial"/>
          <w:color w:val="000000" w:themeColor="text1"/>
          <w:sz w:val="20"/>
          <w:szCs w:val="20"/>
        </w:rPr>
        <w:t>Access to affordable long-term financing remains one of the most significant barriers to agrifood sector modernization in Türkiye. Farmers, AEs, and POs largely rely on short-term financing, which restricts investments in productivity-enhancing technologies, climate-smart practices, processing facilities, storage, logistics, and value chain development. The availability of long-term investment financing has declined in recent years due to funding structure constraints within the banking sector, high perceived risks in agriculture, and broader macroeconomic conditions.</w:t>
      </w:r>
    </w:p>
    <w:p w14:paraId="1625B22E" w14:textId="77777777" w:rsidR="00D86423" w:rsidRPr="00561814" w:rsidRDefault="00D86423" w:rsidP="008F544C">
      <w:pPr>
        <w:rPr>
          <w:rFonts w:ascii="Arial" w:hAnsi="Arial" w:cs="Arial"/>
          <w:color w:val="000000" w:themeColor="text1"/>
          <w:sz w:val="20"/>
          <w:szCs w:val="20"/>
        </w:rPr>
      </w:pPr>
      <w:r w:rsidRPr="00561814">
        <w:rPr>
          <w:rFonts w:ascii="Arial" w:hAnsi="Arial" w:cs="Arial"/>
          <w:color w:val="000000" w:themeColor="text1"/>
          <w:sz w:val="20"/>
          <w:szCs w:val="20"/>
        </w:rPr>
        <w:t>The Government of Türkiye has prioritized agrifood sector transformation through the Twelfth Development Plan (2024-2028), the Agricultural Production Planning Model (2025), and initiatives aimed at strengthening agro-industrial integration, improving productivity, enhancing climate resilience, and promoting regional development. Achieving these objectives requires greater mobilization of private investment alongside public support mechanisms.</w:t>
      </w:r>
    </w:p>
    <w:p w14:paraId="3F315DC3" w14:textId="77777777" w:rsidR="00D86423" w:rsidRPr="00561814" w:rsidRDefault="00D86423" w:rsidP="008F544C">
      <w:pPr>
        <w:rPr>
          <w:rFonts w:ascii="Arial" w:hAnsi="Arial" w:cs="Arial"/>
          <w:color w:val="000000" w:themeColor="text1"/>
          <w:sz w:val="20"/>
          <w:szCs w:val="20"/>
        </w:rPr>
      </w:pPr>
      <w:r w:rsidRPr="00561814">
        <w:rPr>
          <w:rFonts w:ascii="Arial" w:hAnsi="Arial" w:cs="Arial"/>
          <w:color w:val="000000" w:themeColor="text1"/>
          <w:sz w:val="20"/>
          <w:szCs w:val="20"/>
        </w:rPr>
        <w:t>The proposed project will support the Government’s efforts to modernize the agrifood sector by improving access to long-term finance, strengthening value chain linkages, promoting climate-resilient and productivity-enhancing investments, and facilitating greater participation of smallholders in formal markets. The project will support agrifood enterprises, producer organizations, and farmers in undertaking investments that improve competitiveness, sustainability, and job creation, particularly in less developed and vulnerable regions. The project will also pilot and scale innovative financial instruments that leverage private sector financing and address key market barriers limiting investment in the agrifood sector.</w:t>
      </w:r>
    </w:p>
    <w:p w14:paraId="083B7045" w14:textId="207D9D2E" w:rsidR="00D86423" w:rsidRPr="00E95881" w:rsidRDefault="00D86423" w:rsidP="008F544C">
      <w:pPr>
        <w:ind w:left="0" w:firstLine="0"/>
        <w:rPr>
          <w:rFonts w:ascii="Arial" w:hAnsi="Arial" w:cs="Arial"/>
          <w:color w:val="000000" w:themeColor="text1"/>
          <w:sz w:val="20"/>
          <w:szCs w:val="20"/>
        </w:rPr>
      </w:pPr>
      <w:r w:rsidRPr="00561814">
        <w:rPr>
          <w:rFonts w:ascii="Arial" w:hAnsi="Arial" w:cs="Arial"/>
          <w:color w:val="000000" w:themeColor="text1"/>
          <w:sz w:val="20"/>
          <w:szCs w:val="20"/>
        </w:rPr>
        <w:t>The project is aligned with the World Bank Group’s Türkiye Country Partnership Framework (FY24-FY28), the World Bank</w:t>
      </w:r>
      <w:r w:rsidR="009A2C76">
        <w:rPr>
          <w:rFonts w:ascii="Arial" w:hAnsi="Arial" w:cs="Arial"/>
          <w:color w:val="000000" w:themeColor="text1"/>
          <w:sz w:val="20"/>
          <w:szCs w:val="20"/>
        </w:rPr>
        <w:t>’</w:t>
      </w:r>
      <w:r w:rsidRPr="00E95881">
        <w:rPr>
          <w:rFonts w:ascii="Arial" w:hAnsi="Arial" w:cs="Arial"/>
          <w:color w:val="000000" w:themeColor="text1"/>
          <w:sz w:val="20"/>
          <w:szCs w:val="20"/>
        </w:rPr>
        <w:t>s AgriConnect approach, and Türkiye</w:t>
      </w:r>
      <w:r w:rsidR="00B31C86">
        <w:rPr>
          <w:rFonts w:ascii="Arial" w:hAnsi="Arial" w:cs="Arial"/>
          <w:color w:val="000000" w:themeColor="text1"/>
          <w:sz w:val="20"/>
          <w:szCs w:val="20"/>
        </w:rPr>
        <w:t>’</w:t>
      </w:r>
      <w:r w:rsidRPr="00E95881">
        <w:rPr>
          <w:rFonts w:ascii="Arial" w:hAnsi="Arial" w:cs="Arial"/>
          <w:color w:val="000000" w:themeColor="text1"/>
          <w:sz w:val="20"/>
          <w:szCs w:val="20"/>
        </w:rPr>
        <w:t>s climate and development priorities. It is expected to contribute to sustainable productivity growth, enhanced climate resilience, increased inclusion of women and youth, and the creation of better employment opportunities across the agrifood sector.</w:t>
      </w:r>
    </w:p>
    <w:p w14:paraId="6B0126C7" w14:textId="14DD48B8" w:rsidR="004407BD" w:rsidRPr="00ED328D" w:rsidRDefault="007B6EAB" w:rsidP="00E95881">
      <w:pPr>
        <w:pStyle w:val="Balk2"/>
        <w:numPr>
          <w:ilvl w:val="1"/>
          <w:numId w:val="2"/>
        </w:numPr>
        <w:spacing w:before="240" w:after="240" w:line="240" w:lineRule="auto"/>
        <w:rPr>
          <w:rFonts w:ascii="Arial" w:hAnsi="Arial" w:cs="Arial"/>
          <w:color w:val="000000" w:themeColor="text1"/>
          <w:sz w:val="24"/>
          <w:szCs w:val="24"/>
        </w:rPr>
      </w:pPr>
      <w:bookmarkStart w:id="13" w:name="_Toc236124914"/>
      <w:r w:rsidRPr="00ED328D">
        <w:rPr>
          <w:rFonts w:ascii="Arial" w:hAnsi="Arial" w:cs="Arial"/>
          <w:color w:val="000000" w:themeColor="text1"/>
          <w:sz w:val="24"/>
          <w:szCs w:val="24"/>
        </w:rPr>
        <w:t>Project Components</w:t>
      </w:r>
      <w:bookmarkEnd w:id="13"/>
    </w:p>
    <w:p w14:paraId="33A7337C" w14:textId="778957FB" w:rsidR="00E971D5" w:rsidRDefault="00E971D5" w:rsidP="00E95881">
      <w:pPr>
        <w:spacing w:after="160" w:line="259" w:lineRule="auto"/>
        <w:ind w:left="0" w:firstLine="0"/>
        <w:rPr>
          <w:rFonts w:ascii="Arial" w:hAnsi="Arial" w:cs="Arial"/>
          <w:color w:val="000000" w:themeColor="text1"/>
          <w:sz w:val="20"/>
          <w:szCs w:val="20"/>
        </w:rPr>
      </w:pPr>
      <w:r>
        <w:rPr>
          <w:rFonts w:ascii="Arial" w:hAnsi="Arial" w:cs="Arial"/>
          <w:color w:val="000000" w:themeColor="text1"/>
          <w:sz w:val="20"/>
          <w:szCs w:val="20"/>
        </w:rPr>
        <w:t xml:space="preserve">The TARGET Project </w:t>
      </w:r>
      <w:r w:rsidR="00D11402" w:rsidRPr="00D11402">
        <w:rPr>
          <w:rFonts w:ascii="Arial" w:hAnsi="Arial" w:cs="Arial"/>
          <w:color w:val="000000" w:themeColor="text1"/>
          <w:sz w:val="20"/>
          <w:szCs w:val="20"/>
        </w:rPr>
        <w:t>comprises the following components</w:t>
      </w:r>
      <w:r w:rsidR="00D11402">
        <w:rPr>
          <w:rFonts w:ascii="Arial" w:hAnsi="Arial" w:cs="Arial"/>
          <w:color w:val="000000" w:themeColor="text1"/>
          <w:sz w:val="20"/>
          <w:szCs w:val="20"/>
        </w:rPr>
        <w:t>:</w:t>
      </w:r>
    </w:p>
    <w:p w14:paraId="34383CC3" w14:textId="322106FA" w:rsidR="00FA6211" w:rsidRPr="00E95881" w:rsidRDefault="00292652">
      <w:pPr>
        <w:pStyle w:val="ListeParagraf"/>
        <w:numPr>
          <w:ilvl w:val="0"/>
          <w:numId w:val="44"/>
        </w:numPr>
        <w:spacing w:after="160" w:line="259" w:lineRule="auto"/>
        <w:rPr>
          <w:rFonts w:ascii="Arial" w:hAnsi="Arial" w:cs="Arial"/>
          <w:b/>
          <w:bCs/>
          <w:color w:val="000000" w:themeColor="text1"/>
          <w:sz w:val="20"/>
          <w:szCs w:val="20"/>
        </w:rPr>
      </w:pPr>
      <w:r w:rsidRPr="00E95881">
        <w:rPr>
          <w:rFonts w:ascii="Arial" w:hAnsi="Arial" w:cs="Arial"/>
          <w:b/>
          <w:bCs/>
          <w:color w:val="000000" w:themeColor="text1"/>
          <w:sz w:val="20"/>
          <w:szCs w:val="20"/>
        </w:rPr>
        <w:t>Component 1</w:t>
      </w:r>
      <w:r w:rsidR="00E72EEE" w:rsidRPr="00E95881">
        <w:rPr>
          <w:rFonts w:ascii="Arial" w:hAnsi="Arial" w:cs="Arial"/>
          <w:b/>
          <w:bCs/>
          <w:color w:val="000000" w:themeColor="text1"/>
          <w:sz w:val="20"/>
          <w:szCs w:val="20"/>
        </w:rPr>
        <w:t>:</w:t>
      </w:r>
      <w:r w:rsidR="00FA6211" w:rsidRPr="00E95881">
        <w:rPr>
          <w:rFonts w:ascii="Arial" w:hAnsi="Arial" w:cs="Arial"/>
          <w:b/>
          <w:bCs/>
          <w:color w:val="000000" w:themeColor="text1"/>
          <w:sz w:val="20"/>
          <w:szCs w:val="20"/>
        </w:rPr>
        <w:t xml:space="preserve"> Reimbursable Finance for Agrifood Sector Modernization &amp; Inclusion</w:t>
      </w:r>
    </w:p>
    <w:p w14:paraId="491A5EC2" w14:textId="52B79E07" w:rsidR="00FE2A16" w:rsidRPr="004B63FD" w:rsidRDefault="003373E9" w:rsidP="00E95881">
      <w:p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Component 1 </w:t>
      </w:r>
      <w:r w:rsidR="004266C6" w:rsidRPr="00E95881">
        <w:rPr>
          <w:rFonts w:ascii="Arial" w:hAnsi="Arial" w:cs="Arial"/>
          <w:color w:val="000000" w:themeColor="text1"/>
          <w:sz w:val="20"/>
          <w:szCs w:val="20"/>
        </w:rPr>
        <w:t>s</w:t>
      </w:r>
      <w:r w:rsidR="00292652" w:rsidRPr="00E95881">
        <w:rPr>
          <w:rFonts w:ascii="Arial" w:hAnsi="Arial" w:cs="Arial"/>
          <w:color w:val="000000" w:themeColor="text1"/>
          <w:sz w:val="20"/>
          <w:szCs w:val="20"/>
        </w:rPr>
        <w:t>upport</w:t>
      </w:r>
      <w:r w:rsidR="004266C6" w:rsidRPr="00E95881">
        <w:rPr>
          <w:rFonts w:ascii="Arial" w:hAnsi="Arial" w:cs="Arial"/>
          <w:color w:val="000000" w:themeColor="text1"/>
          <w:sz w:val="20"/>
          <w:szCs w:val="20"/>
        </w:rPr>
        <w:t>s</w:t>
      </w:r>
      <w:r w:rsidR="00292652" w:rsidRPr="00E95881">
        <w:rPr>
          <w:rFonts w:ascii="Arial" w:hAnsi="Arial" w:cs="Arial"/>
          <w:color w:val="000000" w:themeColor="text1"/>
          <w:sz w:val="20"/>
          <w:szCs w:val="20"/>
        </w:rPr>
        <w:t xml:space="preserve"> mid-size enterprises and mid-cap agrifood enterprises (AE) and producer organizations (PO) as anchor firms to drive value chain upgrading and strengthen supply chain coordination</w:t>
      </w:r>
      <w:r w:rsidR="00504C60">
        <w:rPr>
          <w:rFonts w:ascii="Arial" w:hAnsi="Arial" w:cs="Arial"/>
          <w:color w:val="000000" w:themeColor="text1"/>
          <w:sz w:val="20"/>
          <w:szCs w:val="20"/>
        </w:rPr>
        <w:t xml:space="preserve"> t</w:t>
      </w:r>
      <w:r w:rsidR="00292652" w:rsidRPr="00E95881">
        <w:rPr>
          <w:rFonts w:ascii="Arial" w:hAnsi="Arial" w:cs="Arial"/>
          <w:color w:val="000000" w:themeColor="text1"/>
          <w:sz w:val="20"/>
          <w:szCs w:val="20"/>
        </w:rPr>
        <w:t xml:space="preserve">hrough </w:t>
      </w:r>
      <w:r w:rsidR="00FE2A16" w:rsidRPr="004B63FD">
        <w:rPr>
          <w:rFonts w:ascii="Arial" w:hAnsi="Arial" w:cs="Arial"/>
          <w:color w:val="000000" w:themeColor="text1"/>
          <w:sz w:val="20"/>
          <w:szCs w:val="20"/>
        </w:rPr>
        <w:t>establish</w:t>
      </w:r>
      <w:r w:rsidR="00504C60">
        <w:rPr>
          <w:rFonts w:ascii="Arial" w:hAnsi="Arial" w:cs="Arial"/>
          <w:color w:val="000000" w:themeColor="text1"/>
          <w:sz w:val="20"/>
          <w:szCs w:val="20"/>
        </w:rPr>
        <w:t>ing</w:t>
      </w:r>
      <w:r w:rsidR="00FE2A16" w:rsidRPr="004B63FD">
        <w:rPr>
          <w:rFonts w:ascii="Arial" w:hAnsi="Arial" w:cs="Arial"/>
          <w:color w:val="000000" w:themeColor="text1"/>
          <w:sz w:val="20"/>
          <w:szCs w:val="20"/>
        </w:rPr>
        <w:t xml:space="preserve"> a </w:t>
      </w:r>
      <w:r w:rsidR="00FE2A16" w:rsidRPr="004B63FD">
        <w:rPr>
          <w:rFonts w:ascii="Arial" w:hAnsi="Arial" w:cs="Arial"/>
          <w:b/>
          <w:bCs/>
          <w:color w:val="000000" w:themeColor="text1"/>
          <w:sz w:val="20"/>
          <w:szCs w:val="20"/>
        </w:rPr>
        <w:t>Reimbursable Financing Facility (RFF)</w:t>
      </w:r>
      <w:r w:rsidR="00FE2A16" w:rsidRPr="004B63FD">
        <w:rPr>
          <w:rFonts w:ascii="Arial" w:hAnsi="Arial" w:cs="Arial"/>
          <w:color w:val="000000" w:themeColor="text1"/>
          <w:sz w:val="20"/>
          <w:szCs w:val="20"/>
        </w:rPr>
        <w:t xml:space="preserve">. Moving beyond traditional matching grant frameworks, the RFF introduces a fiscally disciplined, recycling model of </w:t>
      </w:r>
      <w:r w:rsidR="00992082" w:rsidRPr="00992082">
        <w:rPr>
          <w:rFonts w:ascii="Arial" w:hAnsi="Arial" w:cs="Arial"/>
          <w:color w:val="000000" w:themeColor="text1"/>
          <w:sz w:val="20"/>
          <w:szCs w:val="20"/>
        </w:rPr>
        <w:t>Project financing mechanism</w:t>
      </w:r>
      <w:r w:rsidR="00992082">
        <w:rPr>
          <w:rFonts w:ascii="Arial" w:hAnsi="Arial" w:cs="Arial"/>
          <w:color w:val="000000" w:themeColor="text1"/>
          <w:sz w:val="20"/>
          <w:szCs w:val="20"/>
        </w:rPr>
        <w:t xml:space="preserve"> </w:t>
      </w:r>
      <w:r w:rsidR="00FE2A16" w:rsidRPr="004B63FD">
        <w:rPr>
          <w:rFonts w:ascii="Arial" w:hAnsi="Arial" w:cs="Arial"/>
          <w:color w:val="000000" w:themeColor="text1"/>
          <w:sz w:val="20"/>
          <w:szCs w:val="20"/>
        </w:rPr>
        <w:t xml:space="preserve">concessional financing. This facility targets medium-sized enterprises, eligible mid-caps, and registered producer organizations (POs) to catalyze capital investments in value-chain upgrades. Funded investments encompass hub-and-spoke logistics corridors, standardized aggregation hubs, cold-chain systems, digital traceability platforms, and strict food safety compliance infrastructure. </w:t>
      </w:r>
    </w:p>
    <w:p w14:paraId="6A0B792E" w14:textId="693657EB" w:rsidR="00F14103" w:rsidRPr="001E600A" w:rsidRDefault="00FE2A16">
      <w:pPr>
        <w:spacing w:after="160" w:line="259" w:lineRule="auto"/>
        <w:ind w:left="0" w:hanging="11"/>
        <w:rPr>
          <w:rFonts w:ascii="Arial" w:hAnsi="Arial" w:cs="Arial"/>
          <w:color w:val="000000" w:themeColor="text1"/>
          <w:sz w:val="20"/>
          <w:szCs w:val="20"/>
        </w:rPr>
      </w:pPr>
      <w:r w:rsidRPr="001A4D19">
        <w:rPr>
          <w:rFonts w:ascii="Arial" w:hAnsi="Arial" w:cs="Arial"/>
          <w:color w:val="000000" w:themeColor="text1"/>
          <w:sz w:val="20"/>
          <w:szCs w:val="20"/>
        </w:rPr>
        <w:lastRenderedPageBreak/>
        <w:t>Crucially, the facility targets economic multipliers by prioritizing investments located in, or substantially sourcing from</w:t>
      </w:r>
      <w:r w:rsidR="004268FF" w:rsidRPr="00E95881">
        <w:rPr>
          <w:rFonts w:ascii="Arial" w:hAnsi="Arial" w:cs="Arial"/>
          <w:color w:val="000000" w:themeColor="text1"/>
          <w:sz w:val="20"/>
          <w:szCs w:val="20"/>
        </w:rPr>
        <w:t xml:space="preserve"> Priority regions defined under the Project. </w:t>
      </w:r>
      <w:r w:rsidRPr="001A4D19">
        <w:rPr>
          <w:rFonts w:ascii="Arial" w:hAnsi="Arial" w:cs="Arial"/>
          <w:color w:val="000000" w:themeColor="text1"/>
          <w:sz w:val="20"/>
          <w:szCs w:val="20"/>
        </w:rPr>
        <w:t>Supported enterprises will act as critical market anchors, directly developing and integrating primary producers and smallholders through contract farming, supplier-linked technical advisory support, and inputs pre-financing modules.</w:t>
      </w:r>
      <w:r w:rsidRPr="001E600A">
        <w:rPr>
          <w:rFonts w:ascii="Arial" w:hAnsi="Arial" w:cs="Arial"/>
          <w:color w:val="000000" w:themeColor="text1"/>
          <w:sz w:val="20"/>
          <w:szCs w:val="20"/>
        </w:rPr>
        <w:t xml:space="preserve"> </w:t>
      </w:r>
    </w:p>
    <w:p w14:paraId="4D6308DA" w14:textId="77777777" w:rsidR="00085E51" w:rsidRPr="00E95881" w:rsidRDefault="00292652">
      <w:pPr>
        <w:pStyle w:val="ListeParagraf"/>
        <w:numPr>
          <w:ilvl w:val="0"/>
          <w:numId w:val="44"/>
        </w:numPr>
        <w:spacing w:after="160" w:line="259" w:lineRule="auto"/>
        <w:rPr>
          <w:rFonts w:ascii="Arial" w:hAnsi="Arial" w:cs="Arial"/>
          <w:b/>
          <w:bCs/>
          <w:color w:val="000000" w:themeColor="text1"/>
          <w:sz w:val="20"/>
          <w:szCs w:val="20"/>
        </w:rPr>
      </w:pPr>
      <w:r w:rsidRPr="00E95881">
        <w:rPr>
          <w:rFonts w:ascii="Arial" w:hAnsi="Arial" w:cs="Arial"/>
          <w:b/>
          <w:bCs/>
          <w:color w:val="000000" w:themeColor="text1"/>
          <w:sz w:val="20"/>
          <w:szCs w:val="20"/>
        </w:rPr>
        <w:t>Component 2</w:t>
      </w:r>
      <w:r w:rsidR="00BC7687" w:rsidRPr="00E95881">
        <w:rPr>
          <w:rFonts w:ascii="Arial" w:hAnsi="Arial" w:cs="Arial"/>
          <w:b/>
          <w:bCs/>
          <w:color w:val="000000" w:themeColor="text1"/>
          <w:sz w:val="20"/>
          <w:szCs w:val="20"/>
        </w:rPr>
        <w:t>: Strengthening the Financial Ecosystem for the Agrifood Sector</w:t>
      </w:r>
    </w:p>
    <w:p w14:paraId="39910CE0" w14:textId="0C1F36DE" w:rsidR="008B7214" w:rsidRPr="004B63FD" w:rsidRDefault="008B7214" w:rsidP="008B7214">
      <w:pPr>
        <w:spacing w:after="160" w:line="259" w:lineRule="auto"/>
        <w:ind w:left="0" w:hanging="11"/>
        <w:rPr>
          <w:rFonts w:ascii="Arial" w:hAnsi="Arial" w:cs="Arial"/>
          <w:color w:val="000000" w:themeColor="text1"/>
          <w:sz w:val="20"/>
          <w:szCs w:val="20"/>
        </w:rPr>
      </w:pPr>
      <w:r w:rsidRPr="001E600A">
        <w:rPr>
          <w:rFonts w:ascii="Arial" w:hAnsi="Arial" w:cs="Arial"/>
          <w:color w:val="000000" w:themeColor="text1"/>
          <w:sz w:val="20"/>
          <w:szCs w:val="20"/>
        </w:rPr>
        <w:t xml:space="preserve">Component 2 establishes a local currency </w:t>
      </w:r>
      <w:r w:rsidRPr="001E600A">
        <w:rPr>
          <w:rFonts w:ascii="Arial" w:hAnsi="Arial" w:cs="Arial"/>
          <w:b/>
          <w:bCs/>
          <w:color w:val="000000" w:themeColor="text1"/>
          <w:sz w:val="20"/>
          <w:szCs w:val="20"/>
        </w:rPr>
        <w:t>Partial Credit Guarantee (PCG)</w:t>
      </w:r>
      <w:r w:rsidRPr="001E600A">
        <w:rPr>
          <w:rFonts w:ascii="Arial" w:hAnsi="Arial" w:cs="Arial"/>
          <w:color w:val="000000" w:themeColor="text1"/>
          <w:sz w:val="20"/>
          <w:szCs w:val="20"/>
        </w:rPr>
        <w:t xml:space="preserve"> scheme operationally managed via the </w:t>
      </w:r>
      <w:r w:rsidRPr="001E600A">
        <w:rPr>
          <w:rFonts w:ascii="Arial" w:hAnsi="Arial" w:cs="Arial"/>
          <w:b/>
          <w:color w:val="000000" w:themeColor="text1"/>
          <w:sz w:val="20"/>
          <w:szCs w:val="20"/>
        </w:rPr>
        <w:t>Credit Guarantee Fund (KGF).</w:t>
      </w:r>
      <w:r w:rsidRPr="001E600A">
        <w:rPr>
          <w:rFonts w:ascii="Arial" w:hAnsi="Arial" w:cs="Arial"/>
          <w:color w:val="000000" w:themeColor="text1"/>
          <w:sz w:val="20"/>
          <w:szCs w:val="20"/>
        </w:rPr>
        <w:t xml:space="preserve"> The PCG facility operationally de-risks commercial lending to primary farmers supplying the RFF ecosystems, mitigating strict collateral constraints and reinforcing integrated financial</w:t>
      </w:r>
      <w:r w:rsidRPr="004B63FD">
        <w:rPr>
          <w:rFonts w:ascii="Arial" w:hAnsi="Arial" w:cs="Arial"/>
          <w:color w:val="000000" w:themeColor="text1"/>
          <w:sz w:val="20"/>
          <w:szCs w:val="20"/>
        </w:rPr>
        <w:t xml:space="preserve"> outreach along the entire value chain. </w:t>
      </w:r>
    </w:p>
    <w:p w14:paraId="0DF198C5" w14:textId="0CA7B5DF" w:rsidR="00D11402" w:rsidRPr="00E95881" w:rsidRDefault="008B7214" w:rsidP="00E95881">
      <w:pPr>
        <w:spacing w:after="160" w:line="259" w:lineRule="auto"/>
        <w:rPr>
          <w:rFonts w:ascii="Arial" w:hAnsi="Arial" w:cs="Arial"/>
          <w:color w:val="000000" w:themeColor="text1"/>
          <w:sz w:val="20"/>
          <w:szCs w:val="20"/>
        </w:rPr>
      </w:pPr>
      <w:r w:rsidRPr="004B63FD">
        <w:rPr>
          <w:rFonts w:ascii="Arial" w:hAnsi="Arial" w:cs="Arial"/>
          <w:color w:val="000000" w:themeColor="text1"/>
          <w:sz w:val="20"/>
          <w:szCs w:val="20"/>
        </w:rPr>
        <w:t>Operationally, Component 2 provides a critical mechanism for risk-sharing with commercial finance markets. By targeting primary farmers</w:t>
      </w:r>
      <w:r>
        <w:rPr>
          <w:rFonts w:ascii="Arial" w:hAnsi="Arial" w:cs="Arial"/>
          <w:color w:val="000000" w:themeColor="text1"/>
          <w:sz w:val="20"/>
          <w:szCs w:val="20"/>
        </w:rPr>
        <w:t xml:space="preserve"> – </w:t>
      </w:r>
      <w:r w:rsidRPr="004B63FD">
        <w:rPr>
          <w:rFonts w:ascii="Arial" w:hAnsi="Arial" w:cs="Arial"/>
          <w:color w:val="000000" w:themeColor="text1"/>
          <w:sz w:val="20"/>
          <w:szCs w:val="20"/>
        </w:rPr>
        <w:t>especially smallholders, women, and youth who traditionally fall outside standard commercial lending risk appetites. The PCG bridges the gap between primary production and downstream agrifood modernization. Stakeholder outreach for Component 2 will therefore be delivered concurrently with Component 1 calls to maximize ecosystem integration, ensuring that primary producers can access the credit lines needed to fulfill supply-chain commitments with RFF-supported anchor enterprises.</w:t>
      </w:r>
    </w:p>
    <w:p w14:paraId="56EB87B3" w14:textId="77777777" w:rsidR="006D6D04" w:rsidRPr="00E95881" w:rsidRDefault="00292652" w:rsidP="00156EE8">
      <w:pPr>
        <w:pStyle w:val="ListeParagraf"/>
        <w:numPr>
          <w:ilvl w:val="0"/>
          <w:numId w:val="44"/>
        </w:numPr>
        <w:spacing w:after="160" w:line="259" w:lineRule="auto"/>
        <w:rPr>
          <w:rFonts w:ascii="Arial" w:hAnsi="Arial" w:cs="Arial"/>
          <w:b/>
          <w:bCs/>
          <w:color w:val="000000" w:themeColor="text1"/>
          <w:sz w:val="20"/>
          <w:szCs w:val="20"/>
        </w:rPr>
      </w:pPr>
      <w:r w:rsidRPr="00E95881">
        <w:rPr>
          <w:rFonts w:ascii="Arial" w:hAnsi="Arial" w:cs="Arial"/>
          <w:b/>
          <w:bCs/>
          <w:color w:val="000000" w:themeColor="text1"/>
          <w:sz w:val="20"/>
          <w:szCs w:val="20"/>
        </w:rPr>
        <w:t>Component 3</w:t>
      </w:r>
      <w:r w:rsidR="006D6D04" w:rsidRPr="00E95881">
        <w:rPr>
          <w:rFonts w:ascii="Arial" w:hAnsi="Arial" w:cs="Arial"/>
          <w:b/>
          <w:bCs/>
          <w:color w:val="000000" w:themeColor="text1"/>
          <w:sz w:val="20"/>
          <w:szCs w:val="20"/>
        </w:rPr>
        <w:t>: Project Management, Monitoring and Evaluation (M&amp;E)</w:t>
      </w:r>
    </w:p>
    <w:p w14:paraId="1CE64E8B" w14:textId="1F15C226" w:rsidR="008829E2" w:rsidRDefault="006D6D04" w:rsidP="008829E2">
      <w:pPr>
        <w:spacing w:after="160" w:line="259" w:lineRule="auto"/>
        <w:rPr>
          <w:rFonts w:ascii="Arial" w:hAnsi="Arial" w:cs="Arial"/>
          <w:color w:val="000000" w:themeColor="text1"/>
          <w:sz w:val="20"/>
          <w:szCs w:val="20"/>
        </w:rPr>
      </w:pPr>
      <w:r>
        <w:rPr>
          <w:rFonts w:ascii="Arial" w:hAnsi="Arial" w:cs="Arial"/>
          <w:color w:val="000000" w:themeColor="text1"/>
          <w:sz w:val="20"/>
          <w:szCs w:val="20"/>
        </w:rPr>
        <w:t>Component 3</w:t>
      </w:r>
      <w:r w:rsidR="00292652" w:rsidRPr="00E95881">
        <w:rPr>
          <w:rFonts w:ascii="Arial" w:hAnsi="Arial" w:cs="Arial"/>
          <w:color w:val="000000" w:themeColor="text1"/>
          <w:sz w:val="20"/>
          <w:szCs w:val="20"/>
        </w:rPr>
        <w:t xml:space="preserve"> covers TKDK</w:t>
      </w:r>
      <w:r w:rsidR="008F4415">
        <w:rPr>
          <w:rFonts w:ascii="Arial" w:hAnsi="Arial" w:cs="Arial"/>
          <w:color w:val="000000" w:themeColor="text1"/>
          <w:sz w:val="20"/>
          <w:szCs w:val="20"/>
        </w:rPr>
        <w:t>’</w:t>
      </w:r>
      <w:r w:rsidR="00292652" w:rsidRPr="00E95881">
        <w:rPr>
          <w:rFonts w:ascii="Arial" w:hAnsi="Arial" w:cs="Arial"/>
          <w:color w:val="000000" w:themeColor="text1"/>
          <w:sz w:val="20"/>
          <w:szCs w:val="20"/>
        </w:rPr>
        <w:t>s project management, fiduciary and E&amp;S compliance needs, including PIU (Central level) and PCU (Provincial level) operating costs. It also supports capacity building for TKDK for project implementation and M&amp;E aspects.</w:t>
      </w:r>
    </w:p>
    <w:p w14:paraId="2C5710C0" w14:textId="760D1B35" w:rsidR="00F35895" w:rsidRPr="00F14103" w:rsidRDefault="00F14103" w:rsidP="00E95881">
      <w:pPr>
        <w:pStyle w:val="Balk1"/>
        <w:spacing w:before="0" w:after="240" w:line="240" w:lineRule="auto"/>
        <w:ind w:left="720" w:firstLine="0"/>
        <w:rPr>
          <w:rFonts w:ascii="Arial" w:hAnsi="Arial" w:cs="Arial"/>
          <w:bCs/>
          <w:color w:val="000000" w:themeColor="text1"/>
          <w:sz w:val="28"/>
          <w:szCs w:val="28"/>
        </w:rPr>
      </w:pPr>
      <w:bookmarkStart w:id="14" w:name="_Toc236124915"/>
      <w:r>
        <w:rPr>
          <w:rFonts w:ascii="Arial" w:hAnsi="Arial" w:cs="Arial"/>
          <w:b/>
          <w:bCs/>
          <w:color w:val="000000" w:themeColor="text1"/>
          <w:sz w:val="28"/>
          <w:szCs w:val="28"/>
        </w:rPr>
        <w:t xml:space="preserve">3. </w:t>
      </w:r>
      <w:r w:rsidR="0057107A">
        <w:rPr>
          <w:rFonts w:ascii="Arial" w:hAnsi="Arial" w:cs="Arial"/>
          <w:b/>
          <w:bCs/>
          <w:color w:val="000000" w:themeColor="text1"/>
          <w:sz w:val="28"/>
          <w:szCs w:val="28"/>
        </w:rPr>
        <w:t xml:space="preserve">OBJECTIVE </w:t>
      </w:r>
      <w:r w:rsidR="00585FE2">
        <w:rPr>
          <w:rFonts w:ascii="Arial" w:hAnsi="Arial" w:cs="Arial"/>
          <w:b/>
          <w:bCs/>
          <w:color w:val="000000" w:themeColor="text1"/>
          <w:sz w:val="28"/>
          <w:szCs w:val="28"/>
        </w:rPr>
        <w:t>/ DESCRIPTION OF SEP</w:t>
      </w:r>
      <w:bookmarkEnd w:id="14"/>
    </w:p>
    <w:p w14:paraId="71FAB303" w14:textId="26EDE903" w:rsidR="007115F9" w:rsidRDefault="007115F9" w:rsidP="00B77475">
      <w:pPr>
        <w:spacing w:after="160" w:line="259" w:lineRule="auto"/>
        <w:ind w:left="0"/>
        <w:rPr>
          <w:rFonts w:ascii="Arial" w:hAnsi="Arial" w:cs="Arial"/>
          <w:color w:val="000000" w:themeColor="text1"/>
          <w:sz w:val="20"/>
          <w:szCs w:val="20"/>
        </w:rPr>
      </w:pPr>
      <w:r w:rsidRPr="007115F9">
        <w:rPr>
          <w:rFonts w:ascii="Arial" w:hAnsi="Arial" w:cs="Arial"/>
          <w:color w:val="000000" w:themeColor="text1"/>
          <w:sz w:val="20"/>
          <w:szCs w:val="20"/>
        </w:rPr>
        <w:t>Stakeholder engagement is a continuous, inclusive, and adaptive process that must be conducted throughout the entire lifecycle of a project</w:t>
      </w:r>
      <w:r>
        <w:rPr>
          <w:rFonts w:ascii="Arial" w:hAnsi="Arial" w:cs="Arial"/>
          <w:color w:val="000000" w:themeColor="text1"/>
          <w:sz w:val="20"/>
          <w:szCs w:val="20"/>
        </w:rPr>
        <w:t xml:space="preserve"> – </w:t>
      </w:r>
      <w:r w:rsidRPr="007115F9">
        <w:rPr>
          <w:rFonts w:ascii="Arial" w:hAnsi="Arial" w:cs="Arial"/>
          <w:color w:val="000000" w:themeColor="text1"/>
          <w:sz w:val="20"/>
          <w:szCs w:val="20"/>
        </w:rPr>
        <w:t>from preparation through implementation, commissioning, and into the early operational period. It is not a compliance exercise conducted at a single point in time, but an ongoing commitment to transparency, dialogue, and responsiveness. When properly designed and implemented, stakeholder engagement supports the establishment of strong, constructive, and sensitive working relationships that are essential for the successful management of a project</w:t>
      </w:r>
      <w:r w:rsidR="003C2B68">
        <w:rPr>
          <w:rFonts w:ascii="Arial" w:hAnsi="Arial" w:cs="Arial"/>
          <w:color w:val="000000" w:themeColor="text1"/>
          <w:sz w:val="20"/>
          <w:szCs w:val="20"/>
        </w:rPr>
        <w:t>’</w:t>
      </w:r>
      <w:r w:rsidRPr="007115F9">
        <w:rPr>
          <w:rFonts w:ascii="Arial" w:hAnsi="Arial" w:cs="Arial"/>
          <w:color w:val="000000" w:themeColor="text1"/>
          <w:sz w:val="20"/>
          <w:szCs w:val="20"/>
        </w:rPr>
        <w:t>s environmental and social risks and impacts, and for the long-term sustainability of its outcomes.</w:t>
      </w:r>
    </w:p>
    <w:p w14:paraId="232A6D09" w14:textId="34D12536" w:rsidR="00F35895" w:rsidRDefault="00F35895" w:rsidP="00B77475">
      <w:pPr>
        <w:spacing w:after="160" w:line="259" w:lineRule="auto"/>
        <w:ind w:left="0"/>
        <w:rPr>
          <w:rFonts w:ascii="Arial" w:hAnsi="Arial" w:cs="Arial"/>
          <w:color w:val="000000" w:themeColor="text1"/>
          <w:sz w:val="20"/>
          <w:szCs w:val="20"/>
        </w:rPr>
      </w:pPr>
    </w:p>
    <w:p w14:paraId="384CDF79" w14:textId="6B179137" w:rsidR="008A7A4A" w:rsidRDefault="00F35895" w:rsidP="00B77475">
      <w:pPr>
        <w:spacing w:after="160" w:line="259" w:lineRule="auto"/>
        <w:ind w:left="0"/>
        <w:rPr>
          <w:rFonts w:ascii="Arial" w:hAnsi="Arial" w:cs="Arial"/>
          <w:color w:val="000000" w:themeColor="text1"/>
          <w:sz w:val="20"/>
          <w:szCs w:val="20"/>
        </w:rPr>
      </w:pPr>
      <w:r w:rsidRPr="00E50B8D">
        <w:rPr>
          <w:rFonts w:ascii="Arial" w:hAnsi="Arial" w:cs="Arial"/>
          <w:color w:val="000000" w:themeColor="text1"/>
          <w:sz w:val="20"/>
          <w:szCs w:val="20"/>
        </w:rPr>
        <w:t xml:space="preserve">The overarching purpose of this SEP is to </w:t>
      </w:r>
      <w:r w:rsidR="00497D90" w:rsidRPr="00497D90">
        <w:rPr>
          <w:rFonts w:ascii="Arial" w:hAnsi="Arial" w:cs="Arial"/>
          <w:color w:val="000000" w:themeColor="text1"/>
          <w:sz w:val="20"/>
          <w:szCs w:val="20"/>
        </w:rPr>
        <w:t xml:space="preserve">establish the stakeholder engagement framework, </w:t>
      </w:r>
      <w:r w:rsidRPr="00E50B8D">
        <w:rPr>
          <w:rFonts w:ascii="Arial" w:hAnsi="Arial" w:cs="Arial"/>
          <w:color w:val="000000" w:themeColor="text1"/>
          <w:sz w:val="20"/>
          <w:szCs w:val="20"/>
        </w:rPr>
        <w:t xml:space="preserve">communication </w:t>
      </w:r>
      <w:r w:rsidR="00497D90">
        <w:rPr>
          <w:rFonts w:ascii="Arial" w:hAnsi="Arial" w:cs="Arial"/>
          <w:color w:val="000000" w:themeColor="text1"/>
          <w:sz w:val="20"/>
          <w:szCs w:val="20"/>
        </w:rPr>
        <w:t>mechanisms</w:t>
      </w:r>
      <w:r w:rsidRPr="00E50B8D">
        <w:rPr>
          <w:rFonts w:ascii="Arial" w:hAnsi="Arial" w:cs="Arial"/>
          <w:color w:val="000000" w:themeColor="text1"/>
          <w:sz w:val="20"/>
          <w:szCs w:val="20"/>
        </w:rPr>
        <w:t xml:space="preserve">, and </w:t>
      </w:r>
      <w:r w:rsidR="00497D90" w:rsidRPr="00497D90">
        <w:rPr>
          <w:rFonts w:ascii="Arial" w:hAnsi="Arial" w:cs="Arial"/>
          <w:color w:val="000000" w:themeColor="text1"/>
          <w:sz w:val="20"/>
          <w:szCs w:val="20"/>
        </w:rPr>
        <w:t xml:space="preserve">implementation arrangements necessary to facilitate effective </w:t>
      </w:r>
      <w:r w:rsidRPr="00E50B8D">
        <w:rPr>
          <w:rFonts w:ascii="Arial" w:hAnsi="Arial" w:cs="Arial"/>
          <w:color w:val="000000" w:themeColor="text1"/>
          <w:sz w:val="20"/>
          <w:szCs w:val="20"/>
        </w:rPr>
        <w:t xml:space="preserve">interactions </w:t>
      </w:r>
      <w:r w:rsidR="00497D90">
        <w:rPr>
          <w:rFonts w:ascii="Arial" w:hAnsi="Arial" w:cs="Arial"/>
          <w:color w:val="000000" w:themeColor="text1"/>
          <w:sz w:val="20"/>
          <w:szCs w:val="20"/>
        </w:rPr>
        <w:t>among</w:t>
      </w:r>
      <w:r w:rsidR="00497D90" w:rsidRPr="00E50B8D">
        <w:rPr>
          <w:rFonts w:ascii="Arial" w:hAnsi="Arial" w:cs="Arial"/>
          <w:color w:val="000000" w:themeColor="text1"/>
          <w:sz w:val="20"/>
          <w:szCs w:val="20"/>
        </w:rPr>
        <w:t xml:space="preserve"> </w:t>
      </w:r>
      <w:r w:rsidRPr="00E50B8D">
        <w:rPr>
          <w:rFonts w:ascii="Arial" w:hAnsi="Arial" w:cs="Arial"/>
          <w:color w:val="000000" w:themeColor="text1"/>
          <w:sz w:val="20"/>
          <w:szCs w:val="20"/>
        </w:rPr>
        <w:t xml:space="preserve">TKDK, project beneficiaries, affected communities, and </w:t>
      </w:r>
      <w:r w:rsidR="00497D90" w:rsidRPr="00497D90">
        <w:rPr>
          <w:rFonts w:ascii="Arial" w:hAnsi="Arial" w:cs="Arial"/>
          <w:color w:val="000000" w:themeColor="text1"/>
          <w:sz w:val="20"/>
          <w:szCs w:val="20"/>
        </w:rPr>
        <w:t xml:space="preserve">other relevant stakeholders throughout </w:t>
      </w:r>
      <w:r>
        <w:rPr>
          <w:rFonts w:ascii="Arial" w:hAnsi="Arial" w:cs="Arial"/>
          <w:color w:val="000000" w:themeColor="text1"/>
          <w:sz w:val="20"/>
          <w:szCs w:val="20"/>
        </w:rPr>
        <w:t>Project implementation.</w:t>
      </w:r>
      <w:r w:rsidRPr="00E50B8D">
        <w:rPr>
          <w:rFonts w:ascii="Arial" w:hAnsi="Arial" w:cs="Arial"/>
          <w:color w:val="000000" w:themeColor="text1"/>
          <w:sz w:val="20"/>
          <w:szCs w:val="20"/>
        </w:rPr>
        <w:t xml:space="preserve"> </w:t>
      </w:r>
      <w:r w:rsidR="00497E58" w:rsidRPr="00497D90">
        <w:rPr>
          <w:rFonts w:ascii="Arial" w:hAnsi="Arial" w:cs="Arial"/>
          <w:color w:val="000000" w:themeColor="text1"/>
          <w:sz w:val="20"/>
          <w:szCs w:val="20"/>
        </w:rPr>
        <w:t xml:space="preserve">Building on </w:t>
      </w:r>
      <w:r w:rsidRPr="00E50B8D">
        <w:rPr>
          <w:rFonts w:ascii="Arial" w:hAnsi="Arial" w:cs="Arial"/>
          <w:color w:val="000000" w:themeColor="text1"/>
          <w:sz w:val="20"/>
          <w:szCs w:val="20"/>
        </w:rPr>
        <w:t xml:space="preserve">the principles </w:t>
      </w:r>
      <w:r w:rsidR="00497E58" w:rsidRPr="00497D90">
        <w:rPr>
          <w:rFonts w:ascii="Arial" w:hAnsi="Arial" w:cs="Arial"/>
          <w:color w:val="000000" w:themeColor="text1"/>
          <w:sz w:val="20"/>
          <w:szCs w:val="20"/>
        </w:rPr>
        <w:t xml:space="preserve">and approaches set out in </w:t>
      </w:r>
      <w:r w:rsidRPr="00E50B8D">
        <w:rPr>
          <w:rFonts w:ascii="Arial" w:hAnsi="Arial" w:cs="Arial"/>
          <w:color w:val="000000" w:themeColor="text1"/>
          <w:sz w:val="20"/>
          <w:szCs w:val="20"/>
        </w:rPr>
        <w:t xml:space="preserve">the </w:t>
      </w:r>
      <w:r w:rsidRPr="00E50B8D">
        <w:rPr>
          <w:rFonts w:ascii="Arial" w:hAnsi="Arial" w:cs="Arial"/>
          <w:i/>
          <w:iCs/>
          <w:color w:val="000000" w:themeColor="text1"/>
          <w:sz w:val="20"/>
          <w:szCs w:val="20"/>
        </w:rPr>
        <w:t>TKDK Institutional Stakeholder Engagement Plan (I-SEP)</w:t>
      </w:r>
      <w:r w:rsidR="00497E58" w:rsidRPr="00ED328D">
        <w:rPr>
          <w:rFonts w:ascii="Arial" w:hAnsi="Arial" w:cs="Arial"/>
          <w:color w:val="000000" w:themeColor="text1"/>
          <w:sz w:val="20"/>
          <w:szCs w:val="20"/>
        </w:rPr>
        <w:t>,</w:t>
      </w:r>
      <w:r w:rsidRPr="00497E58">
        <w:rPr>
          <w:rFonts w:ascii="Arial" w:hAnsi="Arial" w:cs="Arial"/>
          <w:color w:val="000000" w:themeColor="text1"/>
          <w:sz w:val="20"/>
          <w:szCs w:val="20"/>
        </w:rPr>
        <w:t xml:space="preserve"> </w:t>
      </w:r>
      <w:r w:rsidR="00497E58" w:rsidRPr="00497E58">
        <w:rPr>
          <w:rFonts w:ascii="Arial" w:hAnsi="Arial" w:cs="Arial"/>
          <w:color w:val="000000" w:themeColor="text1"/>
          <w:sz w:val="20"/>
          <w:szCs w:val="20"/>
        </w:rPr>
        <w:t>this SEP</w:t>
      </w:r>
      <w:r w:rsidR="00497E58" w:rsidRPr="00497D90">
        <w:rPr>
          <w:rFonts w:ascii="Arial" w:hAnsi="Arial" w:cs="Arial"/>
          <w:color w:val="000000" w:themeColor="text1"/>
          <w:sz w:val="20"/>
          <w:szCs w:val="20"/>
        </w:rPr>
        <w:t xml:space="preserve"> translates those institutional commitments into a practical, project-specific engagement strategy tailored to the operational context, activities, and stakeholder landscape </w:t>
      </w:r>
      <w:r w:rsidRPr="00E50B8D">
        <w:rPr>
          <w:rFonts w:ascii="Arial" w:hAnsi="Arial" w:cs="Arial"/>
          <w:color w:val="000000" w:themeColor="text1"/>
          <w:sz w:val="20"/>
          <w:szCs w:val="20"/>
        </w:rPr>
        <w:t xml:space="preserve">of the </w:t>
      </w:r>
      <w:r w:rsidR="00DC0833">
        <w:rPr>
          <w:rFonts w:ascii="Arial" w:hAnsi="Arial" w:cs="Arial"/>
          <w:color w:val="000000" w:themeColor="text1"/>
          <w:sz w:val="20"/>
          <w:szCs w:val="20"/>
        </w:rPr>
        <w:t>TARGET Project</w:t>
      </w:r>
      <w:r w:rsidRPr="00E50B8D">
        <w:rPr>
          <w:rFonts w:ascii="Arial" w:hAnsi="Arial" w:cs="Arial"/>
          <w:color w:val="000000" w:themeColor="text1"/>
          <w:sz w:val="20"/>
          <w:szCs w:val="20"/>
        </w:rPr>
        <w:t>.</w:t>
      </w:r>
    </w:p>
    <w:p w14:paraId="7720DA66" w14:textId="77777777" w:rsidR="002E2753" w:rsidRDefault="008A7A4A" w:rsidP="00C8547E">
      <w:pPr>
        <w:spacing w:after="160" w:line="259" w:lineRule="auto"/>
        <w:rPr>
          <w:rFonts w:ascii="Arial" w:hAnsi="Arial" w:cs="Arial"/>
          <w:color w:val="000000" w:themeColor="text1"/>
          <w:sz w:val="20"/>
          <w:szCs w:val="20"/>
        </w:rPr>
      </w:pPr>
      <w:r w:rsidRPr="008A7A4A">
        <w:rPr>
          <w:rFonts w:ascii="Arial" w:hAnsi="Arial" w:cs="Arial"/>
          <w:color w:val="000000" w:themeColor="text1"/>
          <w:sz w:val="20"/>
          <w:szCs w:val="20"/>
        </w:rPr>
        <w:t>The SEP is both a planning document</w:t>
      </w:r>
      <w:r w:rsidR="00C759AE">
        <w:rPr>
          <w:rFonts w:ascii="Arial" w:hAnsi="Arial" w:cs="Arial"/>
          <w:color w:val="000000" w:themeColor="text1"/>
          <w:sz w:val="20"/>
          <w:szCs w:val="20"/>
        </w:rPr>
        <w:t xml:space="preserve">, </w:t>
      </w:r>
      <w:r w:rsidRPr="008A7A4A">
        <w:rPr>
          <w:rFonts w:ascii="Arial" w:hAnsi="Arial" w:cs="Arial"/>
          <w:color w:val="000000" w:themeColor="text1"/>
          <w:sz w:val="20"/>
          <w:szCs w:val="20"/>
        </w:rPr>
        <w:t>identifying who will be engaged, how, and when</w:t>
      </w:r>
      <w:r w:rsidR="00C759AE">
        <w:rPr>
          <w:rFonts w:ascii="Arial" w:hAnsi="Arial" w:cs="Arial"/>
          <w:color w:val="000000" w:themeColor="text1"/>
          <w:sz w:val="20"/>
          <w:szCs w:val="20"/>
        </w:rPr>
        <w:t xml:space="preserve">, </w:t>
      </w:r>
      <w:r w:rsidRPr="008A7A4A">
        <w:rPr>
          <w:rFonts w:ascii="Arial" w:hAnsi="Arial" w:cs="Arial"/>
          <w:color w:val="000000" w:themeColor="text1"/>
          <w:sz w:val="20"/>
          <w:szCs w:val="20"/>
        </w:rPr>
        <w:t>and an accountability mechanism that sets measurable commitments for the PIU and its consultants and contractors. It is also a living document, expected to be updated as the Project develops, as new information becomes available, and as stakeholder needs and concerns evolve.</w:t>
      </w:r>
      <w:r w:rsidR="00F35895" w:rsidRPr="00E50B8D">
        <w:rPr>
          <w:rFonts w:ascii="Arial" w:hAnsi="Arial" w:cs="Arial"/>
          <w:color w:val="000000" w:themeColor="text1"/>
          <w:sz w:val="20"/>
          <w:szCs w:val="20"/>
        </w:rPr>
        <w:t xml:space="preserve"> </w:t>
      </w:r>
    </w:p>
    <w:p w14:paraId="656F1568" w14:textId="69262330" w:rsidR="00C8547E" w:rsidRPr="00C14676" w:rsidRDefault="00C8547E" w:rsidP="00C8547E">
      <w:pPr>
        <w:spacing w:after="160" w:line="259" w:lineRule="auto"/>
        <w:rPr>
          <w:rFonts w:ascii="Arial" w:hAnsi="Arial" w:cs="Arial"/>
          <w:color w:val="000000" w:themeColor="text1"/>
          <w:sz w:val="20"/>
          <w:szCs w:val="20"/>
        </w:rPr>
      </w:pPr>
      <w:r w:rsidRPr="00C14676">
        <w:rPr>
          <w:rFonts w:ascii="Arial" w:hAnsi="Arial" w:cs="Arial"/>
          <w:color w:val="000000" w:themeColor="text1"/>
          <w:sz w:val="20"/>
          <w:szCs w:val="20"/>
        </w:rPr>
        <w:t>This SEP provides a framework to support the establishment of a continuous engagement process between the management and those who potentially would be impacted by or have any kind of interest in the Project (stakeholders</w:t>
      </w:r>
      <w:r>
        <w:rPr>
          <w:rFonts w:ascii="Arial" w:hAnsi="Arial" w:cs="Arial"/>
          <w:color w:val="000000" w:themeColor="text1"/>
          <w:sz w:val="20"/>
          <w:szCs w:val="20"/>
        </w:rPr>
        <w:t>)</w:t>
      </w:r>
      <w:r w:rsidRPr="00C14676">
        <w:rPr>
          <w:rFonts w:ascii="Arial" w:hAnsi="Arial" w:cs="Arial"/>
          <w:color w:val="000000" w:themeColor="text1"/>
          <w:sz w:val="20"/>
          <w:szCs w:val="20"/>
        </w:rPr>
        <w:t>. Besides, it will also help to manage stakeholder expectations and support the management of risks and therefore reduce potential conflicts and project delays by providing early, frequent and open communication throughout the life of the project.</w:t>
      </w:r>
    </w:p>
    <w:p w14:paraId="719531A9" w14:textId="77777777" w:rsidR="00C8547E" w:rsidRPr="00C14676" w:rsidRDefault="00C8547E" w:rsidP="00C8547E">
      <w:pPr>
        <w:spacing w:after="160" w:line="259" w:lineRule="auto"/>
        <w:rPr>
          <w:rFonts w:ascii="Arial" w:hAnsi="Arial" w:cs="Arial"/>
          <w:color w:val="000000" w:themeColor="text1"/>
          <w:sz w:val="20"/>
          <w:szCs w:val="20"/>
        </w:rPr>
      </w:pPr>
      <w:r w:rsidRPr="00C14676">
        <w:rPr>
          <w:rFonts w:ascii="Arial" w:hAnsi="Arial" w:cs="Arial"/>
          <w:color w:val="000000" w:themeColor="text1"/>
          <w:sz w:val="20"/>
          <w:szCs w:val="20"/>
        </w:rPr>
        <w:t xml:space="preserve">The key objectives of the Stakeholder Engagement Plan (SEP) can be summarized as follows: </w:t>
      </w:r>
    </w:p>
    <w:p w14:paraId="1C1C2E1F" w14:textId="6E8813E3" w:rsidR="0008647F" w:rsidRPr="008412C7" w:rsidRDefault="0008647F" w:rsidP="00C8547E">
      <w:pPr>
        <w:pStyle w:val="ListeParagraf"/>
        <w:numPr>
          <w:ilvl w:val="0"/>
          <w:numId w:val="45"/>
        </w:numPr>
        <w:spacing w:after="160" w:line="259" w:lineRule="auto"/>
        <w:rPr>
          <w:rFonts w:ascii="Arial" w:hAnsi="Arial" w:cs="Arial"/>
          <w:color w:val="000000" w:themeColor="text1"/>
          <w:sz w:val="20"/>
          <w:szCs w:val="20"/>
        </w:rPr>
      </w:pPr>
      <w:r w:rsidRPr="0008647F">
        <w:rPr>
          <w:rFonts w:ascii="Arial" w:hAnsi="Arial" w:cs="Arial"/>
          <w:color w:val="000000" w:themeColor="text1"/>
          <w:sz w:val="20"/>
          <w:szCs w:val="20"/>
        </w:rPr>
        <w:t xml:space="preserve">To establish a systematic and structured approach to stakeholder engagement that enables the PIU to identify all relevant stakeholders, assess their interests and concerns, and build and maintain </w:t>
      </w:r>
      <w:r w:rsidRPr="0008647F">
        <w:rPr>
          <w:rFonts w:ascii="Arial" w:hAnsi="Arial" w:cs="Arial"/>
          <w:color w:val="000000" w:themeColor="text1"/>
          <w:sz w:val="20"/>
          <w:szCs w:val="20"/>
        </w:rPr>
        <w:lastRenderedPageBreak/>
        <w:t>constructive relationships throughout the Project lifecycle</w:t>
      </w:r>
      <w:r w:rsidR="004A6D32">
        <w:rPr>
          <w:rFonts w:ascii="Arial" w:hAnsi="Arial" w:cs="Arial"/>
          <w:color w:val="000000" w:themeColor="text1"/>
          <w:sz w:val="20"/>
          <w:szCs w:val="20"/>
        </w:rPr>
        <w:t xml:space="preserve"> </w:t>
      </w:r>
      <w:r w:rsidRPr="0008647F">
        <w:rPr>
          <w:rFonts w:ascii="Arial" w:hAnsi="Arial" w:cs="Arial"/>
          <w:color w:val="000000" w:themeColor="text1"/>
          <w:sz w:val="20"/>
          <w:szCs w:val="20"/>
        </w:rPr>
        <w:t>with particular priority given to project-affected parties</w:t>
      </w:r>
      <w:r w:rsidR="004A6D32">
        <w:rPr>
          <w:rFonts w:ascii="Arial" w:hAnsi="Arial" w:cs="Arial"/>
          <w:color w:val="000000" w:themeColor="text1"/>
          <w:sz w:val="20"/>
          <w:szCs w:val="20"/>
        </w:rPr>
        <w:t xml:space="preserve"> (PAPs),</w:t>
      </w:r>
    </w:p>
    <w:p w14:paraId="201EFD9A" w14:textId="42966633" w:rsidR="00E414E2" w:rsidRPr="008412C7" w:rsidRDefault="00E414E2" w:rsidP="00C8547E">
      <w:pPr>
        <w:pStyle w:val="ListeParagraf"/>
        <w:numPr>
          <w:ilvl w:val="0"/>
          <w:numId w:val="45"/>
        </w:numPr>
        <w:spacing w:after="160" w:line="259" w:lineRule="auto"/>
        <w:rPr>
          <w:rFonts w:ascii="Arial" w:hAnsi="Arial" w:cs="Arial"/>
          <w:color w:val="000000" w:themeColor="text1"/>
          <w:sz w:val="20"/>
          <w:szCs w:val="20"/>
        </w:rPr>
      </w:pPr>
      <w:r w:rsidRPr="00E414E2">
        <w:rPr>
          <w:rFonts w:ascii="Arial" w:hAnsi="Arial" w:cs="Arial"/>
          <w:color w:val="000000" w:themeColor="text1"/>
          <w:sz w:val="20"/>
          <w:szCs w:val="20"/>
        </w:rPr>
        <w:t>To assess the level of stakeholder interest, awareness, and support for the Project and to ensure that the views, concerns, and knowledge of stakeholders are taken into account in project design, planning, and implementation decisions, and in the ongoing management of environmental and social performance</w:t>
      </w:r>
      <w:r>
        <w:rPr>
          <w:rFonts w:ascii="Arial" w:hAnsi="Arial" w:cs="Arial"/>
          <w:color w:val="000000" w:themeColor="text1"/>
          <w:sz w:val="20"/>
          <w:szCs w:val="20"/>
        </w:rPr>
        <w:t>,</w:t>
      </w:r>
    </w:p>
    <w:p w14:paraId="3D008E2A" w14:textId="74297521" w:rsidR="001273DA" w:rsidRPr="00E95881" w:rsidRDefault="00C8547E" w:rsidP="00463F2B">
      <w:pPr>
        <w:pStyle w:val="ListeParagraf"/>
        <w:numPr>
          <w:ilvl w:val="0"/>
          <w:numId w:val="45"/>
        </w:numPr>
        <w:spacing w:after="160" w:line="259" w:lineRule="auto"/>
        <w:rPr>
          <w:rFonts w:ascii="Arial" w:hAnsi="Arial" w:cs="Arial"/>
          <w:color w:val="000000" w:themeColor="text1"/>
          <w:sz w:val="20"/>
          <w:szCs w:val="20"/>
        </w:rPr>
      </w:pPr>
      <w:r w:rsidRPr="008412C7">
        <w:rPr>
          <w:rFonts w:ascii="Arial" w:hAnsi="Arial" w:cs="Arial"/>
          <w:color w:val="000000" w:themeColor="text1"/>
          <w:sz w:val="20"/>
          <w:szCs w:val="20"/>
        </w:rPr>
        <w:t>To promote and provide means for effective and inclusive engagement with project affected parties throughout the Project life cycle on broader issues of community development and inclusion beyond specific sub-project issues,</w:t>
      </w:r>
    </w:p>
    <w:p w14:paraId="3F9689D7" w14:textId="4A398A1B" w:rsidR="005B6878" w:rsidRPr="005B6878" w:rsidRDefault="005B6878" w:rsidP="005B6878">
      <w:pPr>
        <w:pStyle w:val="ListeParagraf"/>
        <w:numPr>
          <w:ilvl w:val="0"/>
          <w:numId w:val="45"/>
        </w:numPr>
        <w:spacing w:after="160" w:line="259" w:lineRule="auto"/>
        <w:rPr>
          <w:rFonts w:ascii="Arial" w:hAnsi="Arial" w:cs="Arial"/>
          <w:color w:val="000000" w:themeColor="text1"/>
          <w:sz w:val="20"/>
          <w:szCs w:val="20"/>
        </w:rPr>
      </w:pPr>
      <w:r w:rsidRPr="005B6878">
        <w:rPr>
          <w:rFonts w:ascii="Arial" w:hAnsi="Arial" w:cs="Arial"/>
          <w:color w:val="000000" w:themeColor="text1"/>
          <w:sz w:val="20"/>
          <w:szCs w:val="20"/>
        </w:rPr>
        <w:t>To ensure that technically sound and culturally appropriate project information on environmental and social risks and impacts is disclosed in a timely, understandable, accessible, and appropriate manner and accessible formats for vulnerable groups</w:t>
      </w:r>
      <w:r w:rsidR="00463F2B">
        <w:rPr>
          <w:rFonts w:ascii="Arial" w:hAnsi="Arial" w:cs="Arial"/>
          <w:color w:val="000000" w:themeColor="text1"/>
          <w:sz w:val="20"/>
          <w:szCs w:val="20"/>
        </w:rPr>
        <w:t>,</w:t>
      </w:r>
    </w:p>
    <w:p w14:paraId="0D32DDB1" w14:textId="0829C2AC" w:rsidR="005B6878" w:rsidRPr="005B6878" w:rsidRDefault="005B6878" w:rsidP="005B6878">
      <w:pPr>
        <w:pStyle w:val="ListeParagraf"/>
        <w:numPr>
          <w:ilvl w:val="0"/>
          <w:numId w:val="45"/>
        </w:numPr>
        <w:spacing w:after="160" w:line="259" w:lineRule="auto"/>
        <w:rPr>
          <w:rFonts w:ascii="Arial" w:hAnsi="Arial" w:cs="Arial"/>
          <w:color w:val="000000" w:themeColor="text1"/>
          <w:sz w:val="20"/>
          <w:szCs w:val="20"/>
        </w:rPr>
      </w:pPr>
      <w:r w:rsidRPr="005B6878">
        <w:rPr>
          <w:rFonts w:ascii="Arial" w:hAnsi="Arial" w:cs="Arial"/>
          <w:color w:val="000000" w:themeColor="text1"/>
          <w:sz w:val="20"/>
          <w:szCs w:val="20"/>
        </w:rPr>
        <w:t>To provide project-affected parties and the general public with accessible and inclusive means to raise issues, concerns, and grievances, and to ensure that the PIU responds to and manages such grievances in a transparent, fair, and timely manner</w:t>
      </w:r>
      <w:r w:rsidR="00DC0F5E">
        <w:rPr>
          <w:rFonts w:ascii="Arial" w:hAnsi="Arial" w:cs="Arial"/>
          <w:color w:val="000000" w:themeColor="text1"/>
          <w:sz w:val="20"/>
          <w:szCs w:val="20"/>
        </w:rPr>
        <w:t>,</w:t>
      </w:r>
    </w:p>
    <w:p w14:paraId="736F87F2" w14:textId="79D8BA77" w:rsidR="005B6878" w:rsidRPr="005B6878" w:rsidRDefault="005B6878" w:rsidP="005B6878">
      <w:pPr>
        <w:pStyle w:val="ListeParagraf"/>
        <w:numPr>
          <w:ilvl w:val="0"/>
          <w:numId w:val="45"/>
        </w:numPr>
        <w:spacing w:after="160" w:line="259" w:lineRule="auto"/>
        <w:rPr>
          <w:rFonts w:ascii="Arial" w:hAnsi="Arial" w:cs="Arial"/>
          <w:color w:val="000000" w:themeColor="text1"/>
          <w:sz w:val="20"/>
          <w:szCs w:val="20"/>
        </w:rPr>
      </w:pPr>
      <w:r w:rsidRPr="005B6878">
        <w:rPr>
          <w:rFonts w:ascii="Arial" w:hAnsi="Arial" w:cs="Arial"/>
          <w:color w:val="000000" w:themeColor="text1"/>
          <w:sz w:val="20"/>
          <w:szCs w:val="20"/>
        </w:rPr>
        <w:t>To ensure meaningful participation of disadvantaged and vulnerable groups</w:t>
      </w:r>
      <w:r w:rsidR="00DC0F5E">
        <w:rPr>
          <w:rFonts w:ascii="Arial" w:hAnsi="Arial" w:cs="Arial"/>
          <w:color w:val="000000" w:themeColor="text1"/>
          <w:sz w:val="20"/>
          <w:szCs w:val="20"/>
        </w:rPr>
        <w:t xml:space="preserve"> – i</w:t>
      </w:r>
      <w:r w:rsidRPr="005B6878">
        <w:rPr>
          <w:rFonts w:ascii="Arial" w:hAnsi="Arial" w:cs="Arial"/>
          <w:color w:val="000000" w:themeColor="text1"/>
          <w:sz w:val="20"/>
          <w:szCs w:val="20"/>
        </w:rPr>
        <w:t>ncluding women, persons with disabilities, the elderly</w:t>
      </w:r>
      <w:r w:rsidR="009F1B39">
        <w:rPr>
          <w:rFonts w:ascii="Arial" w:hAnsi="Arial" w:cs="Arial"/>
          <w:color w:val="000000" w:themeColor="text1"/>
          <w:sz w:val="20"/>
          <w:szCs w:val="20"/>
        </w:rPr>
        <w:t xml:space="preserve">, </w:t>
      </w:r>
      <w:r w:rsidR="009F1B39" w:rsidRPr="009F1B39">
        <w:rPr>
          <w:rFonts w:ascii="Arial" w:hAnsi="Arial" w:cs="Arial"/>
          <w:color w:val="000000" w:themeColor="text1"/>
          <w:sz w:val="20"/>
          <w:szCs w:val="20"/>
        </w:rPr>
        <w:t>smallholders in remote districts, women-led agribusinesses, youth entrepreneurs, and seasonal agricultural laborers</w:t>
      </w:r>
      <w:r w:rsidR="003E69F9">
        <w:rPr>
          <w:rFonts w:ascii="Arial" w:hAnsi="Arial" w:cs="Arial"/>
          <w:color w:val="000000" w:themeColor="text1"/>
          <w:sz w:val="20"/>
          <w:szCs w:val="20"/>
        </w:rPr>
        <w:t xml:space="preserve"> – i</w:t>
      </w:r>
      <w:r w:rsidRPr="005B6878">
        <w:rPr>
          <w:rFonts w:ascii="Arial" w:hAnsi="Arial" w:cs="Arial"/>
          <w:color w:val="000000" w:themeColor="text1"/>
          <w:sz w:val="20"/>
          <w:szCs w:val="20"/>
        </w:rPr>
        <w:t>n all consultation and engagement processes, through dedicated and appropriately designed activities.</w:t>
      </w:r>
    </w:p>
    <w:p w14:paraId="18BF350B" w14:textId="77777777" w:rsidR="005B6878" w:rsidRPr="005B6878" w:rsidRDefault="005B6878" w:rsidP="005B6878">
      <w:pPr>
        <w:pStyle w:val="ListeParagraf"/>
        <w:numPr>
          <w:ilvl w:val="0"/>
          <w:numId w:val="45"/>
        </w:numPr>
        <w:spacing w:after="160" w:line="259" w:lineRule="auto"/>
        <w:rPr>
          <w:rFonts w:ascii="Arial" w:hAnsi="Arial" w:cs="Arial"/>
          <w:color w:val="000000" w:themeColor="text1"/>
          <w:sz w:val="20"/>
          <w:szCs w:val="20"/>
        </w:rPr>
      </w:pPr>
      <w:r w:rsidRPr="005B6878">
        <w:rPr>
          <w:rFonts w:ascii="Arial" w:hAnsi="Arial" w:cs="Arial"/>
          <w:color w:val="000000" w:themeColor="text1"/>
          <w:sz w:val="20"/>
          <w:szCs w:val="20"/>
        </w:rPr>
        <w:t>To create a feedback loop between stakeholders and the Project, ensuring that information gathered through engagement activities is systematically recorded, analyzed, and reflected in adaptive management decisions.</w:t>
      </w:r>
    </w:p>
    <w:p w14:paraId="4D29F443" w14:textId="7A62B0A6" w:rsidR="005B6878" w:rsidRDefault="005B6878" w:rsidP="005B6878">
      <w:pPr>
        <w:pStyle w:val="ListeParagraf"/>
        <w:numPr>
          <w:ilvl w:val="0"/>
          <w:numId w:val="45"/>
        </w:numPr>
        <w:spacing w:after="160" w:line="259" w:lineRule="auto"/>
        <w:rPr>
          <w:rFonts w:ascii="Arial" w:hAnsi="Arial" w:cs="Arial"/>
          <w:color w:val="000000" w:themeColor="text1"/>
          <w:sz w:val="20"/>
          <w:szCs w:val="20"/>
        </w:rPr>
      </w:pPr>
      <w:r w:rsidRPr="005B6878">
        <w:rPr>
          <w:rFonts w:ascii="Arial" w:hAnsi="Arial" w:cs="Arial"/>
          <w:color w:val="000000" w:themeColor="text1"/>
          <w:sz w:val="20"/>
          <w:szCs w:val="20"/>
        </w:rPr>
        <w:t>To comply with the requirements of World Bank Environmental and Social Standard 10 (ESS10) on Stakeholder Engagement and Information Disclosure, as well as applicable Turkish legislation on public participation, access to environmental information, and data protection.</w:t>
      </w:r>
    </w:p>
    <w:p w14:paraId="0DA81F78" w14:textId="2F313BA2" w:rsidR="0057107A" w:rsidRPr="0057107A" w:rsidRDefault="000771F6" w:rsidP="00E95881">
      <w:pPr>
        <w:spacing w:after="160" w:line="259" w:lineRule="auto"/>
        <w:ind w:left="0" w:firstLine="0"/>
        <w:rPr>
          <w:rFonts w:ascii="Arial" w:eastAsiaTheme="majorEastAsia" w:hAnsi="Arial" w:cs="Arial"/>
          <w:b/>
          <w:bCs/>
          <w:vanish/>
          <w:color w:val="000000" w:themeColor="text1"/>
          <w:sz w:val="28"/>
          <w:szCs w:val="28"/>
        </w:rPr>
      </w:pPr>
      <w:r w:rsidRPr="00E50B8D">
        <w:rPr>
          <w:rFonts w:ascii="Arial" w:hAnsi="Arial" w:cs="Arial"/>
          <w:color w:val="000000" w:themeColor="text1"/>
          <w:sz w:val="20"/>
          <w:szCs w:val="20"/>
        </w:rPr>
        <w:t>By formalizing these elements, the SEP aims to minimize implementation risks, prevent localized social conflicts, enhance private sector investment readiness, and ensure that the economic benefits of the project are distributed equitably across Türkiye’s agricultural landscapes.</w:t>
      </w:r>
    </w:p>
    <w:p w14:paraId="12B34392" w14:textId="77777777" w:rsidR="0060588C" w:rsidRPr="0060588C" w:rsidRDefault="0060588C" w:rsidP="0057107A">
      <w:pPr>
        <w:pStyle w:val="ListeParagraf"/>
        <w:keepNext/>
        <w:keepLines/>
        <w:numPr>
          <w:ilvl w:val="0"/>
          <w:numId w:val="2"/>
        </w:numPr>
        <w:spacing w:before="240" w:after="240"/>
        <w:contextualSpacing w:val="0"/>
        <w:outlineLvl w:val="0"/>
        <w:rPr>
          <w:rFonts w:ascii="Arial" w:eastAsiaTheme="majorEastAsia" w:hAnsi="Arial" w:cs="Arial"/>
          <w:b/>
          <w:bCs/>
          <w:vanish/>
          <w:color w:val="000000" w:themeColor="text1"/>
          <w:sz w:val="28"/>
          <w:szCs w:val="28"/>
        </w:rPr>
      </w:pPr>
      <w:bookmarkStart w:id="15" w:name="_Toc236075825"/>
      <w:bookmarkStart w:id="16" w:name="_Toc236075977"/>
      <w:bookmarkStart w:id="17" w:name="_Toc236124916"/>
      <w:bookmarkEnd w:id="15"/>
      <w:bookmarkEnd w:id="16"/>
      <w:bookmarkEnd w:id="17"/>
    </w:p>
    <w:p w14:paraId="6C8EFDED" w14:textId="77777777" w:rsidR="00F35895" w:rsidRPr="003B57E5" w:rsidRDefault="00F35895" w:rsidP="00F35895">
      <w:pPr>
        <w:spacing w:after="160" w:line="259" w:lineRule="auto"/>
        <w:ind w:left="0" w:firstLine="0"/>
        <w:jc w:val="left"/>
        <w:rPr>
          <w:rFonts w:asciiTheme="minorHAnsi" w:hAnsiTheme="minorHAnsi" w:cstheme="minorHAnsi"/>
          <w:color w:val="000000" w:themeColor="text1"/>
        </w:rPr>
      </w:pPr>
      <w:r w:rsidRPr="003B57E5">
        <w:rPr>
          <w:rFonts w:asciiTheme="minorHAnsi" w:hAnsiTheme="minorHAnsi" w:cstheme="minorHAnsi"/>
          <w:color w:val="000000" w:themeColor="text1"/>
        </w:rPr>
        <w:br w:type="page"/>
      </w:r>
    </w:p>
    <w:p w14:paraId="44B05A45" w14:textId="77777777" w:rsidR="00F35895" w:rsidRPr="00C54B61" w:rsidRDefault="00F35895" w:rsidP="00F35895">
      <w:pPr>
        <w:pStyle w:val="Balk1"/>
        <w:numPr>
          <w:ilvl w:val="0"/>
          <w:numId w:val="2"/>
        </w:numPr>
        <w:spacing w:after="240" w:line="240" w:lineRule="auto"/>
        <w:rPr>
          <w:rFonts w:ascii="Arial" w:hAnsi="Arial" w:cs="Arial"/>
          <w:b/>
          <w:bCs/>
          <w:color w:val="000000" w:themeColor="text1"/>
          <w:sz w:val="28"/>
          <w:szCs w:val="28"/>
        </w:rPr>
      </w:pPr>
      <w:bookmarkStart w:id="18" w:name="_Toc236124917"/>
      <w:r w:rsidRPr="00C54B61">
        <w:rPr>
          <w:rFonts w:ascii="Arial" w:hAnsi="Arial" w:cs="Arial"/>
          <w:b/>
          <w:bCs/>
          <w:color w:val="000000" w:themeColor="text1"/>
          <w:sz w:val="28"/>
          <w:szCs w:val="28"/>
        </w:rPr>
        <w:lastRenderedPageBreak/>
        <w:t>STAKEHOLDER IDENTIFICATION AND ANALYSIS</w:t>
      </w:r>
      <w:bookmarkEnd w:id="18"/>
    </w:p>
    <w:p w14:paraId="3C83D592" w14:textId="77777777" w:rsidR="00F35895" w:rsidRPr="00E06A0C" w:rsidRDefault="00F35895" w:rsidP="00F35895">
      <w:pPr>
        <w:spacing w:before="120" w:after="120" w:line="240" w:lineRule="auto"/>
        <w:rPr>
          <w:rFonts w:ascii="Arial" w:hAnsi="Arial" w:cs="Arial"/>
          <w:sz w:val="20"/>
          <w:szCs w:val="20"/>
        </w:rPr>
      </w:pPr>
    </w:p>
    <w:p w14:paraId="28A506FA" w14:textId="77777777" w:rsidR="00F35895" w:rsidRPr="00273507" w:rsidRDefault="00F35895" w:rsidP="00F35895">
      <w:pPr>
        <w:pStyle w:val="Balk2"/>
        <w:numPr>
          <w:ilvl w:val="1"/>
          <w:numId w:val="2"/>
        </w:numPr>
        <w:rPr>
          <w:rFonts w:ascii="Arial" w:hAnsi="Arial" w:cs="Arial"/>
          <w:color w:val="000000" w:themeColor="text1"/>
          <w:sz w:val="24"/>
          <w:szCs w:val="24"/>
        </w:rPr>
      </w:pPr>
      <w:bookmarkStart w:id="19" w:name="_Toc236124918"/>
      <w:r w:rsidRPr="00273507">
        <w:rPr>
          <w:rFonts w:ascii="Arial" w:hAnsi="Arial" w:cs="Arial"/>
          <w:color w:val="000000" w:themeColor="text1"/>
          <w:sz w:val="24"/>
          <w:szCs w:val="24"/>
        </w:rPr>
        <w:t>Methodology</w:t>
      </w:r>
      <w:bookmarkEnd w:id="19"/>
    </w:p>
    <w:p w14:paraId="520C1F86" w14:textId="4C31C921" w:rsidR="00896080" w:rsidRDefault="00F35895" w:rsidP="00721CE1">
      <w:pPr>
        <w:spacing w:after="160" w:line="259" w:lineRule="auto"/>
        <w:ind w:left="0"/>
        <w:rPr>
          <w:rFonts w:ascii="Arial" w:hAnsi="Arial" w:cs="Arial"/>
          <w:color w:val="000000" w:themeColor="text1"/>
          <w:sz w:val="20"/>
          <w:szCs w:val="20"/>
        </w:rPr>
      </w:pPr>
      <w:r w:rsidRPr="005E28BE">
        <w:rPr>
          <w:rFonts w:ascii="Arial" w:hAnsi="Arial" w:cs="Arial"/>
          <w:color w:val="000000" w:themeColor="text1"/>
          <w:sz w:val="20"/>
          <w:szCs w:val="20"/>
        </w:rPr>
        <w:t xml:space="preserve">To meet the requirements of World Bank ESS10 </w:t>
      </w:r>
      <w:r w:rsidR="00C75172" w:rsidRPr="00896080">
        <w:rPr>
          <w:rFonts w:ascii="Arial" w:hAnsi="Arial" w:cs="Arial"/>
          <w:color w:val="000000" w:themeColor="text1"/>
          <w:sz w:val="20"/>
          <w:szCs w:val="20"/>
        </w:rPr>
        <w:t xml:space="preserve">and with international best practices </w:t>
      </w:r>
      <w:r w:rsidRPr="005E28BE">
        <w:rPr>
          <w:rFonts w:ascii="Arial" w:hAnsi="Arial" w:cs="Arial"/>
          <w:color w:val="000000" w:themeColor="text1"/>
          <w:sz w:val="20"/>
          <w:szCs w:val="20"/>
        </w:rPr>
        <w:t xml:space="preserve">and </w:t>
      </w:r>
      <w:r w:rsidR="00DA3596">
        <w:rPr>
          <w:rFonts w:ascii="Arial" w:hAnsi="Arial" w:cs="Arial"/>
          <w:color w:val="000000" w:themeColor="text1"/>
          <w:sz w:val="20"/>
          <w:szCs w:val="20"/>
        </w:rPr>
        <w:t xml:space="preserve">to </w:t>
      </w:r>
      <w:r w:rsidRPr="005E28BE">
        <w:rPr>
          <w:rFonts w:ascii="Arial" w:hAnsi="Arial" w:cs="Arial"/>
          <w:color w:val="000000" w:themeColor="text1"/>
          <w:sz w:val="20"/>
          <w:szCs w:val="20"/>
        </w:rPr>
        <w:t xml:space="preserve">establish a meaningful stakeholder engagement framework, a </w:t>
      </w:r>
      <w:r w:rsidR="00DA3596" w:rsidRPr="00DA3596">
        <w:rPr>
          <w:rFonts w:ascii="Arial" w:hAnsi="Arial" w:cs="Arial"/>
          <w:color w:val="000000" w:themeColor="text1"/>
          <w:sz w:val="20"/>
          <w:szCs w:val="20"/>
        </w:rPr>
        <w:t>structured, evidence-based, and iterative approach to stakeholder</w:t>
      </w:r>
      <w:r w:rsidRPr="005E28BE">
        <w:rPr>
          <w:rFonts w:ascii="Arial" w:hAnsi="Arial" w:cs="Arial"/>
          <w:color w:val="000000" w:themeColor="text1"/>
          <w:sz w:val="20"/>
          <w:szCs w:val="20"/>
        </w:rPr>
        <w:t xml:space="preserve"> identification and analysis process has been conducted. Stakeholders are identified as individuals, groups, or institutions who are either directly impacted by the project rollout or possess a regulatory, commercial, or public interest in its execution.</w:t>
      </w:r>
    </w:p>
    <w:p w14:paraId="282E260A" w14:textId="675BE6EE" w:rsidR="00F35895" w:rsidRPr="005E28BE" w:rsidRDefault="00F35895" w:rsidP="005C20C4">
      <w:pPr>
        <w:spacing w:after="160" w:line="259" w:lineRule="auto"/>
        <w:ind w:left="0" w:firstLine="0"/>
        <w:rPr>
          <w:rFonts w:ascii="Arial" w:hAnsi="Arial" w:cs="Arial"/>
          <w:color w:val="000000" w:themeColor="text1"/>
          <w:sz w:val="20"/>
          <w:szCs w:val="20"/>
        </w:rPr>
      </w:pPr>
      <w:r w:rsidRPr="005E28BE">
        <w:rPr>
          <w:rFonts w:ascii="Arial" w:hAnsi="Arial" w:cs="Arial"/>
          <w:color w:val="000000" w:themeColor="text1"/>
          <w:sz w:val="20"/>
          <w:szCs w:val="20"/>
        </w:rPr>
        <w:t xml:space="preserve">The evaluation relies on the following key principles to optimize communication and foster strong, collaborative partnerships: </w:t>
      </w:r>
    </w:p>
    <w:p w14:paraId="2C333135" w14:textId="77777777" w:rsidR="00065C43" w:rsidRPr="00065C43" w:rsidRDefault="00065C43" w:rsidP="00065C43">
      <w:pPr>
        <w:numPr>
          <w:ilvl w:val="0"/>
          <w:numId w:val="11"/>
        </w:numPr>
        <w:spacing w:after="160" w:line="259" w:lineRule="auto"/>
        <w:rPr>
          <w:rFonts w:ascii="Arial" w:hAnsi="Arial" w:cs="Arial"/>
          <w:color w:val="000000" w:themeColor="text1"/>
          <w:sz w:val="20"/>
          <w:szCs w:val="20"/>
        </w:rPr>
      </w:pPr>
      <w:r w:rsidRPr="00E95881">
        <w:rPr>
          <w:rFonts w:ascii="Arial" w:hAnsi="Arial" w:cs="Arial"/>
          <w:b/>
          <w:bCs/>
          <w:color w:val="000000" w:themeColor="text1"/>
          <w:sz w:val="20"/>
          <w:szCs w:val="20"/>
        </w:rPr>
        <w:t>Inclusiveness and Sensitivity:</w:t>
      </w:r>
      <w:r w:rsidRPr="00065C43">
        <w:rPr>
          <w:rFonts w:ascii="Arial" w:hAnsi="Arial" w:cs="Arial"/>
          <w:color w:val="000000" w:themeColor="text1"/>
          <w:sz w:val="20"/>
          <w:szCs w:val="20"/>
        </w:rPr>
        <w:t xml:space="preserve"> Stakeholder identification is designed to be comprehensive and to enhance communication across all affected groups. The engagement process is inclusive, ensuring equal access to information and consultation opportunities. Special attention is given to vulnerable and disadvantaged groups to ensure their needs are met and their voices are heard on an equal footing with other stakeholders.</w:t>
      </w:r>
    </w:p>
    <w:p w14:paraId="42F39326" w14:textId="67FDF476" w:rsidR="00065C43" w:rsidRPr="00065C43" w:rsidRDefault="00065C43" w:rsidP="00065C43">
      <w:pPr>
        <w:numPr>
          <w:ilvl w:val="0"/>
          <w:numId w:val="11"/>
        </w:numPr>
        <w:spacing w:after="160" w:line="259" w:lineRule="auto"/>
        <w:rPr>
          <w:rFonts w:ascii="Arial" w:hAnsi="Arial" w:cs="Arial"/>
          <w:color w:val="000000" w:themeColor="text1"/>
          <w:sz w:val="20"/>
          <w:szCs w:val="20"/>
        </w:rPr>
      </w:pPr>
      <w:r w:rsidRPr="00E95881">
        <w:rPr>
          <w:rFonts w:ascii="Arial" w:hAnsi="Arial" w:cs="Arial"/>
          <w:b/>
          <w:bCs/>
          <w:color w:val="000000" w:themeColor="text1"/>
          <w:sz w:val="20"/>
          <w:szCs w:val="20"/>
        </w:rPr>
        <w:t>Openness and Life-Cycle Approach:</w:t>
      </w:r>
      <w:r w:rsidRPr="00065C43">
        <w:rPr>
          <w:rFonts w:ascii="Arial" w:hAnsi="Arial" w:cs="Arial"/>
          <w:color w:val="000000" w:themeColor="text1"/>
          <w:sz w:val="20"/>
          <w:szCs w:val="20"/>
        </w:rPr>
        <w:t xml:space="preserve"> Public consultations are conducted throughout the project lifecycle to maintain transparency and engagement. Consultations are designed to be open and inclusive, ensuring that all stakeholders can freely express their views without any external manipulation, interference, coercion, or intimidation. Engagement will not cease after project approval or the commencement of construction</w:t>
      </w:r>
      <w:r w:rsidR="008C21DA">
        <w:rPr>
          <w:rFonts w:ascii="Arial" w:hAnsi="Arial" w:cs="Arial"/>
          <w:color w:val="000000" w:themeColor="text1"/>
          <w:sz w:val="20"/>
          <w:szCs w:val="20"/>
        </w:rPr>
        <w:t xml:space="preserve">, </w:t>
      </w:r>
      <w:r w:rsidRPr="00065C43">
        <w:rPr>
          <w:rFonts w:ascii="Arial" w:hAnsi="Arial" w:cs="Arial"/>
          <w:color w:val="000000" w:themeColor="text1"/>
          <w:sz w:val="20"/>
          <w:szCs w:val="20"/>
        </w:rPr>
        <w:t>it will continue through commissioning and into the early operational period.</w:t>
      </w:r>
    </w:p>
    <w:p w14:paraId="1560EAEE" w14:textId="0D7A21E6" w:rsidR="00065C43" w:rsidRPr="00065C43" w:rsidRDefault="00065C43" w:rsidP="00065C43">
      <w:pPr>
        <w:numPr>
          <w:ilvl w:val="0"/>
          <w:numId w:val="11"/>
        </w:numPr>
        <w:spacing w:after="160" w:line="259" w:lineRule="auto"/>
        <w:rPr>
          <w:rFonts w:ascii="Arial" w:hAnsi="Arial" w:cs="Arial"/>
          <w:color w:val="000000" w:themeColor="text1"/>
          <w:sz w:val="20"/>
          <w:szCs w:val="20"/>
        </w:rPr>
      </w:pPr>
      <w:r w:rsidRPr="00E95881">
        <w:rPr>
          <w:rFonts w:ascii="Arial" w:hAnsi="Arial" w:cs="Arial"/>
          <w:b/>
          <w:bCs/>
          <w:color w:val="000000" w:themeColor="text1"/>
          <w:sz w:val="20"/>
          <w:szCs w:val="20"/>
        </w:rPr>
        <w:t>Informed Participation and Feedback:</w:t>
      </w:r>
      <w:r w:rsidRPr="00065C43">
        <w:rPr>
          <w:rFonts w:ascii="Arial" w:hAnsi="Arial" w:cs="Arial"/>
          <w:color w:val="000000" w:themeColor="text1"/>
          <w:sz w:val="20"/>
          <w:szCs w:val="20"/>
        </w:rPr>
        <w:t xml:space="preserve"> Information is shared in accessible formats and languages to ensure stakeholders are fully informed about the Project</w:t>
      </w:r>
      <w:r w:rsidR="00515359">
        <w:rPr>
          <w:rFonts w:ascii="Arial" w:hAnsi="Arial" w:cs="Arial"/>
          <w:color w:val="000000" w:themeColor="text1"/>
          <w:sz w:val="20"/>
          <w:szCs w:val="20"/>
        </w:rPr>
        <w:t>’</w:t>
      </w:r>
      <w:r w:rsidRPr="00065C43">
        <w:rPr>
          <w:rFonts w:ascii="Arial" w:hAnsi="Arial" w:cs="Arial"/>
          <w:color w:val="000000" w:themeColor="text1"/>
          <w:sz w:val="20"/>
          <w:szCs w:val="20"/>
        </w:rPr>
        <w:t>s scope, objectives, and potential impacts before being asked for their views. Feedback mechanisms are established to ensure stakeholders have the opportunity to provide input and receive timely and substantive responses to their concerns.</w:t>
      </w:r>
    </w:p>
    <w:p w14:paraId="422162EF" w14:textId="77777777" w:rsidR="00065C43" w:rsidRPr="00065C43" w:rsidRDefault="00065C43" w:rsidP="00065C43">
      <w:pPr>
        <w:numPr>
          <w:ilvl w:val="0"/>
          <w:numId w:val="11"/>
        </w:numPr>
        <w:spacing w:after="160" w:line="259" w:lineRule="auto"/>
        <w:rPr>
          <w:rFonts w:ascii="Arial" w:hAnsi="Arial" w:cs="Arial"/>
          <w:color w:val="000000" w:themeColor="text1"/>
          <w:sz w:val="20"/>
          <w:szCs w:val="20"/>
        </w:rPr>
      </w:pPr>
      <w:r w:rsidRPr="00E95881">
        <w:rPr>
          <w:rFonts w:ascii="Arial" w:hAnsi="Arial" w:cs="Arial"/>
          <w:b/>
          <w:bCs/>
          <w:color w:val="000000" w:themeColor="text1"/>
          <w:sz w:val="20"/>
          <w:szCs w:val="20"/>
        </w:rPr>
        <w:t>Transparency and Accountability:</w:t>
      </w:r>
      <w:r w:rsidRPr="00065C43">
        <w:rPr>
          <w:rFonts w:ascii="Arial" w:hAnsi="Arial" w:cs="Arial"/>
          <w:color w:val="000000" w:themeColor="text1"/>
          <w:sz w:val="20"/>
          <w:szCs w:val="20"/>
        </w:rPr>
        <w:t xml:space="preserve"> Stakeholders are provided with regular updates on project progress, potential risks, and mitigation measures. The grievance mechanism provides a formal and accessible channel for stakeholders to raise concerns and receive timely resolutions. All engagement activities are documented and reported publicly.</w:t>
      </w:r>
    </w:p>
    <w:p w14:paraId="6BFD50C3" w14:textId="711E9336" w:rsidR="00065C43" w:rsidRPr="007E3A13" w:rsidRDefault="00065C43" w:rsidP="00065C43">
      <w:pPr>
        <w:numPr>
          <w:ilvl w:val="0"/>
          <w:numId w:val="11"/>
        </w:numPr>
        <w:spacing w:after="160" w:line="259" w:lineRule="auto"/>
        <w:rPr>
          <w:rFonts w:ascii="Arial" w:hAnsi="Arial" w:cs="Arial"/>
          <w:color w:val="000000" w:themeColor="text1"/>
          <w:sz w:val="20"/>
          <w:szCs w:val="20"/>
        </w:rPr>
      </w:pPr>
      <w:r w:rsidRPr="00E95881">
        <w:rPr>
          <w:rFonts w:ascii="Arial" w:hAnsi="Arial" w:cs="Arial"/>
          <w:b/>
          <w:bCs/>
          <w:color w:val="000000" w:themeColor="text1"/>
          <w:sz w:val="20"/>
          <w:szCs w:val="20"/>
        </w:rPr>
        <w:t>Cultural Appropriateness:</w:t>
      </w:r>
      <w:r w:rsidRPr="00065C43">
        <w:rPr>
          <w:rFonts w:ascii="Arial" w:hAnsi="Arial" w:cs="Arial"/>
          <w:color w:val="000000" w:themeColor="text1"/>
          <w:sz w:val="20"/>
          <w:szCs w:val="20"/>
        </w:rPr>
        <w:t xml:space="preserve"> Engagement activities are designed and conducted with full awareness of the cultural, linguistic, and social context of each project province. In provinces with significant Kurdish, Arabic, or other minority language populations, engagement materials and facilitators will reflect these linguistic needs.</w:t>
      </w:r>
    </w:p>
    <w:p w14:paraId="6EE1261F" w14:textId="77777777" w:rsidR="00F35895" w:rsidRPr="005E28BE" w:rsidRDefault="00F35895" w:rsidP="00F35895">
      <w:pPr>
        <w:pStyle w:val="Balk2"/>
        <w:numPr>
          <w:ilvl w:val="1"/>
          <w:numId w:val="2"/>
        </w:numPr>
        <w:rPr>
          <w:rFonts w:ascii="Arial" w:hAnsi="Arial" w:cs="Arial"/>
          <w:color w:val="000000" w:themeColor="text1"/>
          <w:sz w:val="24"/>
          <w:szCs w:val="24"/>
        </w:rPr>
      </w:pPr>
      <w:bookmarkStart w:id="20" w:name="_Toc236124919"/>
      <w:r w:rsidRPr="005E28BE">
        <w:rPr>
          <w:rFonts w:ascii="Arial" w:hAnsi="Arial" w:cs="Arial"/>
          <w:color w:val="000000" w:themeColor="text1"/>
          <w:sz w:val="24"/>
          <w:szCs w:val="24"/>
        </w:rPr>
        <w:t>Categorization of Stakeholders</w:t>
      </w:r>
      <w:bookmarkEnd w:id="20"/>
    </w:p>
    <w:p w14:paraId="4E807077" w14:textId="57C92961" w:rsidR="00F35895" w:rsidRPr="005E28BE" w:rsidRDefault="00F35895" w:rsidP="00721CE1">
      <w:pPr>
        <w:spacing w:before="120" w:after="120" w:line="259" w:lineRule="auto"/>
        <w:ind w:left="0"/>
        <w:rPr>
          <w:rFonts w:ascii="Arial" w:hAnsi="Arial" w:cs="Arial"/>
          <w:color w:val="000000" w:themeColor="text1"/>
          <w:sz w:val="20"/>
          <w:szCs w:val="20"/>
        </w:rPr>
      </w:pPr>
      <w:r w:rsidRPr="005E28BE">
        <w:rPr>
          <w:rFonts w:ascii="Arial" w:hAnsi="Arial" w:cs="Arial"/>
          <w:color w:val="000000" w:themeColor="text1"/>
          <w:sz w:val="20"/>
          <w:szCs w:val="20"/>
        </w:rPr>
        <w:t xml:space="preserve">In accordance with </w:t>
      </w:r>
      <w:r w:rsidR="00881F73">
        <w:rPr>
          <w:rFonts w:ascii="Arial" w:hAnsi="Arial" w:cs="Arial"/>
          <w:color w:val="000000" w:themeColor="text1"/>
          <w:sz w:val="20"/>
          <w:szCs w:val="20"/>
        </w:rPr>
        <w:t>ESS10</w:t>
      </w:r>
      <w:r w:rsidRPr="005E28BE">
        <w:rPr>
          <w:rFonts w:ascii="Arial" w:hAnsi="Arial" w:cs="Arial"/>
          <w:color w:val="000000" w:themeColor="text1"/>
          <w:sz w:val="20"/>
          <w:szCs w:val="20"/>
        </w:rPr>
        <w:t xml:space="preserve">, project stakeholders are </w:t>
      </w:r>
      <w:r w:rsidR="00881F73">
        <w:rPr>
          <w:rFonts w:ascii="Arial" w:hAnsi="Arial" w:cs="Arial"/>
          <w:color w:val="000000" w:themeColor="text1"/>
          <w:sz w:val="20"/>
          <w:szCs w:val="20"/>
        </w:rPr>
        <w:t>classified</w:t>
      </w:r>
      <w:r w:rsidR="00881F73" w:rsidRPr="005E28BE">
        <w:rPr>
          <w:rFonts w:ascii="Arial" w:hAnsi="Arial" w:cs="Arial"/>
          <w:color w:val="000000" w:themeColor="text1"/>
          <w:sz w:val="20"/>
          <w:szCs w:val="20"/>
        </w:rPr>
        <w:t xml:space="preserve"> </w:t>
      </w:r>
      <w:r w:rsidRPr="005E28BE">
        <w:rPr>
          <w:rFonts w:ascii="Arial" w:hAnsi="Arial" w:cs="Arial"/>
          <w:color w:val="000000" w:themeColor="text1"/>
          <w:sz w:val="20"/>
          <w:szCs w:val="20"/>
        </w:rPr>
        <w:t xml:space="preserve">into three primary operational categories: </w:t>
      </w:r>
    </w:p>
    <w:p w14:paraId="30677327" w14:textId="5B45514B" w:rsidR="00F35895" w:rsidRPr="005E28BE" w:rsidRDefault="005D3E17" w:rsidP="00721CE1">
      <w:pPr>
        <w:spacing w:before="120" w:after="120" w:line="259" w:lineRule="auto"/>
        <w:ind w:left="0"/>
        <w:rPr>
          <w:rFonts w:ascii="Arial" w:hAnsi="Arial" w:cs="Arial"/>
          <w:b/>
          <w:bCs/>
          <w:color w:val="000000" w:themeColor="text1"/>
          <w:sz w:val="20"/>
          <w:szCs w:val="20"/>
        </w:rPr>
      </w:pPr>
      <w:r>
        <w:rPr>
          <w:rFonts w:ascii="Arial" w:hAnsi="Arial" w:cs="Arial"/>
          <w:b/>
          <w:bCs/>
          <w:color w:val="000000" w:themeColor="text1"/>
          <w:sz w:val="20"/>
          <w:szCs w:val="20"/>
        </w:rPr>
        <w:t>5</w:t>
      </w:r>
      <w:r w:rsidR="00F35895" w:rsidRPr="005E28BE">
        <w:rPr>
          <w:rFonts w:ascii="Arial" w:hAnsi="Arial" w:cs="Arial"/>
          <w:b/>
          <w:bCs/>
          <w:color w:val="000000" w:themeColor="text1"/>
          <w:sz w:val="20"/>
          <w:szCs w:val="20"/>
        </w:rPr>
        <w:t>.2.1 Project-Affected Parties (PAPs)</w:t>
      </w:r>
    </w:p>
    <w:p w14:paraId="0BB9648E" w14:textId="0D4C8909" w:rsidR="00F35895" w:rsidRPr="005E28BE" w:rsidRDefault="00F35895" w:rsidP="00721CE1">
      <w:pPr>
        <w:spacing w:before="120" w:after="120" w:line="259" w:lineRule="auto"/>
        <w:ind w:left="0"/>
        <w:rPr>
          <w:rFonts w:ascii="Arial" w:hAnsi="Arial" w:cs="Arial"/>
          <w:color w:val="000000" w:themeColor="text1"/>
          <w:sz w:val="20"/>
          <w:szCs w:val="20"/>
        </w:rPr>
      </w:pPr>
      <w:r w:rsidRPr="005E28BE">
        <w:rPr>
          <w:rFonts w:ascii="Arial" w:hAnsi="Arial" w:cs="Arial"/>
          <w:color w:val="000000" w:themeColor="text1"/>
          <w:sz w:val="20"/>
          <w:szCs w:val="20"/>
        </w:rPr>
        <w:t xml:space="preserve">These are individuals, groups, and business entities that are directly exposed to the </w:t>
      </w:r>
      <w:r w:rsidR="007F3CF9">
        <w:rPr>
          <w:rFonts w:ascii="Arial" w:hAnsi="Arial" w:cs="Arial"/>
          <w:color w:val="000000" w:themeColor="text1"/>
          <w:sz w:val="20"/>
          <w:szCs w:val="20"/>
        </w:rPr>
        <w:t>operational</w:t>
      </w:r>
      <w:r w:rsidRPr="005E28BE">
        <w:rPr>
          <w:rFonts w:ascii="Arial" w:hAnsi="Arial" w:cs="Arial"/>
          <w:color w:val="000000" w:themeColor="text1"/>
          <w:sz w:val="20"/>
          <w:szCs w:val="20"/>
        </w:rPr>
        <w:t xml:space="preserve">, economic, environmental, or social impacts stemming from the implementation of the Reimbursable Financing Facility (RFF) under Component 1 or the Partial Credit Guarantee (PCG) scheme under Component 2: </w:t>
      </w:r>
    </w:p>
    <w:p w14:paraId="625356B4" w14:textId="75766750" w:rsidR="00F35895" w:rsidRPr="005E28BE" w:rsidRDefault="00F35895" w:rsidP="00997289">
      <w:pPr>
        <w:numPr>
          <w:ilvl w:val="0"/>
          <w:numId w:val="12"/>
        </w:numPr>
        <w:spacing w:before="120" w:after="12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Agrifood Enterprises (AEs) and Producer Organizations (POs):</w:t>
      </w:r>
      <w:r w:rsidRPr="005E28BE">
        <w:rPr>
          <w:rFonts w:ascii="Arial" w:hAnsi="Arial" w:cs="Arial"/>
          <w:color w:val="000000" w:themeColor="text1"/>
          <w:sz w:val="20"/>
          <w:szCs w:val="20"/>
        </w:rPr>
        <w:t xml:space="preserve"> Medium-sized enterprises, eligible mid-caps, and cooperatives operating within the </w:t>
      </w:r>
      <w:r w:rsidR="00286582">
        <w:rPr>
          <w:rFonts w:ascii="Arial" w:hAnsi="Arial" w:cs="Arial"/>
          <w:color w:val="000000" w:themeColor="text1"/>
          <w:sz w:val="20"/>
          <w:szCs w:val="20"/>
        </w:rPr>
        <w:t xml:space="preserve">eligible </w:t>
      </w:r>
      <w:r w:rsidRPr="005E28BE">
        <w:rPr>
          <w:rFonts w:ascii="Arial" w:hAnsi="Arial" w:cs="Arial"/>
          <w:color w:val="000000" w:themeColor="text1"/>
          <w:sz w:val="20"/>
          <w:szCs w:val="20"/>
        </w:rPr>
        <w:t>value chains</w:t>
      </w:r>
      <w:r w:rsidR="00286582">
        <w:rPr>
          <w:rFonts w:ascii="Arial" w:hAnsi="Arial" w:cs="Arial"/>
          <w:color w:val="000000" w:themeColor="text1"/>
          <w:sz w:val="20"/>
          <w:szCs w:val="20"/>
        </w:rPr>
        <w:t xml:space="preserve"> defined under the Project</w:t>
      </w:r>
      <w:r w:rsidRPr="005E28BE">
        <w:rPr>
          <w:rFonts w:ascii="Arial" w:hAnsi="Arial" w:cs="Arial"/>
          <w:color w:val="000000" w:themeColor="text1"/>
          <w:sz w:val="20"/>
          <w:szCs w:val="20"/>
        </w:rPr>
        <w:t xml:space="preserve"> who secure concessional funding through the RFF to modernize processing lines, build logistics nodes, or upgrade cold storage infrastructure. </w:t>
      </w:r>
      <w:r w:rsidR="00014481" w:rsidRPr="00014481">
        <w:rPr>
          <w:rFonts w:ascii="Arial" w:hAnsi="Arial" w:cs="Arial"/>
          <w:color w:val="000000" w:themeColor="text1"/>
          <w:sz w:val="20"/>
          <w:szCs w:val="20"/>
        </w:rPr>
        <w:t>In the event that subsequent funding windows expand eligible expenditures to include broader civil works for agrifood enterprise modernization, all corresponding local communities and landholders in those prospective investment areas will automatically be integrated into the PAP category.</w:t>
      </w:r>
    </w:p>
    <w:p w14:paraId="32321D4B" w14:textId="77777777" w:rsidR="00F35895" w:rsidRPr="005E28BE" w:rsidRDefault="00F35895" w:rsidP="00997289">
      <w:pPr>
        <w:numPr>
          <w:ilvl w:val="0"/>
          <w:numId w:val="12"/>
        </w:numPr>
        <w:spacing w:before="120" w:after="120" w:line="259" w:lineRule="auto"/>
        <w:rPr>
          <w:rFonts w:ascii="Arial" w:hAnsi="Arial" w:cs="Arial"/>
          <w:color w:val="000000" w:themeColor="text1"/>
          <w:sz w:val="20"/>
          <w:szCs w:val="20"/>
        </w:rPr>
      </w:pPr>
      <w:r w:rsidRPr="005E28BE">
        <w:rPr>
          <w:rFonts w:ascii="Arial" w:hAnsi="Arial" w:cs="Arial"/>
          <w:b/>
          <w:bCs/>
          <w:color w:val="000000" w:themeColor="text1"/>
          <w:sz w:val="20"/>
          <w:szCs w:val="20"/>
        </w:rPr>
        <w:lastRenderedPageBreak/>
        <w:t>Primary Producers and Smallholder Farmers:</w:t>
      </w:r>
      <w:r w:rsidRPr="005E28BE">
        <w:rPr>
          <w:rFonts w:ascii="Arial" w:hAnsi="Arial" w:cs="Arial"/>
          <w:color w:val="000000" w:themeColor="text1"/>
          <w:sz w:val="20"/>
          <w:szCs w:val="20"/>
        </w:rPr>
        <w:t xml:space="preserve"> Agricultural households and registered farmers who supply raw materials to supported anchor firms, or who utilize the PCG scheme to access commercial credit for on-farm modernization and climate-resilient upgrades. </w:t>
      </w:r>
    </w:p>
    <w:p w14:paraId="479AA149" w14:textId="77777777" w:rsidR="00F35895" w:rsidRPr="005E28BE" w:rsidRDefault="00F35895" w:rsidP="00997289">
      <w:pPr>
        <w:numPr>
          <w:ilvl w:val="0"/>
          <w:numId w:val="12"/>
        </w:numPr>
        <w:spacing w:before="120" w:after="12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Agricultural Labor Force:</w:t>
      </w:r>
      <w:r w:rsidRPr="005E28BE">
        <w:rPr>
          <w:rFonts w:ascii="Arial" w:hAnsi="Arial" w:cs="Arial"/>
          <w:color w:val="000000" w:themeColor="text1"/>
          <w:sz w:val="20"/>
          <w:szCs w:val="20"/>
        </w:rPr>
        <w:t xml:space="preserve"> Direct employees, contracted construction workers, and seasonal agricultural laborers engaged at sub-project construction sites or within the expanded processing operations of beneficiary enterprises. </w:t>
      </w:r>
    </w:p>
    <w:p w14:paraId="122A3B99" w14:textId="77777777" w:rsidR="00F35895" w:rsidRPr="005E28BE" w:rsidRDefault="00F35895" w:rsidP="00997289">
      <w:pPr>
        <w:numPr>
          <w:ilvl w:val="0"/>
          <w:numId w:val="12"/>
        </w:numPr>
        <w:spacing w:before="120" w:after="12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Local Communities and Neighborhoods:</w:t>
      </w:r>
      <w:r w:rsidRPr="005E28BE">
        <w:rPr>
          <w:rFonts w:ascii="Arial" w:hAnsi="Arial" w:cs="Arial"/>
          <w:color w:val="000000" w:themeColor="text1"/>
          <w:sz w:val="20"/>
          <w:szCs w:val="20"/>
        </w:rPr>
        <w:t xml:space="preserve"> Residents and neighborhood heads (</w:t>
      </w:r>
      <w:r w:rsidRPr="005E28BE">
        <w:rPr>
          <w:rFonts w:ascii="Arial" w:hAnsi="Arial" w:cs="Arial"/>
          <w:i/>
          <w:iCs/>
          <w:color w:val="000000" w:themeColor="text1"/>
          <w:sz w:val="20"/>
          <w:szCs w:val="20"/>
        </w:rPr>
        <w:t>mukhtars</w:t>
      </w:r>
      <w:r w:rsidRPr="005E28BE">
        <w:rPr>
          <w:rFonts w:ascii="Arial" w:hAnsi="Arial" w:cs="Arial"/>
          <w:color w:val="000000" w:themeColor="text1"/>
          <w:sz w:val="20"/>
          <w:szCs w:val="20"/>
        </w:rPr>
        <w:t xml:space="preserve">) located immediately adjacent to RFF-funded infrastructure footprints, who may experience temporary construction-related disturbances or localized environmental impacts. </w:t>
      </w:r>
    </w:p>
    <w:p w14:paraId="793D1A65" w14:textId="2BD9C84A" w:rsidR="00F35895" w:rsidRPr="005E28BE" w:rsidRDefault="005D3E17" w:rsidP="00721CE1">
      <w:pPr>
        <w:spacing w:before="120" w:after="120" w:line="259" w:lineRule="auto"/>
        <w:ind w:left="0"/>
        <w:rPr>
          <w:rFonts w:ascii="Arial" w:hAnsi="Arial" w:cs="Arial"/>
          <w:b/>
          <w:bCs/>
          <w:color w:val="000000" w:themeColor="text1"/>
          <w:sz w:val="20"/>
          <w:szCs w:val="20"/>
        </w:rPr>
      </w:pPr>
      <w:r>
        <w:rPr>
          <w:rFonts w:ascii="Arial" w:hAnsi="Arial" w:cs="Arial"/>
          <w:b/>
          <w:bCs/>
          <w:color w:val="000000" w:themeColor="text1"/>
          <w:sz w:val="20"/>
          <w:szCs w:val="20"/>
        </w:rPr>
        <w:t>5</w:t>
      </w:r>
      <w:r w:rsidR="00F35895" w:rsidRPr="005E28BE">
        <w:rPr>
          <w:rFonts w:ascii="Arial" w:hAnsi="Arial" w:cs="Arial"/>
          <w:b/>
          <w:bCs/>
          <w:color w:val="000000" w:themeColor="text1"/>
          <w:sz w:val="20"/>
          <w:szCs w:val="20"/>
        </w:rPr>
        <w:t xml:space="preserve">.2.2 Other Interested Parties </w:t>
      </w:r>
    </w:p>
    <w:p w14:paraId="382A8F46" w14:textId="77777777" w:rsidR="00F35895" w:rsidRPr="005E28BE" w:rsidRDefault="00F35895" w:rsidP="00721CE1">
      <w:pPr>
        <w:spacing w:before="120" w:after="120" w:line="259" w:lineRule="auto"/>
        <w:ind w:left="0"/>
        <w:rPr>
          <w:rFonts w:ascii="Arial" w:hAnsi="Arial" w:cs="Arial"/>
          <w:color w:val="000000" w:themeColor="text1"/>
          <w:sz w:val="20"/>
          <w:szCs w:val="20"/>
        </w:rPr>
      </w:pPr>
      <w:r w:rsidRPr="005E28BE">
        <w:rPr>
          <w:rFonts w:ascii="Arial" w:hAnsi="Arial" w:cs="Arial"/>
          <w:color w:val="000000" w:themeColor="text1"/>
          <w:sz w:val="20"/>
          <w:szCs w:val="20"/>
        </w:rPr>
        <w:t xml:space="preserve">These are institutional actors, regulatory agencies, non-governmental bodies, and civil society organizations who do not sustain direct impacts from sub-project operations but possess a structural, political, or thematic interest in the project’s execution: </w:t>
      </w:r>
    </w:p>
    <w:p w14:paraId="53C75090" w14:textId="77777777" w:rsidR="00F35895" w:rsidRPr="00952A92" w:rsidRDefault="00F35895" w:rsidP="00997289">
      <w:pPr>
        <w:numPr>
          <w:ilvl w:val="0"/>
          <w:numId w:val="13"/>
        </w:numPr>
        <w:spacing w:before="120" w:after="120" w:line="259" w:lineRule="auto"/>
        <w:rPr>
          <w:rFonts w:ascii="Arial" w:hAnsi="Arial" w:cs="Arial"/>
          <w:color w:val="000000" w:themeColor="text1"/>
          <w:sz w:val="20"/>
          <w:szCs w:val="20"/>
        </w:rPr>
      </w:pPr>
      <w:r w:rsidRPr="00952A92">
        <w:rPr>
          <w:rFonts w:ascii="Arial" w:hAnsi="Arial" w:cs="Arial"/>
          <w:b/>
          <w:bCs/>
          <w:color w:val="000000" w:themeColor="text1"/>
          <w:sz w:val="20"/>
          <w:szCs w:val="20"/>
        </w:rPr>
        <w:t>National Public Authorities:</w:t>
      </w:r>
      <w:r w:rsidRPr="00952A92">
        <w:rPr>
          <w:rFonts w:ascii="Arial" w:hAnsi="Arial" w:cs="Arial"/>
          <w:color w:val="000000" w:themeColor="text1"/>
          <w:sz w:val="20"/>
          <w:szCs w:val="20"/>
        </w:rPr>
        <w:t xml:space="preserve"> Key ministries responsible for policy formulation and environmental permitting, including the Ministry of Treasury and Finance (MoTF), the Presidency’s Strategy and Budget Office (SBO), the Ministry of Labor and Social Security (MoLSS), and the Ministry of Environment, Urbanization and Climate Change (MoEUCC). </w:t>
      </w:r>
    </w:p>
    <w:p w14:paraId="206A7FE1" w14:textId="33B3DEFF" w:rsidR="00F35895" w:rsidRPr="00952A92" w:rsidRDefault="00F35895" w:rsidP="00997289">
      <w:pPr>
        <w:numPr>
          <w:ilvl w:val="0"/>
          <w:numId w:val="13"/>
        </w:numPr>
        <w:spacing w:before="120" w:after="120" w:line="259" w:lineRule="auto"/>
        <w:rPr>
          <w:rFonts w:ascii="Arial" w:hAnsi="Arial" w:cs="Arial"/>
          <w:color w:val="000000" w:themeColor="text1"/>
          <w:sz w:val="20"/>
          <w:szCs w:val="20"/>
        </w:rPr>
      </w:pPr>
      <w:r w:rsidRPr="00952A92">
        <w:rPr>
          <w:rFonts w:ascii="Arial" w:hAnsi="Arial" w:cs="Arial"/>
          <w:b/>
          <w:bCs/>
          <w:color w:val="000000" w:themeColor="text1"/>
          <w:sz w:val="20"/>
          <w:szCs w:val="20"/>
        </w:rPr>
        <w:t>Provincial and District Directorates:</w:t>
      </w:r>
      <w:r w:rsidRPr="00952A92">
        <w:rPr>
          <w:rFonts w:ascii="Arial" w:hAnsi="Arial" w:cs="Arial"/>
          <w:color w:val="000000" w:themeColor="text1"/>
          <w:sz w:val="20"/>
          <w:szCs w:val="20"/>
        </w:rPr>
        <w:t xml:space="preserve"> Regional offices of the Ministry of Agriculture and Forestry (MoAF) and MoEUCC</w:t>
      </w:r>
      <w:r w:rsidR="005B2574">
        <w:rPr>
          <w:rFonts w:ascii="Arial" w:hAnsi="Arial" w:cs="Arial"/>
          <w:color w:val="000000" w:themeColor="text1"/>
          <w:sz w:val="20"/>
          <w:szCs w:val="20"/>
        </w:rPr>
        <w:t>, relevant municipalities, special provincial directorates and organized industrial districts</w:t>
      </w:r>
      <w:r w:rsidRPr="00952A92">
        <w:rPr>
          <w:rFonts w:ascii="Arial" w:hAnsi="Arial" w:cs="Arial"/>
          <w:color w:val="000000" w:themeColor="text1"/>
          <w:sz w:val="20"/>
          <w:szCs w:val="20"/>
        </w:rPr>
        <w:t xml:space="preserve"> who oversee administrative approvals, project monitoring, and localized environmental compliance. </w:t>
      </w:r>
    </w:p>
    <w:p w14:paraId="30B88CDE" w14:textId="1B25D5A7" w:rsidR="00F35895" w:rsidRPr="00952A92" w:rsidRDefault="00F35895" w:rsidP="00997289">
      <w:pPr>
        <w:numPr>
          <w:ilvl w:val="0"/>
          <w:numId w:val="13"/>
        </w:numPr>
        <w:spacing w:before="120" w:after="120" w:line="259" w:lineRule="auto"/>
        <w:rPr>
          <w:rFonts w:ascii="Arial" w:hAnsi="Arial" w:cs="Arial"/>
          <w:color w:val="000000" w:themeColor="text1"/>
          <w:sz w:val="20"/>
          <w:szCs w:val="20"/>
        </w:rPr>
      </w:pPr>
      <w:r w:rsidRPr="00952A92">
        <w:rPr>
          <w:rFonts w:ascii="Arial" w:hAnsi="Arial" w:cs="Arial"/>
          <w:b/>
          <w:bCs/>
          <w:color w:val="000000" w:themeColor="text1"/>
          <w:sz w:val="20"/>
          <w:szCs w:val="20"/>
        </w:rPr>
        <w:t>Financial Intermediary Partners:</w:t>
      </w:r>
      <w:r w:rsidRPr="00952A92">
        <w:rPr>
          <w:rFonts w:ascii="Arial" w:hAnsi="Arial" w:cs="Arial"/>
          <w:color w:val="000000" w:themeColor="text1"/>
          <w:sz w:val="20"/>
          <w:szCs w:val="20"/>
        </w:rPr>
        <w:t xml:space="preserve"> The Credit Guarantee Fund (KGF) acts as the operational manager for the local currency PCG scheme under Component 2. Alongside KGF, the participating commercial and participation banks that sign formal operational protocols with KGF serve as key institutional stakeholders. Their interest centers on risk-sharing frameworks, leverage capabilities, </w:t>
      </w:r>
      <w:r w:rsidR="00751F67">
        <w:rPr>
          <w:rFonts w:ascii="Arial" w:hAnsi="Arial" w:cs="Arial"/>
          <w:color w:val="000000" w:themeColor="text1"/>
          <w:sz w:val="20"/>
          <w:szCs w:val="20"/>
        </w:rPr>
        <w:t xml:space="preserve">and </w:t>
      </w:r>
      <w:r w:rsidRPr="00952A92">
        <w:rPr>
          <w:rFonts w:ascii="Arial" w:hAnsi="Arial" w:cs="Arial"/>
          <w:color w:val="000000" w:themeColor="text1"/>
          <w:sz w:val="20"/>
          <w:szCs w:val="20"/>
        </w:rPr>
        <w:t xml:space="preserve">compliance with credit screening criteria. </w:t>
      </w:r>
    </w:p>
    <w:p w14:paraId="44D05F07" w14:textId="1EA790D8" w:rsidR="00F35895" w:rsidRPr="00E95881" w:rsidRDefault="00A830D2">
      <w:pPr>
        <w:numPr>
          <w:ilvl w:val="0"/>
          <w:numId w:val="13"/>
        </w:numPr>
        <w:spacing w:before="120" w:after="120" w:line="259" w:lineRule="auto"/>
        <w:rPr>
          <w:rFonts w:ascii="Times New Roman" w:hAnsi="Times New Roman" w:cs="Times New Roman"/>
          <w:i/>
          <w:iCs/>
          <w:sz w:val="24"/>
          <w:szCs w:val="24"/>
        </w:rPr>
      </w:pPr>
      <w:r w:rsidRPr="00952A92">
        <w:rPr>
          <w:rFonts w:ascii="Arial" w:hAnsi="Arial" w:cs="Arial"/>
          <w:b/>
          <w:bCs/>
          <w:sz w:val="20"/>
          <w:szCs w:val="20"/>
        </w:rPr>
        <w:t xml:space="preserve">Routing Intermediary: </w:t>
      </w:r>
      <w:r w:rsidRPr="002E433E">
        <w:rPr>
          <w:rFonts w:ascii="Arial" w:hAnsi="Arial" w:cs="Arial"/>
          <w:color w:val="000000" w:themeColor="text1"/>
          <w:sz w:val="20"/>
          <w:szCs w:val="20"/>
        </w:rPr>
        <w:t>Ziraat Bank</w:t>
      </w:r>
      <w:r w:rsidRPr="00952A92">
        <w:rPr>
          <w:rFonts w:ascii="Arial" w:hAnsi="Arial" w:cs="Arial"/>
          <w:color w:val="000000" w:themeColor="text1"/>
          <w:sz w:val="20"/>
          <w:szCs w:val="20"/>
        </w:rPr>
        <w:t xml:space="preserve"> functions as the sole transaction-routing and payment execution agent under Component 1. It operates as an off-balance-sheet intermediary. It does not bear credit risk but physically executes capital disbursements to beneficiaries and manages the collection of loan repayments into the recycling revolving fund.</w:t>
      </w:r>
      <w:r w:rsidR="002E433E">
        <w:rPr>
          <w:rFonts w:ascii="Arial" w:hAnsi="Arial" w:cs="Arial"/>
          <w:color w:val="000000" w:themeColor="text1"/>
          <w:sz w:val="20"/>
          <w:szCs w:val="20"/>
        </w:rPr>
        <w:t xml:space="preserve"> </w:t>
      </w:r>
      <w:r w:rsidR="00F35895" w:rsidRPr="00423721">
        <w:rPr>
          <w:rFonts w:ascii="Arial" w:hAnsi="Arial" w:cs="Arial"/>
          <w:b/>
          <w:bCs/>
          <w:color w:val="000000" w:themeColor="text1"/>
          <w:sz w:val="20"/>
          <w:szCs w:val="20"/>
        </w:rPr>
        <w:t>Accredited Guarantee-Provider Banks:</w:t>
      </w:r>
      <w:r w:rsidR="00F35895" w:rsidRPr="00423721">
        <w:rPr>
          <w:rFonts w:ascii="Arial" w:hAnsi="Arial" w:cs="Arial"/>
          <w:color w:val="000000" w:themeColor="text1"/>
          <w:sz w:val="20"/>
          <w:szCs w:val="20"/>
        </w:rPr>
        <w:t xml:space="preserve"> The </w:t>
      </w:r>
      <w:r w:rsidR="00423721" w:rsidRPr="00E95881">
        <w:rPr>
          <w:rFonts w:ascii="Arial" w:hAnsi="Arial" w:cs="Arial"/>
          <w:i/>
          <w:iCs/>
          <w:sz w:val="20"/>
          <w:szCs w:val="20"/>
        </w:rPr>
        <w:t xml:space="preserve">Participating Financial Institutions </w:t>
      </w:r>
      <w:r w:rsidR="00DB2949">
        <w:rPr>
          <w:rFonts w:ascii="Arial" w:hAnsi="Arial" w:cs="Arial"/>
          <w:i/>
          <w:iCs/>
          <w:sz w:val="20"/>
          <w:szCs w:val="20"/>
        </w:rPr>
        <w:t xml:space="preserve"> </w:t>
      </w:r>
      <w:r w:rsidR="00F35895" w:rsidRPr="00A95985">
        <w:rPr>
          <w:rFonts w:ascii="Arial" w:hAnsi="Arial" w:cs="Arial"/>
          <w:color w:val="000000" w:themeColor="text1"/>
          <w:sz w:val="20"/>
          <w:szCs w:val="20"/>
        </w:rPr>
        <w:t xml:space="preserve">operating undersigned protocols with TKDK to issue bid bonds and permanent bank guarantee letters on behalf of shortlisted RFF applicants. </w:t>
      </w:r>
    </w:p>
    <w:p w14:paraId="08DA5707" w14:textId="77777777" w:rsidR="00F35895" w:rsidRPr="00952A92" w:rsidRDefault="00F35895" w:rsidP="00997289">
      <w:pPr>
        <w:numPr>
          <w:ilvl w:val="0"/>
          <w:numId w:val="13"/>
        </w:numPr>
        <w:spacing w:before="120" w:after="120" w:line="259" w:lineRule="auto"/>
        <w:rPr>
          <w:rFonts w:ascii="Arial" w:hAnsi="Arial" w:cs="Arial"/>
          <w:color w:val="000000" w:themeColor="text1"/>
          <w:sz w:val="20"/>
          <w:szCs w:val="20"/>
        </w:rPr>
      </w:pPr>
      <w:r w:rsidRPr="00952A92">
        <w:rPr>
          <w:rFonts w:ascii="Arial" w:hAnsi="Arial" w:cs="Arial"/>
          <w:b/>
          <w:bCs/>
          <w:color w:val="000000" w:themeColor="text1"/>
          <w:sz w:val="20"/>
          <w:szCs w:val="20"/>
        </w:rPr>
        <w:t>Sectoral Associations and Chambers:</w:t>
      </w:r>
      <w:r w:rsidRPr="00952A92">
        <w:rPr>
          <w:rFonts w:ascii="Arial" w:hAnsi="Arial" w:cs="Arial"/>
          <w:color w:val="000000" w:themeColor="text1"/>
          <w:sz w:val="20"/>
          <w:szCs w:val="20"/>
        </w:rPr>
        <w:t xml:space="preserve"> The Union of Chambers and Commodity Exchanges of Türkiye (TOBB), the Turkish Exporters Assembly, specialized commodity exchanges, and provincial chambers of commerce and industry. </w:t>
      </w:r>
    </w:p>
    <w:p w14:paraId="4FFAAA72" w14:textId="14D67043" w:rsidR="008571C8" w:rsidRDefault="00F35895" w:rsidP="00E95881">
      <w:pPr>
        <w:spacing w:before="120" w:after="120" w:line="259" w:lineRule="auto"/>
        <w:ind w:left="0" w:firstLine="0"/>
        <w:rPr>
          <w:rFonts w:ascii="Arial" w:hAnsi="Arial" w:cs="Arial"/>
          <w:color w:val="000000" w:themeColor="text1"/>
          <w:sz w:val="20"/>
          <w:szCs w:val="20"/>
        </w:rPr>
      </w:pPr>
      <w:r w:rsidRPr="00952A92">
        <w:rPr>
          <w:rFonts w:ascii="Arial" w:hAnsi="Arial" w:cs="Arial"/>
          <w:b/>
          <w:bCs/>
          <w:color w:val="000000" w:themeColor="text1"/>
          <w:sz w:val="20"/>
          <w:szCs w:val="20"/>
        </w:rPr>
        <w:t>Civil Society and Academic Institutions:</w:t>
      </w:r>
      <w:r w:rsidRPr="00952A92">
        <w:rPr>
          <w:rFonts w:ascii="Arial" w:hAnsi="Arial" w:cs="Arial"/>
          <w:color w:val="000000" w:themeColor="text1"/>
          <w:sz w:val="20"/>
          <w:szCs w:val="20"/>
        </w:rPr>
        <w:t xml:space="preserve"> Environmental and agricultural NGOs (e.g., TEMA, WWF Türkiye), local city councils, university agriculture departments, and specialized subject-matter experts.</w:t>
      </w:r>
    </w:p>
    <w:p w14:paraId="3B4965F5" w14:textId="1D6C5ECD" w:rsidR="00F35895" w:rsidRDefault="00664F59">
      <w:pPr>
        <w:numPr>
          <w:ilvl w:val="0"/>
          <w:numId w:val="13"/>
        </w:numPr>
        <w:spacing w:before="120" w:after="120" w:line="259" w:lineRule="auto"/>
        <w:rPr>
          <w:rFonts w:ascii="Arial" w:hAnsi="Arial" w:cs="Arial"/>
          <w:b/>
          <w:bCs/>
          <w:color w:val="000000" w:themeColor="text1"/>
          <w:sz w:val="20"/>
          <w:szCs w:val="20"/>
        </w:rPr>
      </w:pPr>
      <w:r w:rsidRPr="00827B41">
        <w:rPr>
          <w:rFonts w:ascii="Arial" w:hAnsi="Arial" w:cs="Arial"/>
          <w:b/>
          <w:bCs/>
          <w:color w:val="000000" w:themeColor="text1"/>
          <w:sz w:val="20"/>
          <w:szCs w:val="20"/>
        </w:rPr>
        <w:t>National and</w:t>
      </w:r>
      <w:r w:rsidR="0061475D" w:rsidRPr="00827B41">
        <w:rPr>
          <w:rFonts w:ascii="Arial" w:hAnsi="Arial" w:cs="Arial"/>
          <w:b/>
          <w:bCs/>
          <w:color w:val="000000" w:themeColor="text1"/>
          <w:sz w:val="20"/>
          <w:szCs w:val="20"/>
        </w:rPr>
        <w:t xml:space="preserve"> Local Media:</w:t>
      </w:r>
      <w:r w:rsidR="00F35895" w:rsidRPr="00E95881">
        <w:rPr>
          <w:rFonts w:ascii="Arial" w:hAnsi="Arial" w:cs="Arial"/>
          <w:b/>
          <w:bCs/>
          <w:color w:val="000000" w:themeColor="text1"/>
          <w:sz w:val="20"/>
          <w:szCs w:val="20"/>
        </w:rPr>
        <w:t xml:space="preserve"> </w:t>
      </w:r>
      <w:r w:rsidR="00827B41" w:rsidRPr="00E95881">
        <w:rPr>
          <w:rFonts w:ascii="Arial" w:hAnsi="Arial" w:cs="Arial"/>
          <w:color w:val="000000" w:themeColor="text1"/>
          <w:sz w:val="20"/>
          <w:szCs w:val="20"/>
        </w:rPr>
        <w:t>The official TKDK website will serve as the primary and authoritative platform for project information disclosure and public communication. Key project documents, financing opportunities, calls for proposals, environmental and social instruments and project updates will be published on the website. TKDK's official social media accounts, press releases, and national and local newspapers, television, and online news platforms will complement the website by disseminating major announcements, supporting the disclosure of project information and environmental and social documents, promoting public consultation activities, increasing public awareness, and directing stakeholders to the official TKDK website for comprehensive and up-to-date information. National media will support nationwide outreach, while local media will facilitate communication with stakeholders and potential beneficiaries in the provinces where project activities are implemented.</w:t>
      </w:r>
      <w:r w:rsidR="00827B41" w:rsidRPr="00E95881">
        <w:rPr>
          <w:rFonts w:ascii="Arial" w:hAnsi="Arial" w:cs="Arial"/>
          <w:b/>
          <w:bCs/>
          <w:color w:val="000000" w:themeColor="text1"/>
          <w:sz w:val="20"/>
          <w:szCs w:val="20"/>
        </w:rPr>
        <w:t xml:space="preserve"> </w:t>
      </w:r>
    </w:p>
    <w:p w14:paraId="195CE9CB" w14:textId="2A3DBE7A" w:rsidR="008571C8" w:rsidRDefault="008571C8" w:rsidP="002E433E">
      <w:pPr>
        <w:spacing w:before="120" w:after="120" w:line="259" w:lineRule="auto"/>
        <w:ind w:left="720" w:firstLine="0"/>
        <w:rPr>
          <w:rFonts w:ascii="Arial" w:hAnsi="Arial" w:cs="Arial"/>
          <w:b/>
          <w:bCs/>
          <w:color w:val="000000" w:themeColor="text1"/>
          <w:sz w:val="20"/>
          <w:szCs w:val="20"/>
        </w:rPr>
      </w:pPr>
    </w:p>
    <w:p w14:paraId="1DC10CD0" w14:textId="77777777" w:rsidR="002E433E" w:rsidRPr="00E95881" w:rsidRDefault="002E433E" w:rsidP="002E433E">
      <w:pPr>
        <w:spacing w:before="120" w:after="120" w:line="259" w:lineRule="auto"/>
        <w:ind w:left="720" w:firstLine="0"/>
        <w:rPr>
          <w:rFonts w:ascii="Arial" w:hAnsi="Arial" w:cs="Arial"/>
          <w:b/>
          <w:bCs/>
          <w:color w:val="000000" w:themeColor="text1"/>
          <w:sz w:val="20"/>
          <w:szCs w:val="20"/>
        </w:rPr>
      </w:pPr>
    </w:p>
    <w:p w14:paraId="09D94D9C" w14:textId="019D7610" w:rsidR="00F35895" w:rsidRPr="005E28BE" w:rsidRDefault="005D3E17" w:rsidP="00721CE1">
      <w:pPr>
        <w:spacing w:before="120" w:after="120" w:line="259" w:lineRule="auto"/>
        <w:ind w:left="0"/>
        <w:rPr>
          <w:rFonts w:ascii="Arial" w:hAnsi="Arial" w:cs="Arial"/>
          <w:b/>
          <w:bCs/>
          <w:color w:val="000000" w:themeColor="text1"/>
          <w:sz w:val="20"/>
          <w:szCs w:val="20"/>
        </w:rPr>
      </w:pPr>
      <w:r>
        <w:rPr>
          <w:rFonts w:ascii="Arial" w:hAnsi="Arial" w:cs="Arial"/>
          <w:b/>
          <w:bCs/>
          <w:color w:val="000000" w:themeColor="text1"/>
          <w:sz w:val="20"/>
          <w:szCs w:val="20"/>
        </w:rPr>
        <w:lastRenderedPageBreak/>
        <w:t>5</w:t>
      </w:r>
      <w:r w:rsidR="00F35895" w:rsidRPr="005E28BE">
        <w:rPr>
          <w:rFonts w:ascii="Arial" w:hAnsi="Arial" w:cs="Arial"/>
          <w:b/>
          <w:bCs/>
          <w:color w:val="000000" w:themeColor="text1"/>
          <w:sz w:val="20"/>
          <w:szCs w:val="20"/>
        </w:rPr>
        <w:t>.2.3 Disadvantaged and Vulnerable Groups</w:t>
      </w:r>
    </w:p>
    <w:p w14:paraId="708318D5" w14:textId="77777777" w:rsidR="00F35895" w:rsidRPr="005E28BE" w:rsidRDefault="00F35895" w:rsidP="00DD7E61">
      <w:pPr>
        <w:spacing w:after="160" w:line="259" w:lineRule="auto"/>
        <w:ind w:left="0"/>
        <w:rPr>
          <w:rFonts w:ascii="Arial" w:hAnsi="Arial" w:cs="Arial"/>
          <w:color w:val="000000" w:themeColor="text1"/>
          <w:sz w:val="20"/>
          <w:szCs w:val="20"/>
        </w:rPr>
      </w:pPr>
      <w:r w:rsidRPr="005E28BE">
        <w:rPr>
          <w:rFonts w:ascii="Arial" w:hAnsi="Arial" w:cs="Arial"/>
          <w:color w:val="000000" w:themeColor="text1"/>
          <w:sz w:val="20"/>
          <w:szCs w:val="20"/>
        </w:rPr>
        <w:t xml:space="preserve">These are individuals or population segments who face historical, physical, economic, or socio-cultural barriers that place them at a higher risk of exclusion from project benefits or limit their capacity to fully participate in standard public consultation processes: </w:t>
      </w:r>
    </w:p>
    <w:p w14:paraId="705CA84D" w14:textId="12154DC6" w:rsidR="00F35895" w:rsidRPr="005E28BE" w:rsidRDefault="00F35895" w:rsidP="00997289">
      <w:pPr>
        <w:numPr>
          <w:ilvl w:val="0"/>
          <w:numId w:val="14"/>
        </w:numPr>
        <w:spacing w:after="16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Smallholders in Economically Lagging Regions:</w:t>
      </w:r>
      <w:r w:rsidRPr="005E28BE">
        <w:rPr>
          <w:rFonts w:ascii="Arial" w:hAnsi="Arial" w:cs="Arial"/>
          <w:color w:val="000000" w:themeColor="text1"/>
          <w:sz w:val="20"/>
          <w:szCs w:val="20"/>
        </w:rPr>
        <w:t xml:space="preserve"> Small-scale, under-capitalized farmers residing in remote districts classified</w:t>
      </w:r>
      <w:r w:rsidR="00FD3C23">
        <w:rPr>
          <w:rFonts w:ascii="Arial" w:hAnsi="Arial" w:cs="Arial"/>
          <w:color w:val="000000" w:themeColor="text1"/>
          <w:sz w:val="20"/>
          <w:szCs w:val="20"/>
        </w:rPr>
        <w:t xml:space="preserve"> as </w:t>
      </w:r>
      <w:r w:rsidR="00FD3C23">
        <w:rPr>
          <w:b/>
          <w:bCs/>
        </w:rPr>
        <w:t>Priority regions defined under the Project</w:t>
      </w:r>
      <w:r w:rsidR="00FD3C23">
        <w:t>,</w:t>
      </w:r>
      <w:r w:rsidRPr="005E28BE">
        <w:rPr>
          <w:rFonts w:ascii="Arial" w:hAnsi="Arial" w:cs="Arial"/>
          <w:color w:val="000000" w:themeColor="text1"/>
          <w:sz w:val="20"/>
          <w:szCs w:val="20"/>
        </w:rPr>
        <w:t xml:space="preserve">  who face structural barriers to commercial information and technical financing. </w:t>
      </w:r>
    </w:p>
    <w:p w14:paraId="2DB174CE" w14:textId="77777777" w:rsidR="00F35895" w:rsidRPr="005E28BE" w:rsidRDefault="00F35895" w:rsidP="00997289">
      <w:pPr>
        <w:numPr>
          <w:ilvl w:val="0"/>
          <w:numId w:val="14"/>
        </w:numPr>
        <w:spacing w:after="16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Women Farmers and Female Entrepreneurs:</w:t>
      </w:r>
      <w:r w:rsidRPr="005E28BE">
        <w:rPr>
          <w:rFonts w:ascii="Arial" w:hAnsi="Arial" w:cs="Arial"/>
          <w:color w:val="000000" w:themeColor="text1"/>
          <w:sz w:val="20"/>
          <w:szCs w:val="20"/>
        </w:rPr>
        <w:t xml:space="preserve"> Women engaged in informal or unpaid family agricultural labor, female-headed rural households, and women-led agribusinesses who face persistent gaps in land ownership, independent income, and direct access to banking services. </w:t>
      </w:r>
    </w:p>
    <w:p w14:paraId="0BDACCCB" w14:textId="77777777" w:rsidR="00F35895" w:rsidRPr="005E28BE" w:rsidRDefault="00F35895" w:rsidP="00997289">
      <w:pPr>
        <w:numPr>
          <w:ilvl w:val="0"/>
          <w:numId w:val="14"/>
        </w:numPr>
        <w:spacing w:after="16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Youth Entrepreneurs and New Entrants:</w:t>
      </w:r>
      <w:r w:rsidRPr="005E28BE">
        <w:rPr>
          <w:rFonts w:ascii="Arial" w:hAnsi="Arial" w:cs="Arial"/>
          <w:color w:val="000000" w:themeColor="text1"/>
          <w:sz w:val="20"/>
          <w:szCs w:val="20"/>
        </w:rPr>
        <w:t xml:space="preserve"> Young agricultural producers and individuals under the age of 40 who lack established credit scores or sufficient asset bases to meet rigid banking collateral demands. </w:t>
      </w:r>
    </w:p>
    <w:p w14:paraId="63EF45EF" w14:textId="4DD0DA8C" w:rsidR="00F35895" w:rsidRPr="005E28BE" w:rsidRDefault="00F35895" w:rsidP="00997289">
      <w:pPr>
        <w:numPr>
          <w:ilvl w:val="0"/>
          <w:numId w:val="14"/>
        </w:numPr>
        <w:spacing w:after="16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Seasonal and Migrant Agricultural Laborers:</w:t>
      </w:r>
      <w:r w:rsidRPr="005E28BE">
        <w:rPr>
          <w:rFonts w:ascii="Arial" w:hAnsi="Arial" w:cs="Arial"/>
          <w:color w:val="000000" w:themeColor="text1"/>
          <w:sz w:val="20"/>
          <w:szCs w:val="20"/>
        </w:rPr>
        <w:t xml:space="preserve"> Vulnerable agricultural workers, including non-Turkish speaking migrant populations, who are exposed to heightened risks regarding informal working arrangements, language barriers, and restricted access to workplace grievance channels. </w:t>
      </w:r>
    </w:p>
    <w:p w14:paraId="6D5AD8E2" w14:textId="25EB86D4" w:rsidR="00F35895" w:rsidRDefault="00F35895" w:rsidP="00997289">
      <w:pPr>
        <w:numPr>
          <w:ilvl w:val="0"/>
          <w:numId w:val="14"/>
        </w:numPr>
        <w:spacing w:after="16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Low-Literacy Agribusiness Operators:</w:t>
      </w:r>
      <w:r w:rsidRPr="005E28BE">
        <w:rPr>
          <w:rFonts w:ascii="Arial" w:hAnsi="Arial" w:cs="Arial"/>
          <w:color w:val="000000" w:themeColor="text1"/>
          <w:sz w:val="20"/>
          <w:szCs w:val="20"/>
        </w:rPr>
        <w:t xml:space="preserve"> Rural enterprise owners or primary producers who have limited ability to review complex technical specifications, digital application systems, or formal environmental compliance literature. </w:t>
      </w:r>
    </w:p>
    <w:p w14:paraId="1ACAF783" w14:textId="32F95150" w:rsidR="002C4A39" w:rsidRPr="002C4A39" w:rsidRDefault="002C4A39" w:rsidP="002C4A39">
      <w:pPr>
        <w:numPr>
          <w:ilvl w:val="0"/>
          <w:numId w:val="14"/>
        </w:numPr>
        <w:spacing w:after="160" w:line="259" w:lineRule="auto"/>
        <w:rPr>
          <w:rFonts w:ascii="Arial" w:hAnsi="Arial" w:cs="Arial"/>
          <w:color w:val="000000" w:themeColor="text1"/>
          <w:sz w:val="20"/>
          <w:szCs w:val="20"/>
        </w:rPr>
      </w:pPr>
      <w:r w:rsidRPr="002C4A39">
        <w:rPr>
          <w:rFonts w:ascii="Arial" w:hAnsi="Arial" w:cs="Arial"/>
          <w:b/>
          <w:bCs/>
          <w:color w:val="000000" w:themeColor="text1"/>
          <w:sz w:val="20"/>
          <w:szCs w:val="20"/>
        </w:rPr>
        <w:t>Persons with Disabilities (PwDs):</w:t>
      </w:r>
      <w:r w:rsidRPr="002C4A39">
        <w:rPr>
          <w:rFonts w:ascii="Arial" w:hAnsi="Arial" w:cs="Arial"/>
          <w:color w:val="000000" w:themeColor="text1"/>
          <w:sz w:val="20"/>
          <w:szCs w:val="20"/>
        </w:rPr>
        <w:t xml:space="preserve"> While physical and digital accessibility (e.g., wheelchair-accessible venues and screen-reader-compliant portals) are core requirements, the Project recognizes that Persons with Disabilities (PwDs) face broader socio-economic barriers in the agrifood sector. These include limited access to financial literacy, exclusion from formal contract-farming supply chains, and lower rates of formal employment.</w:t>
      </w:r>
    </w:p>
    <w:p w14:paraId="513F47FE" w14:textId="77777777" w:rsidR="00F35895" w:rsidRPr="005E28BE" w:rsidRDefault="00F35895" w:rsidP="00F35895">
      <w:pPr>
        <w:spacing w:before="120" w:after="120" w:line="240" w:lineRule="auto"/>
        <w:ind w:left="720" w:firstLine="0"/>
        <w:rPr>
          <w:rFonts w:ascii="Arial" w:hAnsi="Arial" w:cs="Arial"/>
          <w:color w:val="000000" w:themeColor="text1"/>
          <w:sz w:val="20"/>
          <w:szCs w:val="20"/>
        </w:rPr>
      </w:pPr>
    </w:p>
    <w:p w14:paraId="03B9B8B7" w14:textId="77777777" w:rsidR="00F35895" w:rsidRPr="001D0EBD" w:rsidRDefault="00F35895" w:rsidP="00F35895">
      <w:pPr>
        <w:pStyle w:val="Balk2"/>
        <w:numPr>
          <w:ilvl w:val="1"/>
          <w:numId w:val="2"/>
        </w:numPr>
        <w:rPr>
          <w:rFonts w:ascii="Arial" w:hAnsi="Arial" w:cs="Arial"/>
          <w:color w:val="000000" w:themeColor="text1"/>
          <w:sz w:val="24"/>
          <w:szCs w:val="24"/>
        </w:rPr>
      </w:pPr>
      <w:bookmarkStart w:id="21" w:name="_Toc236124920"/>
      <w:r w:rsidRPr="001D0EBD">
        <w:rPr>
          <w:rFonts w:ascii="Arial" w:hAnsi="Arial" w:cs="Arial"/>
          <w:color w:val="000000" w:themeColor="text1"/>
          <w:sz w:val="24"/>
          <w:szCs w:val="24"/>
        </w:rPr>
        <w:t>Stakeholder Analysis Matrix</w:t>
      </w:r>
      <w:bookmarkEnd w:id="21"/>
    </w:p>
    <w:p w14:paraId="06EFE501" w14:textId="6532CB2B" w:rsidR="00F35895" w:rsidRDefault="00F35895" w:rsidP="00864938">
      <w:pPr>
        <w:spacing w:before="120" w:after="120" w:line="259" w:lineRule="auto"/>
        <w:ind w:left="0" w:hanging="11"/>
        <w:rPr>
          <w:rFonts w:ascii="Arial" w:hAnsi="Arial" w:cs="Arial"/>
          <w:color w:val="000000" w:themeColor="text1"/>
          <w:sz w:val="20"/>
          <w:szCs w:val="20"/>
        </w:rPr>
      </w:pPr>
      <w:r w:rsidRPr="005E28BE">
        <w:rPr>
          <w:rFonts w:ascii="Arial" w:hAnsi="Arial" w:cs="Arial"/>
          <w:color w:val="000000" w:themeColor="text1"/>
          <w:sz w:val="20"/>
          <w:szCs w:val="20"/>
        </w:rPr>
        <w:t xml:space="preserve">The </w:t>
      </w:r>
      <w:r w:rsidRPr="00E95881">
        <w:rPr>
          <w:rFonts w:ascii="Arial" w:hAnsi="Arial" w:cs="Arial"/>
          <w:color w:val="auto"/>
          <w:sz w:val="20"/>
          <w:szCs w:val="20"/>
        </w:rPr>
        <w:t xml:space="preserve">following </w:t>
      </w:r>
      <w:r w:rsidRPr="00E95881">
        <w:rPr>
          <w:rFonts w:ascii="Arial" w:hAnsi="Arial" w:cs="Arial"/>
          <w:b/>
          <w:bCs/>
          <w:color w:val="auto"/>
          <w:sz w:val="20"/>
          <w:szCs w:val="20"/>
        </w:rPr>
        <w:fldChar w:fldCharType="begin"/>
      </w:r>
      <w:r w:rsidRPr="00E95881">
        <w:rPr>
          <w:rFonts w:ascii="Arial" w:hAnsi="Arial" w:cs="Arial"/>
          <w:b/>
          <w:bCs/>
          <w:color w:val="auto"/>
          <w:sz w:val="20"/>
          <w:szCs w:val="20"/>
        </w:rPr>
        <w:instrText xml:space="preserve"> REF _Ref230101721 \h  \* MERGEFORMAT </w:instrText>
      </w:r>
      <w:r w:rsidRPr="00E95881">
        <w:rPr>
          <w:rFonts w:ascii="Arial" w:hAnsi="Arial" w:cs="Arial"/>
          <w:b/>
          <w:bCs/>
          <w:color w:val="auto"/>
          <w:sz w:val="20"/>
          <w:szCs w:val="20"/>
        </w:rPr>
      </w:r>
      <w:r w:rsidRPr="00E95881">
        <w:rPr>
          <w:rFonts w:ascii="Arial" w:hAnsi="Arial" w:cs="Arial"/>
          <w:b/>
          <w:bCs/>
          <w:color w:val="auto"/>
          <w:sz w:val="20"/>
          <w:szCs w:val="20"/>
        </w:rPr>
        <w:fldChar w:fldCharType="separate"/>
      </w:r>
      <w:r w:rsidR="004D0A3C" w:rsidRPr="004D0A3C">
        <w:rPr>
          <w:rFonts w:ascii="Arial" w:hAnsi="Arial" w:cs="Arial"/>
          <w:b/>
          <w:bCs/>
          <w:color w:val="auto"/>
          <w:sz w:val="20"/>
          <w:szCs w:val="20"/>
        </w:rPr>
        <w:t xml:space="preserve">Table </w:t>
      </w:r>
      <w:r w:rsidR="004D0A3C" w:rsidRPr="004D0A3C">
        <w:rPr>
          <w:rFonts w:ascii="Arial" w:hAnsi="Arial" w:cs="Arial"/>
          <w:b/>
          <w:bCs/>
          <w:noProof/>
          <w:color w:val="auto"/>
          <w:sz w:val="20"/>
          <w:szCs w:val="20"/>
        </w:rPr>
        <w:t>1</w:t>
      </w:r>
      <w:r w:rsidRPr="00E95881">
        <w:rPr>
          <w:rFonts w:ascii="Arial" w:hAnsi="Arial" w:cs="Arial"/>
          <w:b/>
          <w:bCs/>
          <w:color w:val="auto"/>
          <w:sz w:val="20"/>
          <w:szCs w:val="20"/>
        </w:rPr>
        <w:fldChar w:fldCharType="end"/>
      </w:r>
      <w:r w:rsidRPr="00E95881">
        <w:rPr>
          <w:rFonts w:ascii="Arial" w:hAnsi="Arial" w:cs="Arial"/>
          <w:color w:val="auto"/>
          <w:sz w:val="20"/>
          <w:szCs w:val="20"/>
        </w:rPr>
        <w:t xml:space="preserve"> provides </w:t>
      </w:r>
      <w:r w:rsidRPr="005E28BE">
        <w:rPr>
          <w:rFonts w:ascii="Arial" w:hAnsi="Arial" w:cs="Arial"/>
          <w:color w:val="000000" w:themeColor="text1"/>
          <w:sz w:val="20"/>
          <w:szCs w:val="20"/>
        </w:rPr>
        <w:t xml:space="preserve">a detailed analysis of the expected impacts, relevance, interest levels, and influence structures for the main stakeholder categories identified above: </w:t>
      </w:r>
    </w:p>
    <w:p w14:paraId="3C310465" w14:textId="0520F467" w:rsidR="00F35895" w:rsidRPr="00273507" w:rsidRDefault="00F35895" w:rsidP="00F35895">
      <w:pPr>
        <w:pStyle w:val="ResimYazs"/>
        <w:keepNext/>
        <w:spacing w:before="240" w:after="240"/>
        <w:jc w:val="center"/>
        <w:rPr>
          <w:rFonts w:ascii="Arial" w:hAnsi="Arial" w:cs="Arial"/>
          <w:b/>
          <w:bCs/>
          <w:i w:val="0"/>
          <w:iCs w:val="0"/>
          <w:color w:val="auto"/>
          <w:lang w:val="en-US"/>
        </w:rPr>
      </w:pPr>
      <w:bookmarkStart w:id="22" w:name="_Ref230101721"/>
      <w:bookmarkStart w:id="23" w:name="_Toc236124896"/>
      <w:r w:rsidRPr="00273507">
        <w:rPr>
          <w:rFonts w:ascii="Arial" w:hAnsi="Arial" w:cs="Arial"/>
          <w:b/>
          <w:bCs/>
          <w:i w:val="0"/>
          <w:iCs w:val="0"/>
          <w:color w:val="002060"/>
          <w:lang w:val="en-US"/>
        </w:rPr>
        <w:t xml:space="preserve">Table </w:t>
      </w:r>
      <w:r w:rsidRPr="00273507">
        <w:rPr>
          <w:rFonts w:ascii="Arial" w:hAnsi="Arial" w:cs="Arial"/>
          <w:b/>
          <w:bCs/>
          <w:i w:val="0"/>
          <w:iCs w:val="0"/>
          <w:color w:val="002060"/>
          <w:lang w:val="en-US"/>
        </w:rPr>
        <w:fldChar w:fldCharType="begin"/>
      </w:r>
      <w:r w:rsidRPr="00273507">
        <w:rPr>
          <w:rFonts w:ascii="Arial" w:hAnsi="Arial" w:cs="Arial"/>
          <w:b/>
          <w:bCs/>
          <w:i w:val="0"/>
          <w:iCs w:val="0"/>
          <w:color w:val="002060"/>
          <w:lang w:val="en-US"/>
        </w:rPr>
        <w:instrText xml:space="preserve"> SEQ Table \* ARABIC </w:instrText>
      </w:r>
      <w:r w:rsidRPr="00273507">
        <w:rPr>
          <w:rFonts w:ascii="Arial" w:hAnsi="Arial" w:cs="Arial"/>
          <w:b/>
          <w:bCs/>
          <w:i w:val="0"/>
          <w:iCs w:val="0"/>
          <w:color w:val="002060"/>
          <w:lang w:val="en-US"/>
        </w:rPr>
        <w:fldChar w:fldCharType="separate"/>
      </w:r>
      <w:r w:rsidR="004D0A3C">
        <w:rPr>
          <w:rFonts w:ascii="Arial" w:hAnsi="Arial" w:cs="Arial"/>
          <w:b/>
          <w:bCs/>
          <w:i w:val="0"/>
          <w:iCs w:val="0"/>
          <w:noProof/>
          <w:color w:val="002060"/>
          <w:lang w:val="en-US"/>
        </w:rPr>
        <w:t>1</w:t>
      </w:r>
      <w:r w:rsidRPr="00273507">
        <w:rPr>
          <w:rFonts w:ascii="Arial" w:hAnsi="Arial" w:cs="Arial"/>
          <w:b/>
          <w:bCs/>
          <w:i w:val="0"/>
          <w:iCs w:val="0"/>
          <w:color w:val="002060"/>
          <w:lang w:val="en-US"/>
        </w:rPr>
        <w:fldChar w:fldCharType="end"/>
      </w:r>
      <w:bookmarkEnd w:id="22"/>
      <w:r w:rsidRPr="00273507">
        <w:rPr>
          <w:rFonts w:ascii="Arial" w:hAnsi="Arial" w:cs="Arial"/>
          <w:b/>
          <w:bCs/>
          <w:i w:val="0"/>
          <w:iCs w:val="0"/>
          <w:color w:val="002060"/>
          <w:lang w:val="en-US"/>
        </w:rPr>
        <w:t xml:space="preserve"> – </w:t>
      </w:r>
      <w:r>
        <w:rPr>
          <w:rFonts w:ascii="Arial" w:hAnsi="Arial" w:cs="Arial"/>
          <w:b/>
          <w:bCs/>
          <w:i w:val="0"/>
          <w:iCs w:val="0"/>
          <w:color w:val="002060"/>
          <w:lang w:val="en-US"/>
        </w:rPr>
        <w:t xml:space="preserve">Main </w:t>
      </w:r>
      <w:r w:rsidRPr="00273507">
        <w:rPr>
          <w:rFonts w:ascii="Arial" w:hAnsi="Arial" w:cs="Arial"/>
          <w:b/>
          <w:bCs/>
          <w:i w:val="0"/>
          <w:iCs w:val="0"/>
          <w:color w:val="002060"/>
          <w:lang w:val="en-US"/>
        </w:rPr>
        <w:t xml:space="preserve">Stakeholders for </w:t>
      </w:r>
      <w:r>
        <w:rPr>
          <w:rFonts w:ascii="Arial" w:hAnsi="Arial" w:cs="Arial"/>
          <w:b/>
          <w:bCs/>
          <w:i w:val="0"/>
          <w:iCs w:val="0"/>
          <w:color w:val="002060"/>
          <w:lang w:val="en-US"/>
        </w:rPr>
        <w:t>the Project</w:t>
      </w:r>
      <w:bookmarkEnd w:id="23"/>
    </w:p>
    <w:tbl>
      <w:tblPr>
        <w:tblStyle w:val="TabloKlavuzu"/>
        <w:tblW w:w="0" w:type="auto"/>
        <w:tblLook w:val="04A0" w:firstRow="1" w:lastRow="0" w:firstColumn="1" w:lastColumn="0" w:noHBand="0" w:noVBand="1"/>
      </w:tblPr>
      <w:tblGrid>
        <w:gridCol w:w="1557"/>
        <w:gridCol w:w="1831"/>
        <w:gridCol w:w="1325"/>
        <w:gridCol w:w="2597"/>
        <w:gridCol w:w="976"/>
        <w:gridCol w:w="1116"/>
      </w:tblGrid>
      <w:tr w:rsidR="005B2574" w:rsidRPr="00D85291" w14:paraId="0F8A52A9" w14:textId="77777777" w:rsidTr="004F243B">
        <w:trPr>
          <w:tblHeader/>
        </w:trPr>
        <w:tc>
          <w:tcPr>
            <w:tcW w:w="0" w:type="auto"/>
            <w:shd w:val="clear" w:color="auto" w:fill="DEEAF6" w:themeFill="accent1" w:themeFillTint="33"/>
            <w:hideMark/>
          </w:tcPr>
          <w:p w14:paraId="3F8276E6"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Stakeholder Category</w:t>
            </w:r>
          </w:p>
        </w:tc>
        <w:tc>
          <w:tcPr>
            <w:tcW w:w="0" w:type="auto"/>
            <w:shd w:val="clear" w:color="auto" w:fill="DEEAF6" w:themeFill="accent1" w:themeFillTint="33"/>
            <w:hideMark/>
          </w:tcPr>
          <w:p w14:paraId="0B183817"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Description / Specific Actor</w:t>
            </w:r>
          </w:p>
        </w:tc>
        <w:tc>
          <w:tcPr>
            <w:tcW w:w="0" w:type="auto"/>
            <w:shd w:val="clear" w:color="auto" w:fill="DEEAF6" w:themeFill="accent1" w:themeFillTint="33"/>
            <w:hideMark/>
          </w:tcPr>
          <w:p w14:paraId="3B2C785D"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Aligned Component</w:t>
            </w:r>
          </w:p>
        </w:tc>
        <w:tc>
          <w:tcPr>
            <w:tcW w:w="0" w:type="auto"/>
            <w:shd w:val="clear" w:color="auto" w:fill="DEEAF6" w:themeFill="accent1" w:themeFillTint="33"/>
            <w:hideMark/>
          </w:tcPr>
          <w:p w14:paraId="34124F7E"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Potential Interest &amp; Projected Project Impact</w:t>
            </w:r>
          </w:p>
        </w:tc>
        <w:tc>
          <w:tcPr>
            <w:tcW w:w="0" w:type="auto"/>
            <w:shd w:val="clear" w:color="auto" w:fill="DEEAF6" w:themeFill="accent1" w:themeFillTint="33"/>
            <w:hideMark/>
          </w:tcPr>
          <w:p w14:paraId="3D806818"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Level of Interest</w:t>
            </w:r>
          </w:p>
        </w:tc>
        <w:tc>
          <w:tcPr>
            <w:tcW w:w="0" w:type="auto"/>
            <w:shd w:val="clear" w:color="auto" w:fill="DEEAF6" w:themeFill="accent1" w:themeFillTint="33"/>
            <w:hideMark/>
          </w:tcPr>
          <w:p w14:paraId="022639F6"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Level of Influence</w:t>
            </w:r>
          </w:p>
        </w:tc>
      </w:tr>
      <w:tr w:rsidR="005B2574" w:rsidRPr="00D85291" w14:paraId="45F04E54" w14:textId="77777777" w:rsidTr="004F243B">
        <w:tc>
          <w:tcPr>
            <w:tcW w:w="0" w:type="auto"/>
            <w:vMerge w:val="restart"/>
            <w:hideMark/>
          </w:tcPr>
          <w:p w14:paraId="4891CB07"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Project-Affected Parties</w:t>
            </w:r>
          </w:p>
        </w:tc>
        <w:tc>
          <w:tcPr>
            <w:tcW w:w="0" w:type="auto"/>
            <w:hideMark/>
          </w:tcPr>
          <w:p w14:paraId="1C26ADC7"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Agrifood Enterprises &amp; Producer Organizations </w:t>
            </w:r>
          </w:p>
        </w:tc>
        <w:tc>
          <w:tcPr>
            <w:tcW w:w="0" w:type="auto"/>
            <w:hideMark/>
          </w:tcPr>
          <w:p w14:paraId="12E563CB"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w:t>
            </w:r>
          </w:p>
        </w:tc>
        <w:tc>
          <w:tcPr>
            <w:tcW w:w="0" w:type="auto"/>
            <w:hideMark/>
          </w:tcPr>
          <w:p w14:paraId="05321494" w14:textId="201BFE48" w:rsidR="00F35895" w:rsidRPr="00D85291" w:rsidRDefault="00D5518E" w:rsidP="004F243B">
            <w:pPr>
              <w:spacing w:before="80" w:after="80" w:line="240" w:lineRule="auto"/>
              <w:ind w:left="85" w:hanging="11"/>
              <w:jc w:val="left"/>
              <w:rPr>
                <w:rFonts w:ascii="Arial" w:hAnsi="Arial" w:cs="Arial"/>
                <w:iCs/>
                <w:sz w:val="18"/>
                <w:szCs w:val="18"/>
              </w:rPr>
            </w:pPr>
            <w:r w:rsidRPr="00E95881">
              <w:rPr>
                <w:rFonts w:ascii="Arial" w:hAnsi="Arial" w:cs="Arial"/>
                <w:iCs/>
                <w:sz w:val="18"/>
                <w:szCs w:val="18"/>
              </w:rPr>
              <w:t>AEs and POs are expected to benefit directly from access to affordable, long-term financing to support technological upgrades, productivity improvements, and business modernization. Their primary interests relate to eligibility criteria, application and selection procedures, financing amounts available under the Project, and the technical requirements associated with the proposed investments and infrastructure.</w:t>
            </w:r>
          </w:p>
        </w:tc>
        <w:tc>
          <w:tcPr>
            <w:tcW w:w="0" w:type="auto"/>
            <w:hideMark/>
          </w:tcPr>
          <w:p w14:paraId="6D4C1D39"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c>
          <w:tcPr>
            <w:tcW w:w="0" w:type="auto"/>
            <w:hideMark/>
          </w:tcPr>
          <w:p w14:paraId="1C09FB09"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 to High</w:t>
            </w:r>
          </w:p>
        </w:tc>
      </w:tr>
      <w:tr w:rsidR="005B2574" w:rsidRPr="00D85291" w14:paraId="66C48A00" w14:textId="77777777" w:rsidTr="004F243B">
        <w:tc>
          <w:tcPr>
            <w:tcW w:w="0" w:type="auto"/>
            <w:vMerge/>
            <w:hideMark/>
          </w:tcPr>
          <w:p w14:paraId="2EF9BFFD" w14:textId="77777777" w:rsidR="00F35895" w:rsidRPr="00D85291" w:rsidRDefault="00F35895" w:rsidP="004F243B">
            <w:pPr>
              <w:spacing w:before="80" w:after="80" w:line="240" w:lineRule="auto"/>
              <w:ind w:left="85" w:hanging="11"/>
              <w:jc w:val="left"/>
              <w:rPr>
                <w:rFonts w:ascii="Arial" w:hAnsi="Arial" w:cs="Arial"/>
                <w:iCs/>
                <w:sz w:val="18"/>
                <w:szCs w:val="18"/>
              </w:rPr>
            </w:pPr>
          </w:p>
        </w:tc>
        <w:tc>
          <w:tcPr>
            <w:tcW w:w="0" w:type="auto"/>
            <w:hideMark/>
          </w:tcPr>
          <w:p w14:paraId="3E470DB9"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Primary Farmers &amp; Smallholders </w:t>
            </w:r>
          </w:p>
        </w:tc>
        <w:tc>
          <w:tcPr>
            <w:tcW w:w="0" w:type="auto"/>
            <w:hideMark/>
          </w:tcPr>
          <w:p w14:paraId="46E6509E"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&amp; 2 </w:t>
            </w:r>
          </w:p>
        </w:tc>
        <w:tc>
          <w:tcPr>
            <w:tcW w:w="0" w:type="auto"/>
            <w:hideMark/>
          </w:tcPr>
          <w:p w14:paraId="0CAF9225" w14:textId="6CF6C6DA" w:rsidR="00F35895" w:rsidRPr="00D85291" w:rsidRDefault="00D5518E" w:rsidP="004F243B">
            <w:pPr>
              <w:spacing w:before="80" w:after="80" w:line="240" w:lineRule="auto"/>
              <w:ind w:left="85" w:hanging="11"/>
              <w:jc w:val="left"/>
              <w:rPr>
                <w:rFonts w:ascii="Arial" w:hAnsi="Arial" w:cs="Arial"/>
                <w:iCs/>
                <w:sz w:val="18"/>
                <w:szCs w:val="18"/>
              </w:rPr>
            </w:pPr>
            <w:r w:rsidRPr="00E95881">
              <w:rPr>
                <w:rFonts w:ascii="Arial" w:hAnsi="Arial" w:cs="Arial"/>
                <w:iCs/>
                <w:sz w:val="18"/>
                <w:szCs w:val="18"/>
              </w:rPr>
              <w:t xml:space="preserve">Farmers and smallholders may benefit from improved </w:t>
            </w:r>
            <w:r w:rsidRPr="00E95881">
              <w:rPr>
                <w:rFonts w:ascii="Arial" w:hAnsi="Arial" w:cs="Arial"/>
                <w:iCs/>
                <w:sz w:val="18"/>
                <w:szCs w:val="18"/>
              </w:rPr>
              <w:lastRenderedPageBreak/>
              <w:t>access to financing opportunities, stronger market linkages, and increased participation in organized value chains. Their primary interests relate to eligibility requirements, access to financial support, application procedures, and opportunities to improve farm productivity and income.</w:t>
            </w:r>
          </w:p>
        </w:tc>
        <w:tc>
          <w:tcPr>
            <w:tcW w:w="0" w:type="auto"/>
            <w:hideMark/>
          </w:tcPr>
          <w:p w14:paraId="468659A0"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lastRenderedPageBreak/>
              <w:t>High</w:t>
            </w:r>
          </w:p>
        </w:tc>
        <w:tc>
          <w:tcPr>
            <w:tcW w:w="0" w:type="auto"/>
            <w:hideMark/>
          </w:tcPr>
          <w:p w14:paraId="2B293434"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Low to Medium</w:t>
            </w:r>
          </w:p>
        </w:tc>
      </w:tr>
      <w:tr w:rsidR="005B2574" w:rsidRPr="00D85291" w14:paraId="3ACB9570" w14:textId="77777777" w:rsidTr="004F243B">
        <w:tc>
          <w:tcPr>
            <w:tcW w:w="0" w:type="auto"/>
            <w:vMerge/>
            <w:hideMark/>
          </w:tcPr>
          <w:p w14:paraId="1CEF1D69" w14:textId="77777777" w:rsidR="00F35895" w:rsidRPr="00D85291" w:rsidRDefault="00F35895" w:rsidP="004F243B">
            <w:pPr>
              <w:spacing w:before="80" w:after="80" w:line="240" w:lineRule="auto"/>
              <w:ind w:left="85" w:hanging="11"/>
              <w:jc w:val="left"/>
              <w:rPr>
                <w:rFonts w:ascii="Arial" w:hAnsi="Arial" w:cs="Arial"/>
                <w:iCs/>
                <w:sz w:val="18"/>
                <w:szCs w:val="18"/>
              </w:rPr>
            </w:pPr>
          </w:p>
        </w:tc>
        <w:tc>
          <w:tcPr>
            <w:tcW w:w="0" w:type="auto"/>
            <w:hideMark/>
          </w:tcPr>
          <w:p w14:paraId="1C47FED8"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Direct &amp; Contracted Labor Force </w:t>
            </w:r>
          </w:p>
        </w:tc>
        <w:tc>
          <w:tcPr>
            <w:tcW w:w="0" w:type="auto"/>
            <w:hideMark/>
          </w:tcPr>
          <w:p w14:paraId="110852B4"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w:t>
            </w:r>
          </w:p>
        </w:tc>
        <w:tc>
          <w:tcPr>
            <w:tcW w:w="0" w:type="auto"/>
            <w:hideMark/>
          </w:tcPr>
          <w:p w14:paraId="075979A4" w14:textId="523789F6" w:rsidR="00F35895" w:rsidRPr="00D85291" w:rsidRDefault="00D5518E" w:rsidP="004F243B">
            <w:pPr>
              <w:spacing w:before="80" w:after="80" w:line="240" w:lineRule="auto"/>
              <w:ind w:left="85" w:hanging="11"/>
              <w:jc w:val="left"/>
              <w:rPr>
                <w:rFonts w:ascii="Arial" w:hAnsi="Arial" w:cs="Arial"/>
                <w:iCs/>
                <w:sz w:val="18"/>
                <w:szCs w:val="18"/>
              </w:rPr>
            </w:pPr>
            <w:r w:rsidRPr="00E95881">
              <w:rPr>
                <w:rFonts w:ascii="Arial" w:hAnsi="Arial" w:cs="Arial"/>
                <w:iCs/>
                <w:sz w:val="18"/>
                <w:szCs w:val="18"/>
              </w:rPr>
              <w:t>Project workers may benefit from improved employment opportunities, safer working conditions, and strengthened labor management practices. Their primary interests relate to occupational health and safety, fair working conditions, access to grievance mechanisms, and compliance with applicable labor requirements.</w:t>
            </w:r>
          </w:p>
        </w:tc>
        <w:tc>
          <w:tcPr>
            <w:tcW w:w="0" w:type="auto"/>
            <w:hideMark/>
          </w:tcPr>
          <w:p w14:paraId="0E9C4F8A"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hideMark/>
          </w:tcPr>
          <w:p w14:paraId="1DA41523"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Low</w:t>
            </w:r>
          </w:p>
        </w:tc>
      </w:tr>
      <w:tr w:rsidR="005B2574" w:rsidRPr="00D85291" w14:paraId="42FE4386" w14:textId="77777777" w:rsidTr="004F243B">
        <w:tc>
          <w:tcPr>
            <w:tcW w:w="0" w:type="auto"/>
            <w:vMerge/>
            <w:hideMark/>
          </w:tcPr>
          <w:p w14:paraId="2F30CC98" w14:textId="77777777" w:rsidR="00F35895" w:rsidRPr="00D85291" w:rsidRDefault="00F35895" w:rsidP="004F243B">
            <w:pPr>
              <w:spacing w:before="80" w:after="80" w:line="240" w:lineRule="auto"/>
              <w:ind w:left="85" w:hanging="11"/>
              <w:jc w:val="left"/>
              <w:rPr>
                <w:rFonts w:ascii="Arial" w:hAnsi="Arial" w:cs="Arial"/>
                <w:iCs/>
                <w:sz w:val="18"/>
                <w:szCs w:val="18"/>
              </w:rPr>
            </w:pPr>
          </w:p>
        </w:tc>
        <w:tc>
          <w:tcPr>
            <w:tcW w:w="0" w:type="auto"/>
            <w:hideMark/>
          </w:tcPr>
          <w:p w14:paraId="7E25B410"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Affected Local Communities </w:t>
            </w:r>
          </w:p>
        </w:tc>
        <w:tc>
          <w:tcPr>
            <w:tcW w:w="0" w:type="auto"/>
            <w:hideMark/>
          </w:tcPr>
          <w:p w14:paraId="0779C9A5"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w:t>
            </w:r>
          </w:p>
        </w:tc>
        <w:tc>
          <w:tcPr>
            <w:tcW w:w="0" w:type="auto"/>
            <w:hideMark/>
          </w:tcPr>
          <w:p w14:paraId="66396DEB" w14:textId="242FF65B" w:rsidR="00F35895" w:rsidRPr="00D85291" w:rsidRDefault="00D5518E" w:rsidP="004F243B">
            <w:pPr>
              <w:spacing w:before="80" w:after="80" w:line="240" w:lineRule="auto"/>
              <w:ind w:left="85" w:hanging="11"/>
              <w:jc w:val="left"/>
              <w:rPr>
                <w:rFonts w:ascii="Arial" w:hAnsi="Arial" w:cs="Arial"/>
                <w:iCs/>
                <w:sz w:val="18"/>
                <w:szCs w:val="18"/>
              </w:rPr>
            </w:pPr>
            <w:r w:rsidRPr="00E95881">
              <w:rPr>
                <w:rFonts w:ascii="Arial" w:hAnsi="Arial" w:cs="Arial"/>
                <w:iCs/>
                <w:sz w:val="18"/>
                <w:szCs w:val="18"/>
              </w:rPr>
              <w:t>Local communities may experience temporary impacts during sub-project implementation, such as increased traffic, noise, or dust, while also benefiting from local economic activity and employment opportunities. Their primary interests relate to environmental and social impacts, construction schedules, community health and safety, and access to information and grievance mechanisms.</w:t>
            </w:r>
          </w:p>
        </w:tc>
        <w:tc>
          <w:tcPr>
            <w:tcW w:w="0" w:type="auto"/>
            <w:hideMark/>
          </w:tcPr>
          <w:p w14:paraId="443ACC4D"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hideMark/>
          </w:tcPr>
          <w:p w14:paraId="1EBC9073"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r w:rsidR="005B2574" w:rsidRPr="00D85291" w14:paraId="0E4DED5C" w14:textId="77777777" w:rsidTr="004F243B">
        <w:tc>
          <w:tcPr>
            <w:tcW w:w="0" w:type="auto"/>
            <w:vMerge w:val="restart"/>
            <w:hideMark/>
          </w:tcPr>
          <w:p w14:paraId="2F714AEA"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Other Interested Parties</w:t>
            </w:r>
          </w:p>
        </w:tc>
        <w:tc>
          <w:tcPr>
            <w:tcW w:w="0" w:type="auto"/>
            <w:hideMark/>
          </w:tcPr>
          <w:p w14:paraId="2853C7AE" w14:textId="22EA6D4C"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Central </w:t>
            </w:r>
            <w:r w:rsidR="005B2574">
              <w:rPr>
                <w:rFonts w:ascii="Arial" w:hAnsi="Arial" w:cs="Arial"/>
                <w:iCs/>
                <w:sz w:val="18"/>
                <w:szCs w:val="18"/>
              </w:rPr>
              <w:t xml:space="preserve">and Provincial Authorities </w:t>
            </w:r>
            <w:r w:rsidRPr="00D85291">
              <w:rPr>
                <w:rFonts w:ascii="Arial" w:hAnsi="Arial" w:cs="Arial"/>
                <w:iCs/>
                <w:sz w:val="18"/>
                <w:szCs w:val="18"/>
              </w:rPr>
              <w:t>Ministries (MoTF, MoAF, SBO, MoEUCC)</w:t>
            </w:r>
            <w:r w:rsidR="005B2574">
              <w:rPr>
                <w:rFonts w:ascii="Arial" w:hAnsi="Arial" w:cs="Arial"/>
                <w:iCs/>
                <w:sz w:val="18"/>
                <w:szCs w:val="18"/>
              </w:rPr>
              <w:t xml:space="preserve">, </w:t>
            </w:r>
            <w:r w:rsidR="005B2574" w:rsidRPr="005B2574">
              <w:rPr>
                <w:rFonts w:ascii="Arial" w:hAnsi="Arial" w:cs="Arial"/>
                <w:iCs/>
                <w:sz w:val="18"/>
                <w:szCs w:val="18"/>
              </w:rPr>
              <w:t>relevant municipalities, special provincial directorates and organized industrial districts</w:t>
            </w:r>
            <w:r w:rsidRPr="00D85291">
              <w:rPr>
                <w:rFonts w:ascii="Arial" w:hAnsi="Arial" w:cs="Arial"/>
                <w:iCs/>
                <w:sz w:val="18"/>
                <w:szCs w:val="18"/>
              </w:rPr>
              <w:t xml:space="preserve"> </w:t>
            </w:r>
          </w:p>
        </w:tc>
        <w:tc>
          <w:tcPr>
            <w:tcW w:w="0" w:type="auto"/>
            <w:hideMark/>
          </w:tcPr>
          <w:p w14:paraId="31201B6E"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Cross-cutting</w:t>
            </w:r>
          </w:p>
        </w:tc>
        <w:tc>
          <w:tcPr>
            <w:tcW w:w="0" w:type="auto"/>
            <w:hideMark/>
          </w:tcPr>
          <w:p w14:paraId="3735486B" w14:textId="1795864C" w:rsidR="00F35895" w:rsidRDefault="00D5518E" w:rsidP="004F243B">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National authorities are interested in ensuring that the Project is implemented in accordance with national policies, applicable legislation, and the Project's development objectives. Their primary interests relate to effective implementation, regulatory compliance, environmental and social performance, and achievement of Project results.</w:t>
            </w:r>
          </w:p>
          <w:p w14:paraId="37C90DCC" w14:textId="008A827F" w:rsidR="00D5518E" w:rsidRPr="00D85291" w:rsidRDefault="00D5518E" w:rsidP="004F243B">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 xml:space="preserve">Provincial and district authorities play an important role in local coordination, regulatory oversight, and communication with communities. Their primary interests relate to </w:t>
            </w:r>
            <w:r w:rsidRPr="00D5518E">
              <w:rPr>
                <w:rFonts w:ascii="Arial" w:hAnsi="Arial" w:cs="Arial"/>
                <w:iCs/>
                <w:sz w:val="18"/>
                <w:szCs w:val="18"/>
              </w:rPr>
              <w:lastRenderedPageBreak/>
              <w:t>implementation progress, coordination among institutions, compliance with local requirements, and effective stakeholder engagement.</w:t>
            </w:r>
          </w:p>
        </w:tc>
        <w:tc>
          <w:tcPr>
            <w:tcW w:w="0" w:type="auto"/>
            <w:hideMark/>
          </w:tcPr>
          <w:p w14:paraId="372325D9"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lastRenderedPageBreak/>
              <w:t>High</w:t>
            </w:r>
          </w:p>
        </w:tc>
        <w:tc>
          <w:tcPr>
            <w:tcW w:w="0" w:type="auto"/>
            <w:hideMark/>
          </w:tcPr>
          <w:p w14:paraId="5A6FCE65"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r>
      <w:tr w:rsidR="00D5518E" w:rsidRPr="00D85291" w14:paraId="0770724E" w14:textId="77777777" w:rsidTr="004F243B">
        <w:tc>
          <w:tcPr>
            <w:tcW w:w="0" w:type="auto"/>
            <w:vMerge/>
          </w:tcPr>
          <w:p w14:paraId="06CE1639"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tcPr>
          <w:p w14:paraId="2B372AA7" w14:textId="6012B67D" w:rsidR="00D5518E" w:rsidRPr="00D5518E" w:rsidRDefault="00D5518E" w:rsidP="00D5518E">
            <w:pPr>
              <w:spacing w:before="80" w:after="80" w:line="240" w:lineRule="auto"/>
              <w:ind w:left="85" w:hanging="11"/>
              <w:jc w:val="left"/>
              <w:rPr>
                <w:rFonts w:ascii="Arial" w:hAnsi="Arial" w:cs="Arial"/>
                <w:iCs/>
                <w:sz w:val="18"/>
                <w:szCs w:val="18"/>
                <w:highlight w:val="yellow"/>
              </w:rPr>
            </w:pPr>
            <w:r>
              <w:t>Credit Guarantee Fund (KGF)</w:t>
            </w:r>
          </w:p>
        </w:tc>
        <w:tc>
          <w:tcPr>
            <w:tcW w:w="0" w:type="auto"/>
          </w:tcPr>
          <w:p w14:paraId="7E6C0701" w14:textId="6BCB5FD0" w:rsidR="00D5518E" w:rsidRPr="00D85291" w:rsidRDefault="00D5518E" w:rsidP="00D5518E">
            <w:pPr>
              <w:spacing w:before="80" w:after="80" w:line="240" w:lineRule="auto"/>
              <w:ind w:left="85" w:hanging="11"/>
              <w:jc w:val="left"/>
              <w:rPr>
                <w:rFonts w:ascii="Arial" w:hAnsi="Arial" w:cs="Arial"/>
                <w:iCs/>
                <w:sz w:val="18"/>
                <w:szCs w:val="18"/>
              </w:rPr>
            </w:pPr>
            <w:r>
              <w:rPr>
                <w:rFonts w:ascii="Arial" w:hAnsi="Arial" w:cs="Arial"/>
                <w:iCs/>
                <w:sz w:val="18"/>
                <w:szCs w:val="18"/>
              </w:rPr>
              <w:t>Component 2</w:t>
            </w:r>
          </w:p>
        </w:tc>
        <w:tc>
          <w:tcPr>
            <w:tcW w:w="0" w:type="auto"/>
          </w:tcPr>
          <w:p w14:paraId="1155B65D" w14:textId="5A580E84"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KGF is interested in the effective implementation of the guarantee mechanism in accordance with the Project arrangements. Its primary interests relate to coordination with participating financial institutions, implementation of agreed procedures, and achievement of the Project's financing objectives.</w:t>
            </w:r>
          </w:p>
        </w:tc>
        <w:tc>
          <w:tcPr>
            <w:tcW w:w="0" w:type="auto"/>
          </w:tcPr>
          <w:p w14:paraId="2041D126" w14:textId="4EB4E2A2"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c>
          <w:tcPr>
            <w:tcW w:w="0" w:type="auto"/>
          </w:tcPr>
          <w:p w14:paraId="18015D99" w14:textId="0C67324D"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r>
      <w:tr w:rsidR="00D5518E" w:rsidRPr="00D85291" w14:paraId="03154755" w14:textId="77777777" w:rsidTr="004F243B">
        <w:tc>
          <w:tcPr>
            <w:tcW w:w="0" w:type="auto"/>
            <w:vMerge/>
            <w:hideMark/>
          </w:tcPr>
          <w:p w14:paraId="5E978EC7"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774D5682" w14:textId="77777777" w:rsidR="00D5518E" w:rsidRPr="00D85291" w:rsidRDefault="00D5518E" w:rsidP="00D5518E">
            <w:pPr>
              <w:spacing w:before="80" w:after="80" w:line="240" w:lineRule="auto"/>
              <w:ind w:left="85" w:hanging="11"/>
              <w:jc w:val="left"/>
              <w:rPr>
                <w:rFonts w:ascii="Arial" w:hAnsi="Arial" w:cs="Arial"/>
                <w:iCs/>
                <w:sz w:val="18"/>
                <w:szCs w:val="18"/>
              </w:rPr>
            </w:pPr>
            <w:r w:rsidRPr="002E433E">
              <w:rPr>
                <w:rFonts w:ascii="Arial" w:hAnsi="Arial" w:cs="Arial"/>
                <w:iCs/>
                <w:sz w:val="18"/>
                <w:szCs w:val="18"/>
              </w:rPr>
              <w:t>Ziraat Bank</w:t>
            </w:r>
            <w:r w:rsidRPr="00D85291">
              <w:rPr>
                <w:rFonts w:ascii="Arial" w:hAnsi="Arial" w:cs="Arial"/>
                <w:iCs/>
                <w:sz w:val="18"/>
                <w:szCs w:val="18"/>
              </w:rPr>
              <w:t xml:space="preserve"> </w:t>
            </w:r>
          </w:p>
        </w:tc>
        <w:tc>
          <w:tcPr>
            <w:tcW w:w="0" w:type="auto"/>
            <w:hideMark/>
          </w:tcPr>
          <w:p w14:paraId="6CFCC0D8"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w:t>
            </w:r>
            <w:r>
              <w:rPr>
                <w:rFonts w:ascii="Arial" w:hAnsi="Arial" w:cs="Arial"/>
                <w:iCs/>
                <w:sz w:val="18"/>
                <w:szCs w:val="18"/>
              </w:rPr>
              <w:t>1</w:t>
            </w:r>
          </w:p>
        </w:tc>
        <w:tc>
          <w:tcPr>
            <w:tcW w:w="0" w:type="auto"/>
            <w:hideMark/>
          </w:tcPr>
          <w:p w14:paraId="377F15FB" w14:textId="6B351024"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The designated routing financial institution is responsible for supporting the financial administration of Project transactions. Its primary interests relate to the timely, accurate, and transparent processing of financial transactions in accordance with the Project procedures.</w:t>
            </w:r>
          </w:p>
        </w:tc>
        <w:tc>
          <w:tcPr>
            <w:tcW w:w="0" w:type="auto"/>
            <w:hideMark/>
          </w:tcPr>
          <w:p w14:paraId="217B0D3C"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c>
          <w:tcPr>
            <w:tcW w:w="0" w:type="auto"/>
            <w:hideMark/>
          </w:tcPr>
          <w:p w14:paraId="08B7827A"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r>
      <w:tr w:rsidR="00D5518E" w:rsidRPr="00D85291" w14:paraId="4780C14C" w14:textId="77777777" w:rsidTr="004F243B">
        <w:tc>
          <w:tcPr>
            <w:tcW w:w="0" w:type="auto"/>
            <w:vMerge/>
            <w:hideMark/>
          </w:tcPr>
          <w:p w14:paraId="625E4684"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55C43076" w14:textId="6DB92757" w:rsidR="00D5518E" w:rsidRPr="00D85291" w:rsidRDefault="00C75F4B" w:rsidP="00D5518E">
            <w:pPr>
              <w:spacing w:before="80" w:after="80" w:line="240" w:lineRule="auto"/>
              <w:ind w:left="85" w:hanging="11"/>
              <w:jc w:val="left"/>
              <w:rPr>
                <w:rFonts w:ascii="Arial" w:hAnsi="Arial" w:cs="Arial"/>
                <w:iCs/>
                <w:sz w:val="18"/>
                <w:szCs w:val="18"/>
              </w:rPr>
            </w:pPr>
            <w:r w:rsidRPr="00A305E2">
              <w:rPr>
                <w:rFonts w:ascii="Arial" w:hAnsi="Arial" w:cs="Arial"/>
                <w:color w:val="1F1F1F"/>
                <w:sz w:val="18"/>
                <w:szCs w:val="18"/>
                <w:bdr w:val="none" w:sz="0" w:space="0" w:color="auto" w:frame="1"/>
              </w:rPr>
              <w:t xml:space="preserve">Participating </w:t>
            </w:r>
            <w:r>
              <w:rPr>
                <w:rFonts w:ascii="Arial" w:hAnsi="Arial" w:cs="Arial"/>
                <w:color w:val="1F1F1F"/>
                <w:sz w:val="18"/>
                <w:szCs w:val="18"/>
                <w:bdr w:val="none" w:sz="0" w:space="0" w:color="auto" w:frame="1"/>
              </w:rPr>
              <w:t xml:space="preserve">Financial Institutions </w:t>
            </w:r>
          </w:p>
        </w:tc>
        <w:tc>
          <w:tcPr>
            <w:tcW w:w="0" w:type="auto"/>
            <w:hideMark/>
          </w:tcPr>
          <w:p w14:paraId="62840F08" w14:textId="732734F4"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w:t>
            </w:r>
            <w:r w:rsidR="00C75F4B">
              <w:rPr>
                <w:rFonts w:ascii="Arial" w:hAnsi="Arial" w:cs="Arial"/>
                <w:iCs/>
                <w:sz w:val="18"/>
                <w:szCs w:val="18"/>
              </w:rPr>
              <w:t>2</w:t>
            </w:r>
            <w:r w:rsidRPr="00D85291">
              <w:rPr>
                <w:rFonts w:ascii="Arial" w:hAnsi="Arial" w:cs="Arial"/>
                <w:iCs/>
                <w:sz w:val="18"/>
                <w:szCs w:val="18"/>
              </w:rPr>
              <w:t xml:space="preserve"> </w:t>
            </w:r>
          </w:p>
        </w:tc>
        <w:tc>
          <w:tcPr>
            <w:tcW w:w="0" w:type="auto"/>
            <w:hideMark/>
          </w:tcPr>
          <w:p w14:paraId="7F41A2E2" w14:textId="42277AB0"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Participating financial institutions are expected to support the delivery of Project financing in accordance with the agreed eligibility and environmental and social requirements. Their primary interests relate to financing procedures, environmental and social compliance, risk management, and efficient loan processing.</w:t>
            </w:r>
          </w:p>
        </w:tc>
        <w:tc>
          <w:tcPr>
            <w:tcW w:w="0" w:type="auto"/>
            <w:hideMark/>
          </w:tcPr>
          <w:p w14:paraId="1412B768"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 to High</w:t>
            </w:r>
          </w:p>
        </w:tc>
        <w:tc>
          <w:tcPr>
            <w:tcW w:w="0" w:type="auto"/>
            <w:hideMark/>
          </w:tcPr>
          <w:p w14:paraId="2D12DBA3"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r w:rsidR="00D5518E" w:rsidRPr="00D85291" w14:paraId="0699F2DC" w14:textId="77777777" w:rsidTr="004F243B">
        <w:tc>
          <w:tcPr>
            <w:tcW w:w="0" w:type="auto"/>
            <w:vMerge/>
            <w:hideMark/>
          </w:tcPr>
          <w:p w14:paraId="31846C95"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40466027"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Chambers, Unions, &amp; Commodity Exchanges </w:t>
            </w:r>
          </w:p>
        </w:tc>
        <w:tc>
          <w:tcPr>
            <w:tcW w:w="0" w:type="auto"/>
            <w:hideMark/>
          </w:tcPr>
          <w:p w14:paraId="66E391B5"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Cross-cutting</w:t>
            </w:r>
          </w:p>
        </w:tc>
        <w:tc>
          <w:tcPr>
            <w:tcW w:w="0" w:type="auto"/>
            <w:hideMark/>
          </w:tcPr>
          <w:p w14:paraId="4359A8EA" w14:textId="7F9A8A20"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Sectoral associations and chambers play an important role in informing their members about Project opportunities and supporting outreach activities. Their primary interests relate to promoting sector development, increasing member participation, and facilitating communication between the Project and potential beneficiaries.</w:t>
            </w:r>
          </w:p>
        </w:tc>
        <w:tc>
          <w:tcPr>
            <w:tcW w:w="0" w:type="auto"/>
            <w:hideMark/>
          </w:tcPr>
          <w:p w14:paraId="61B202E1"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hideMark/>
          </w:tcPr>
          <w:p w14:paraId="052564D5"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r w:rsidR="00D5518E" w:rsidRPr="00D85291" w14:paraId="63E409AB" w14:textId="77777777" w:rsidTr="004F243B">
        <w:tc>
          <w:tcPr>
            <w:tcW w:w="0" w:type="auto"/>
          </w:tcPr>
          <w:p w14:paraId="7D2740CE"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tcPr>
          <w:p w14:paraId="65EE1632" w14:textId="0C305480"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National and Local Media</w:t>
            </w:r>
          </w:p>
        </w:tc>
        <w:tc>
          <w:tcPr>
            <w:tcW w:w="0" w:type="auto"/>
          </w:tcPr>
          <w:p w14:paraId="79D663A3" w14:textId="48EC8C3D"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Cross-cutting</w:t>
            </w:r>
          </w:p>
        </w:tc>
        <w:tc>
          <w:tcPr>
            <w:tcW w:w="0" w:type="auto"/>
          </w:tcPr>
          <w:p w14:paraId="30B95E80" w14:textId="6D146DE2" w:rsidR="00D5518E" w:rsidRPr="00D5518E"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 xml:space="preserve">National and local media support public awareness by disseminating Project information and communicating key announcements to a broad </w:t>
            </w:r>
            <w:r w:rsidRPr="00D5518E">
              <w:rPr>
                <w:rFonts w:ascii="Arial" w:hAnsi="Arial" w:cs="Arial"/>
                <w:iCs/>
                <w:sz w:val="18"/>
                <w:szCs w:val="18"/>
              </w:rPr>
              <w:lastRenderedPageBreak/>
              <w:t>audience. Their primary interests relate to timely access to accurate information, transparency, and public communication.</w:t>
            </w:r>
          </w:p>
        </w:tc>
        <w:tc>
          <w:tcPr>
            <w:tcW w:w="0" w:type="auto"/>
          </w:tcPr>
          <w:p w14:paraId="526B18C2" w14:textId="51E48AAE"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lastRenderedPageBreak/>
              <w:t>Medium</w:t>
            </w:r>
          </w:p>
        </w:tc>
        <w:tc>
          <w:tcPr>
            <w:tcW w:w="0" w:type="auto"/>
          </w:tcPr>
          <w:p w14:paraId="71A1B685" w14:textId="47A903E3"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r w:rsidR="00D5518E" w:rsidRPr="00D85291" w14:paraId="6702AE5E" w14:textId="77777777" w:rsidTr="004F243B">
        <w:tc>
          <w:tcPr>
            <w:tcW w:w="0" w:type="auto"/>
            <w:vMerge w:val="restart"/>
            <w:hideMark/>
          </w:tcPr>
          <w:p w14:paraId="5B068D3B"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Vulnerable / Disadvantaged Groups</w:t>
            </w:r>
          </w:p>
        </w:tc>
        <w:tc>
          <w:tcPr>
            <w:tcW w:w="0" w:type="auto"/>
            <w:hideMark/>
          </w:tcPr>
          <w:p w14:paraId="2CA84B23" w14:textId="2CB08506" w:rsidR="00D5518E" w:rsidRDefault="00D5518E" w:rsidP="00D5518E">
            <w:pPr>
              <w:autoSpaceDE w:val="0"/>
              <w:autoSpaceDN w:val="0"/>
              <w:spacing w:after="0" w:line="240" w:lineRule="auto"/>
              <w:rPr>
                <w:rFonts w:eastAsia="Times New Roman"/>
                <w:color w:val="auto"/>
                <w:lang w:val="tr-TR"/>
              </w:rPr>
            </w:pPr>
            <w:r w:rsidRPr="00D85291">
              <w:rPr>
                <w:rFonts w:ascii="Arial" w:hAnsi="Arial" w:cs="Arial"/>
                <w:iCs/>
                <w:sz w:val="18"/>
                <w:szCs w:val="18"/>
              </w:rPr>
              <w:t xml:space="preserve">Remote Producers </w:t>
            </w:r>
            <w:r w:rsidRPr="00E95881">
              <w:rPr>
                <w:rFonts w:ascii="Arial" w:hAnsi="Arial" w:cs="Arial"/>
                <w:iCs/>
                <w:sz w:val="20"/>
                <w:szCs w:val="20"/>
              </w:rPr>
              <w:t>(</w:t>
            </w:r>
            <w:r w:rsidRPr="00E95881">
              <w:rPr>
                <w:rFonts w:ascii="Arial" w:hAnsi="Arial" w:cs="Arial"/>
                <w:i/>
                <w:iCs/>
                <w:sz w:val="20"/>
                <w:szCs w:val="20"/>
              </w:rPr>
              <w:t>Priority regions defined under the Project)</w:t>
            </w:r>
          </w:p>
          <w:p w14:paraId="2564E9D3" w14:textId="4D8DC04B"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2B6B11E1"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&amp; 2 </w:t>
            </w:r>
          </w:p>
        </w:tc>
        <w:tc>
          <w:tcPr>
            <w:tcW w:w="0" w:type="auto"/>
            <w:hideMark/>
          </w:tcPr>
          <w:p w14:paraId="4599B07E" w14:textId="2D5FD507"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Producers in remote or less-developed rural areas may face barriers in accessing Project information and financing opportunities. Their primary interests relate to equal access to Project benefits, clear information, accessible communication channels, and appropriate outreach activities.</w:t>
            </w:r>
          </w:p>
        </w:tc>
        <w:tc>
          <w:tcPr>
            <w:tcW w:w="0" w:type="auto"/>
            <w:hideMark/>
          </w:tcPr>
          <w:p w14:paraId="34149DC0"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c>
          <w:tcPr>
            <w:tcW w:w="0" w:type="auto"/>
            <w:hideMark/>
          </w:tcPr>
          <w:p w14:paraId="15F4AFA3"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Low</w:t>
            </w:r>
          </w:p>
        </w:tc>
      </w:tr>
      <w:tr w:rsidR="00D5518E" w:rsidRPr="00D85291" w14:paraId="6C9216E7" w14:textId="77777777" w:rsidTr="004F243B">
        <w:tc>
          <w:tcPr>
            <w:tcW w:w="0" w:type="auto"/>
            <w:vMerge/>
            <w:hideMark/>
          </w:tcPr>
          <w:p w14:paraId="6CE84827"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2624F19C"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Women &amp; Youth Producers </w:t>
            </w:r>
          </w:p>
        </w:tc>
        <w:tc>
          <w:tcPr>
            <w:tcW w:w="0" w:type="auto"/>
            <w:hideMark/>
          </w:tcPr>
          <w:p w14:paraId="7255C7CF"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&amp; 2 </w:t>
            </w:r>
          </w:p>
        </w:tc>
        <w:tc>
          <w:tcPr>
            <w:tcW w:w="0" w:type="auto"/>
            <w:hideMark/>
          </w:tcPr>
          <w:p w14:paraId="3D6C3405" w14:textId="507C2A62" w:rsidR="00D5518E"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Women farmers and entrepreneurs may face barriers in accessing finance, information, and business opportunities. Their primary interests relate to equal participation, inclusive access to Project support, and measures that encourage women's economic empowerment.</w:t>
            </w:r>
          </w:p>
          <w:p w14:paraId="5FDF3DBE" w14:textId="2A201C65"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Young entrepreneurs may benefit from opportunities to establish or expand agricultural businesses. Their primary interests relate to access to financing, information on eligibility requirements, business development opportunities, and capacity-building support.</w:t>
            </w:r>
          </w:p>
        </w:tc>
        <w:tc>
          <w:tcPr>
            <w:tcW w:w="0" w:type="auto"/>
            <w:hideMark/>
          </w:tcPr>
          <w:p w14:paraId="12509172"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c>
          <w:tcPr>
            <w:tcW w:w="0" w:type="auto"/>
            <w:hideMark/>
          </w:tcPr>
          <w:p w14:paraId="37E879B6"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Low</w:t>
            </w:r>
          </w:p>
        </w:tc>
      </w:tr>
      <w:tr w:rsidR="00D5518E" w:rsidRPr="00D85291" w14:paraId="2D7B1095" w14:textId="77777777" w:rsidTr="004F243B">
        <w:tc>
          <w:tcPr>
            <w:tcW w:w="0" w:type="auto"/>
            <w:vMerge/>
            <w:hideMark/>
          </w:tcPr>
          <w:p w14:paraId="3B858950"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0CF1A366"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Seasonal &amp; Migrant Laborers </w:t>
            </w:r>
          </w:p>
        </w:tc>
        <w:tc>
          <w:tcPr>
            <w:tcW w:w="0" w:type="auto"/>
            <w:hideMark/>
          </w:tcPr>
          <w:p w14:paraId="2D1631A9"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w:t>
            </w:r>
          </w:p>
        </w:tc>
        <w:tc>
          <w:tcPr>
            <w:tcW w:w="0" w:type="auto"/>
            <w:hideMark/>
          </w:tcPr>
          <w:p w14:paraId="477BDD50" w14:textId="4672DE53"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Seasonal and migrant workers may face barriers related to language, working conditions, and access to grievance mechanisms. Their primary interests relate to fair treatment, occupational health and safety, accessible communication, and protection of labor rights.</w:t>
            </w:r>
          </w:p>
        </w:tc>
        <w:tc>
          <w:tcPr>
            <w:tcW w:w="0" w:type="auto"/>
            <w:hideMark/>
          </w:tcPr>
          <w:p w14:paraId="75E61363"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hideMark/>
          </w:tcPr>
          <w:p w14:paraId="1682A831"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Low</w:t>
            </w:r>
          </w:p>
        </w:tc>
      </w:tr>
      <w:tr w:rsidR="002F74F3" w:rsidRPr="00D85291" w14:paraId="1C00002D" w14:textId="77777777" w:rsidTr="004F243B">
        <w:tc>
          <w:tcPr>
            <w:tcW w:w="0" w:type="auto"/>
          </w:tcPr>
          <w:p w14:paraId="7F1F8F8B" w14:textId="77777777" w:rsidR="002F74F3" w:rsidRPr="00D85291" w:rsidRDefault="002F74F3" w:rsidP="002F74F3">
            <w:pPr>
              <w:spacing w:before="80" w:after="80" w:line="240" w:lineRule="auto"/>
              <w:ind w:left="85" w:hanging="11"/>
              <w:jc w:val="left"/>
              <w:rPr>
                <w:rFonts w:ascii="Arial" w:hAnsi="Arial" w:cs="Arial"/>
                <w:iCs/>
                <w:sz w:val="18"/>
                <w:szCs w:val="18"/>
              </w:rPr>
            </w:pPr>
          </w:p>
        </w:tc>
        <w:tc>
          <w:tcPr>
            <w:tcW w:w="0" w:type="auto"/>
          </w:tcPr>
          <w:p w14:paraId="78D2BB7B" w14:textId="4A956D51" w:rsidR="002F74F3" w:rsidRPr="00D85291" w:rsidRDefault="002F74F3" w:rsidP="002F74F3">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Low-Literacy Agribusiness Operators</w:t>
            </w:r>
          </w:p>
        </w:tc>
        <w:tc>
          <w:tcPr>
            <w:tcW w:w="0" w:type="auto"/>
          </w:tcPr>
          <w:p w14:paraId="476F64C7" w14:textId="0B2C571D"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Component 1 &amp; 2</w:t>
            </w:r>
          </w:p>
        </w:tc>
        <w:tc>
          <w:tcPr>
            <w:tcW w:w="0" w:type="auto"/>
          </w:tcPr>
          <w:p w14:paraId="177A1351" w14:textId="5B609486" w:rsidR="002F74F3" w:rsidRPr="00D5518E" w:rsidRDefault="002F74F3" w:rsidP="002F74F3">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Individuals with limited literacy or digital skills may experience difficulties accessing Project information and application procedures. Their primary interests relate to clear communication, simplified information materials, and accessible support throughout the Project cycle.</w:t>
            </w:r>
          </w:p>
        </w:tc>
        <w:tc>
          <w:tcPr>
            <w:tcW w:w="0" w:type="auto"/>
          </w:tcPr>
          <w:p w14:paraId="4143C8EB" w14:textId="79F19F24"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tcPr>
          <w:p w14:paraId="607FA594" w14:textId="45731F84"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r w:rsidR="002F74F3" w:rsidRPr="00D85291" w14:paraId="6A2F1B1A" w14:textId="77777777" w:rsidTr="004F243B">
        <w:tc>
          <w:tcPr>
            <w:tcW w:w="0" w:type="auto"/>
          </w:tcPr>
          <w:p w14:paraId="3933B425" w14:textId="77777777" w:rsidR="002F74F3" w:rsidRPr="00D85291" w:rsidRDefault="002F74F3" w:rsidP="002F74F3">
            <w:pPr>
              <w:spacing w:before="80" w:after="80" w:line="240" w:lineRule="auto"/>
              <w:ind w:left="85" w:hanging="11"/>
              <w:jc w:val="left"/>
              <w:rPr>
                <w:rFonts w:ascii="Arial" w:hAnsi="Arial" w:cs="Arial"/>
                <w:iCs/>
                <w:sz w:val="18"/>
                <w:szCs w:val="18"/>
              </w:rPr>
            </w:pPr>
          </w:p>
        </w:tc>
        <w:tc>
          <w:tcPr>
            <w:tcW w:w="0" w:type="auto"/>
          </w:tcPr>
          <w:p w14:paraId="0F92CC22" w14:textId="23516CEB" w:rsidR="002F74F3" w:rsidRPr="00D85291" w:rsidRDefault="002F74F3" w:rsidP="002F74F3">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Persons with Disabilities (PwDs)</w:t>
            </w:r>
          </w:p>
        </w:tc>
        <w:tc>
          <w:tcPr>
            <w:tcW w:w="0" w:type="auto"/>
          </w:tcPr>
          <w:p w14:paraId="0DADDBEB" w14:textId="3F16AE6E"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Component 1 &amp; 2</w:t>
            </w:r>
          </w:p>
        </w:tc>
        <w:tc>
          <w:tcPr>
            <w:tcW w:w="0" w:type="auto"/>
          </w:tcPr>
          <w:p w14:paraId="61DA7640" w14:textId="51CE1C9E" w:rsidR="002F74F3" w:rsidRPr="00D5518E" w:rsidRDefault="002F74F3" w:rsidP="002F74F3">
            <w:pPr>
              <w:spacing w:before="80" w:after="80" w:line="240" w:lineRule="auto"/>
              <w:ind w:left="85" w:hanging="11"/>
              <w:jc w:val="left"/>
              <w:rPr>
                <w:rFonts w:ascii="Arial" w:hAnsi="Arial" w:cs="Arial"/>
                <w:iCs/>
                <w:sz w:val="18"/>
                <w:szCs w:val="18"/>
              </w:rPr>
            </w:pPr>
            <w:r w:rsidRPr="002F74F3">
              <w:rPr>
                <w:rFonts w:ascii="Arial" w:hAnsi="Arial" w:cs="Arial"/>
                <w:iCs/>
                <w:sz w:val="18"/>
                <w:szCs w:val="18"/>
              </w:rPr>
              <w:t>Persons with disabilities may face physical, communication, or other barriers to participating in Project activities. Their primary interests relate to accessible information, inclusive consultation processes, equal opportunities to participate, and reasonable accommodation where needed.</w:t>
            </w:r>
          </w:p>
        </w:tc>
        <w:tc>
          <w:tcPr>
            <w:tcW w:w="0" w:type="auto"/>
          </w:tcPr>
          <w:p w14:paraId="14F751B7" w14:textId="3691EE00"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tcPr>
          <w:p w14:paraId="6F069280" w14:textId="17643551"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bl>
    <w:p w14:paraId="05EC11F2" w14:textId="77777777" w:rsidR="00386B09" w:rsidRDefault="00386B09" w:rsidP="00F35895">
      <w:pPr>
        <w:spacing w:after="160" w:line="259" w:lineRule="auto"/>
        <w:ind w:left="0" w:firstLine="0"/>
        <w:jc w:val="left"/>
        <w:rPr>
          <w:rFonts w:ascii="Times New Roman" w:hAnsi="Times New Roman" w:cs="Times New Roman"/>
        </w:rPr>
      </w:pPr>
    </w:p>
    <w:p w14:paraId="047F7C5B" w14:textId="182B38AF" w:rsidR="00386B09" w:rsidRDefault="006329F3" w:rsidP="006329F3">
      <w:pPr>
        <w:spacing w:after="160" w:line="259" w:lineRule="auto"/>
        <w:ind w:left="0" w:firstLine="0"/>
        <w:rPr>
          <w:rFonts w:ascii="Arial" w:hAnsi="Arial" w:cs="Arial"/>
          <w:sz w:val="20"/>
          <w:szCs w:val="20"/>
        </w:rPr>
      </w:pPr>
      <w:r w:rsidRPr="00E95881">
        <w:rPr>
          <w:rFonts w:ascii="Arial" w:hAnsi="Arial" w:cs="Arial"/>
          <w:sz w:val="20"/>
          <w:szCs w:val="20"/>
        </w:rPr>
        <w:t>ESS10 requires that special attention be given to the engagement of vulnerable or disadvantaged groups, recognizing that they may face unique barriers to participation and may be disproportionately affected by project impacts. It is of particular importance to identify and understand these groups early, to assess whether project impacts fall disproportionately on them, and to design engagement activities that genuinely reach them and incorporate their perspectives.</w:t>
      </w:r>
    </w:p>
    <w:p w14:paraId="032B3B62" w14:textId="123FCA77" w:rsidR="00577861" w:rsidRDefault="00C65AB2" w:rsidP="006329F3">
      <w:pPr>
        <w:spacing w:after="160" w:line="259" w:lineRule="auto"/>
        <w:ind w:left="0" w:firstLine="0"/>
        <w:rPr>
          <w:rFonts w:ascii="Arial" w:hAnsi="Arial" w:cs="Arial"/>
          <w:sz w:val="20"/>
          <w:szCs w:val="20"/>
        </w:rPr>
        <w:sectPr w:rsidR="00577861" w:rsidSect="004F243B">
          <w:headerReference w:type="default" r:id="rId12"/>
          <w:footerReference w:type="even" r:id="rId13"/>
          <w:footerReference w:type="default" r:id="rId14"/>
          <w:footerReference w:type="first" r:id="rId15"/>
          <w:type w:val="continuous"/>
          <w:pgSz w:w="11906" w:h="16838" w:code="9"/>
          <w:pgMar w:top="1247" w:right="1247" w:bottom="1134" w:left="1247" w:header="283" w:footer="1134" w:gutter="0"/>
          <w:cols w:space="708"/>
          <w:docGrid w:linePitch="360"/>
        </w:sectPr>
      </w:pPr>
      <w:r w:rsidRPr="00E95881">
        <w:rPr>
          <w:rFonts w:ascii="Arial" w:hAnsi="Arial" w:cs="Arial"/>
          <w:sz w:val="20"/>
          <w:szCs w:val="20"/>
        </w:rPr>
        <w:t xml:space="preserve">The vulnerable and disadvantaged groups identified during the project preparation phase, the nature of their vulnerabilities, and the measures to be taken to ensure their meaningful participation are </w:t>
      </w:r>
      <w:r w:rsidRPr="00E95881">
        <w:rPr>
          <w:rFonts w:ascii="Arial" w:hAnsi="Arial" w:cs="Arial"/>
          <w:color w:val="auto"/>
          <w:sz w:val="20"/>
          <w:szCs w:val="20"/>
        </w:rPr>
        <w:t xml:space="preserve">presented in </w:t>
      </w:r>
      <w:r w:rsidR="0053206B" w:rsidRPr="00E95881">
        <w:rPr>
          <w:rFonts w:ascii="Arial" w:hAnsi="Arial" w:cs="Arial"/>
          <w:color w:val="auto"/>
          <w:sz w:val="20"/>
          <w:szCs w:val="20"/>
        </w:rPr>
        <w:fldChar w:fldCharType="begin"/>
      </w:r>
      <w:r w:rsidR="0053206B" w:rsidRPr="00E95881">
        <w:rPr>
          <w:rFonts w:ascii="Arial" w:hAnsi="Arial" w:cs="Arial"/>
          <w:color w:val="auto"/>
          <w:sz w:val="20"/>
          <w:szCs w:val="20"/>
        </w:rPr>
        <w:instrText xml:space="preserve"> REF _Ref235981339 \h  \* MERGEFORMAT </w:instrText>
      </w:r>
      <w:r w:rsidR="0053206B" w:rsidRPr="00E95881">
        <w:rPr>
          <w:rFonts w:ascii="Arial" w:hAnsi="Arial" w:cs="Arial"/>
          <w:color w:val="auto"/>
          <w:sz w:val="20"/>
          <w:szCs w:val="20"/>
        </w:rPr>
      </w:r>
      <w:r w:rsidR="0053206B" w:rsidRPr="00E95881">
        <w:rPr>
          <w:rFonts w:ascii="Arial" w:hAnsi="Arial" w:cs="Arial"/>
          <w:color w:val="auto"/>
          <w:sz w:val="20"/>
          <w:szCs w:val="20"/>
        </w:rPr>
        <w:fldChar w:fldCharType="separate"/>
      </w:r>
      <w:r w:rsidR="004D0A3C" w:rsidRPr="004D0A3C">
        <w:rPr>
          <w:rFonts w:ascii="Arial" w:hAnsi="Arial" w:cs="Arial"/>
          <w:b/>
          <w:bCs/>
          <w:color w:val="auto"/>
          <w:sz w:val="20"/>
          <w:szCs w:val="20"/>
        </w:rPr>
        <w:t>Table 2</w:t>
      </w:r>
      <w:r w:rsidR="0053206B" w:rsidRPr="00E95881">
        <w:rPr>
          <w:rFonts w:ascii="Arial" w:hAnsi="Arial" w:cs="Arial"/>
          <w:color w:val="auto"/>
          <w:sz w:val="20"/>
          <w:szCs w:val="20"/>
        </w:rPr>
        <w:fldChar w:fldCharType="end"/>
      </w:r>
      <w:r w:rsidR="008F6031" w:rsidRPr="00E95881">
        <w:rPr>
          <w:rFonts w:ascii="Arial" w:hAnsi="Arial" w:cs="Arial"/>
          <w:color w:val="auto"/>
          <w:sz w:val="20"/>
          <w:szCs w:val="20"/>
        </w:rPr>
        <w:t xml:space="preserve"> </w:t>
      </w:r>
      <w:r w:rsidRPr="00E95881">
        <w:rPr>
          <w:rFonts w:ascii="Arial" w:hAnsi="Arial" w:cs="Arial"/>
          <w:color w:val="auto"/>
          <w:sz w:val="20"/>
          <w:szCs w:val="20"/>
        </w:rPr>
        <w:t>below.</w:t>
      </w:r>
    </w:p>
    <w:p w14:paraId="3BCD6B16" w14:textId="3E45494A" w:rsidR="00627BD6" w:rsidRPr="00E95881" w:rsidRDefault="0053206B" w:rsidP="004D0A3C">
      <w:pPr>
        <w:pStyle w:val="ResimYazs"/>
        <w:jc w:val="center"/>
        <w:rPr>
          <w:rFonts w:ascii="Arial" w:hAnsi="Arial" w:cs="Arial"/>
          <w:b/>
          <w:bCs/>
          <w:i w:val="0"/>
          <w:iCs w:val="0"/>
          <w:color w:val="002060"/>
          <w:lang w:val="en-US"/>
        </w:rPr>
      </w:pPr>
      <w:bookmarkStart w:id="24" w:name="_Ref235981339"/>
      <w:bookmarkStart w:id="25" w:name="_Toc236124897"/>
      <w:r w:rsidRPr="00E95881">
        <w:rPr>
          <w:rFonts w:ascii="Arial" w:hAnsi="Arial" w:cs="Arial"/>
          <w:b/>
          <w:bCs/>
          <w:i w:val="0"/>
          <w:iCs w:val="0"/>
          <w:color w:val="002060"/>
          <w:lang w:val="en-US"/>
        </w:rPr>
        <w:lastRenderedPageBreak/>
        <w:t xml:space="preserve">Table </w:t>
      </w:r>
      <w:r w:rsidRPr="00E95881">
        <w:rPr>
          <w:rFonts w:ascii="Arial" w:hAnsi="Arial" w:cs="Arial"/>
          <w:b/>
          <w:bCs/>
          <w:i w:val="0"/>
          <w:iCs w:val="0"/>
          <w:color w:val="002060"/>
          <w:lang w:val="en-US"/>
        </w:rPr>
        <w:fldChar w:fldCharType="begin"/>
      </w:r>
      <w:r w:rsidRPr="00E95881">
        <w:rPr>
          <w:rFonts w:ascii="Arial" w:hAnsi="Arial" w:cs="Arial"/>
          <w:b/>
          <w:bCs/>
          <w:i w:val="0"/>
          <w:iCs w:val="0"/>
          <w:color w:val="002060"/>
          <w:lang w:val="en-US"/>
        </w:rPr>
        <w:instrText xml:space="preserve"> SEQ Table \* ARABIC </w:instrText>
      </w:r>
      <w:r w:rsidRPr="00E95881">
        <w:rPr>
          <w:rFonts w:ascii="Arial" w:hAnsi="Arial" w:cs="Arial"/>
          <w:b/>
          <w:bCs/>
          <w:i w:val="0"/>
          <w:iCs w:val="0"/>
          <w:color w:val="002060"/>
          <w:lang w:val="en-US"/>
        </w:rPr>
        <w:fldChar w:fldCharType="separate"/>
      </w:r>
      <w:r w:rsidR="004D0A3C">
        <w:rPr>
          <w:rFonts w:ascii="Arial" w:hAnsi="Arial" w:cs="Arial"/>
          <w:b/>
          <w:bCs/>
          <w:i w:val="0"/>
          <w:iCs w:val="0"/>
          <w:noProof/>
          <w:color w:val="002060"/>
          <w:lang w:val="en-US"/>
        </w:rPr>
        <w:t>2</w:t>
      </w:r>
      <w:r w:rsidRPr="00E95881">
        <w:rPr>
          <w:rFonts w:ascii="Arial" w:hAnsi="Arial" w:cs="Arial"/>
          <w:b/>
          <w:bCs/>
          <w:i w:val="0"/>
          <w:iCs w:val="0"/>
          <w:color w:val="002060"/>
          <w:lang w:val="en-US"/>
        </w:rPr>
        <w:fldChar w:fldCharType="end"/>
      </w:r>
      <w:bookmarkEnd w:id="24"/>
      <w:r>
        <w:rPr>
          <w:rFonts w:ascii="Arial" w:hAnsi="Arial" w:cs="Arial"/>
          <w:b/>
          <w:bCs/>
          <w:i w:val="0"/>
          <w:iCs w:val="0"/>
          <w:color w:val="002060"/>
          <w:lang w:val="en-US"/>
        </w:rPr>
        <w:t xml:space="preserve"> – </w:t>
      </w:r>
      <w:r w:rsidR="0024004A" w:rsidRPr="0024004A">
        <w:rPr>
          <w:rFonts w:ascii="Arial" w:hAnsi="Arial" w:cs="Arial"/>
          <w:b/>
          <w:bCs/>
          <w:i w:val="0"/>
          <w:iCs w:val="0"/>
          <w:color w:val="002060"/>
          <w:lang w:val="en-US"/>
        </w:rPr>
        <w:t>Identified Vulnerable Groups and the Way of Communication</w:t>
      </w:r>
      <w:bookmarkEnd w:id="25"/>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55"/>
        <w:gridCol w:w="3755"/>
        <w:gridCol w:w="3755"/>
        <w:gridCol w:w="3756"/>
      </w:tblGrid>
      <w:tr w:rsidR="00D13199" w:rsidRPr="00D13199" w14:paraId="11C6D59E"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2DCDFDAB" w14:textId="77777777" w:rsidR="00D13199" w:rsidRPr="00D13199" w:rsidRDefault="00D13199" w:rsidP="00E95881">
            <w:pPr>
              <w:spacing w:after="0" w:line="240" w:lineRule="auto"/>
              <w:ind w:left="0" w:firstLine="0"/>
              <w:jc w:val="center"/>
              <w:rPr>
                <w:rFonts w:ascii="Arial" w:eastAsia="Arial" w:hAnsi="Arial" w:cs="Arial"/>
                <w:color w:val="auto"/>
                <w:sz w:val="18"/>
                <w:szCs w:val="18"/>
                <w:lang w:eastAsia="tr-TR"/>
              </w:rPr>
            </w:pPr>
            <w:r w:rsidRPr="00D13199">
              <w:rPr>
                <w:rFonts w:ascii="Arial" w:eastAsia="Arial" w:hAnsi="Arial" w:cs="Arial"/>
                <w:b/>
                <w:bCs/>
                <w:color w:val="FFFFFF"/>
                <w:sz w:val="18"/>
                <w:szCs w:val="18"/>
                <w:lang w:eastAsia="tr-TR"/>
              </w:rPr>
              <w:t>Vulnerable Groups</w:t>
            </w:r>
          </w:p>
        </w:tc>
        <w:tc>
          <w:tcPr>
            <w:tcW w:w="3755"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52896129" w14:textId="77777777" w:rsidR="00D13199" w:rsidRPr="00D13199" w:rsidRDefault="00D13199" w:rsidP="00E95881">
            <w:pPr>
              <w:spacing w:after="0" w:line="240" w:lineRule="auto"/>
              <w:ind w:left="0" w:firstLine="0"/>
              <w:jc w:val="center"/>
              <w:rPr>
                <w:rFonts w:ascii="Arial" w:eastAsia="Arial" w:hAnsi="Arial" w:cs="Arial"/>
                <w:color w:val="auto"/>
                <w:sz w:val="18"/>
                <w:szCs w:val="18"/>
                <w:lang w:eastAsia="tr-TR"/>
              </w:rPr>
            </w:pPr>
            <w:r w:rsidRPr="00D13199">
              <w:rPr>
                <w:rFonts w:ascii="Arial" w:eastAsia="Arial" w:hAnsi="Arial" w:cs="Arial"/>
                <w:b/>
                <w:bCs/>
                <w:color w:val="FFFFFF"/>
                <w:sz w:val="18"/>
                <w:szCs w:val="18"/>
                <w:lang w:eastAsia="tr-TR"/>
              </w:rPr>
              <w:t>Vulnerabilities / Constraints</w:t>
            </w:r>
          </w:p>
        </w:tc>
        <w:tc>
          <w:tcPr>
            <w:tcW w:w="3755"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7B614C24" w14:textId="77777777" w:rsidR="00D13199" w:rsidRPr="00D13199" w:rsidRDefault="00D13199" w:rsidP="00E95881">
            <w:pPr>
              <w:spacing w:after="0" w:line="240" w:lineRule="auto"/>
              <w:ind w:left="0" w:firstLine="0"/>
              <w:jc w:val="center"/>
              <w:rPr>
                <w:rFonts w:ascii="Arial" w:eastAsia="Arial" w:hAnsi="Arial" w:cs="Arial"/>
                <w:color w:val="auto"/>
                <w:sz w:val="18"/>
                <w:szCs w:val="18"/>
                <w:lang w:eastAsia="tr-TR"/>
              </w:rPr>
            </w:pPr>
            <w:r w:rsidRPr="00D13199">
              <w:rPr>
                <w:rFonts w:ascii="Arial" w:eastAsia="Arial" w:hAnsi="Arial" w:cs="Arial"/>
                <w:b/>
                <w:bCs/>
                <w:color w:val="FFFFFF"/>
                <w:sz w:val="18"/>
                <w:szCs w:val="18"/>
                <w:lang w:eastAsia="tr-TR"/>
              </w:rPr>
              <w:t>Special Engagement Needs</w:t>
            </w:r>
          </w:p>
        </w:tc>
        <w:tc>
          <w:tcPr>
            <w:tcW w:w="3756"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5EB2F0A5" w14:textId="77777777" w:rsidR="00D13199" w:rsidRPr="00D13199" w:rsidRDefault="00D13199" w:rsidP="00E95881">
            <w:pPr>
              <w:spacing w:after="0" w:line="240" w:lineRule="auto"/>
              <w:ind w:left="0" w:firstLine="0"/>
              <w:jc w:val="center"/>
              <w:rPr>
                <w:rFonts w:ascii="Arial" w:eastAsia="Arial" w:hAnsi="Arial" w:cs="Arial"/>
                <w:color w:val="auto"/>
                <w:sz w:val="18"/>
                <w:szCs w:val="18"/>
                <w:lang w:eastAsia="tr-TR"/>
              </w:rPr>
            </w:pPr>
            <w:r w:rsidRPr="00D13199">
              <w:rPr>
                <w:rFonts w:ascii="Arial" w:eastAsia="Arial" w:hAnsi="Arial" w:cs="Arial"/>
                <w:b/>
                <w:bCs/>
                <w:color w:val="FFFFFF"/>
                <w:sz w:val="18"/>
                <w:szCs w:val="18"/>
                <w:lang w:eastAsia="tr-TR"/>
              </w:rPr>
              <w:t>Required Support</w:t>
            </w:r>
          </w:p>
        </w:tc>
      </w:tr>
      <w:tr w:rsidR="002F74F3" w:rsidRPr="00D13199" w14:paraId="651A265D"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66FF90D" w14:textId="307CB1DD"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
                <w:bCs/>
                <w:color w:val="auto"/>
                <w:sz w:val="18"/>
                <w:szCs w:val="18"/>
                <w:lang w:eastAsia="tr-TR"/>
              </w:rPr>
              <w:t>Producers in Remote and Less Developed Rural Areas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0B25053" w14:textId="3AC03937"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Limited access to information, public services, financial institutions, and consultation activities due to geographic remoteness.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13C057E5" w14:textId="2517BD32"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Early and targeted outreach using locally accessible</w:t>
            </w:r>
            <w:r w:rsidR="00DE511C">
              <w:rPr>
                <w:rFonts w:ascii="Arial" w:eastAsia="Arial" w:hAnsi="Arial" w:cs="Arial"/>
                <w:bCs/>
                <w:color w:val="auto"/>
                <w:sz w:val="18"/>
                <w:szCs w:val="18"/>
                <w:lang w:eastAsia="tr-TR"/>
              </w:rPr>
              <w:t>, non-digital, physical</w:t>
            </w:r>
            <w:r w:rsidRPr="00E95881">
              <w:rPr>
                <w:rFonts w:ascii="Arial" w:eastAsia="Arial" w:hAnsi="Arial" w:cs="Arial"/>
                <w:bCs/>
                <w:color w:val="auto"/>
                <w:sz w:val="18"/>
                <w:szCs w:val="18"/>
                <w:lang w:eastAsia="tr-TR"/>
              </w:rPr>
              <w:t xml:space="preserve"> communication channels and sufficient time for participation.</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54F8BA91" w14:textId="226A26AF"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Information shared through Provincial Coordination Units (PCUs), local agricultural authorities, village headmen (mukhtars), community meetings, printed materials, and the TKDK website.</w:t>
            </w:r>
          </w:p>
        </w:tc>
      </w:tr>
      <w:tr w:rsidR="002F74F3" w:rsidRPr="00D13199" w14:paraId="4BCBC723"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373EA7E2" w14:textId="5D5AC17E"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
                <w:bCs/>
                <w:color w:val="auto"/>
                <w:sz w:val="18"/>
                <w:szCs w:val="18"/>
                <w:lang w:eastAsia="tr-TR"/>
              </w:rPr>
              <w:t>Women Farmers and Female Entrepreneurs</w:t>
            </w:r>
          </w:p>
        </w:tc>
        <w:tc>
          <w:tcPr>
            <w:tcW w:w="375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79BB6ABB" w14:textId="7DBDE845"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Limited access to information, finance, business networks, and decision-making processes due to social and economic barriers.</w:t>
            </w:r>
          </w:p>
        </w:tc>
        <w:tc>
          <w:tcPr>
            <w:tcW w:w="375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25FA7BC6" w14:textId="2F1B8E4C"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Inclusive</w:t>
            </w:r>
            <w:r w:rsidR="00DE511C">
              <w:rPr>
                <w:rFonts w:ascii="Arial" w:eastAsia="Arial" w:hAnsi="Arial" w:cs="Arial"/>
                <w:bCs/>
                <w:color w:val="auto"/>
                <w:sz w:val="18"/>
                <w:szCs w:val="18"/>
                <w:lang w:eastAsia="tr-TR"/>
              </w:rPr>
              <w:t xml:space="preserve">, </w:t>
            </w:r>
            <w:r w:rsidR="00DE511C" w:rsidRPr="00DE511C">
              <w:rPr>
                <w:rFonts w:ascii="Arial" w:eastAsia="Arial" w:hAnsi="Arial" w:cs="Arial"/>
                <w:bCs/>
                <w:color w:val="auto"/>
                <w:sz w:val="18"/>
                <w:szCs w:val="18"/>
                <w:lang w:eastAsia="tr-TR"/>
              </w:rPr>
              <w:t>supportive, and culturally sensitive</w:t>
            </w:r>
            <w:r w:rsidRPr="00E95881">
              <w:rPr>
                <w:rFonts w:ascii="Arial" w:eastAsia="Arial" w:hAnsi="Arial" w:cs="Arial"/>
                <w:bCs/>
                <w:color w:val="auto"/>
                <w:sz w:val="18"/>
                <w:szCs w:val="18"/>
                <w:lang w:eastAsia="tr-TR"/>
              </w:rPr>
              <w:t xml:space="preserve"> consultation opportunities, convenient meeting </w:t>
            </w:r>
            <w:r w:rsidR="00DE511C">
              <w:rPr>
                <w:rFonts w:ascii="Arial" w:eastAsia="Arial" w:hAnsi="Arial" w:cs="Arial"/>
                <w:bCs/>
                <w:color w:val="auto"/>
                <w:sz w:val="18"/>
                <w:szCs w:val="18"/>
                <w:lang w:eastAsia="tr-TR"/>
              </w:rPr>
              <w:t xml:space="preserve">places and </w:t>
            </w:r>
            <w:r w:rsidRPr="00E95881">
              <w:rPr>
                <w:rFonts w:ascii="Arial" w:eastAsia="Arial" w:hAnsi="Arial" w:cs="Arial"/>
                <w:bCs/>
                <w:color w:val="auto"/>
                <w:sz w:val="18"/>
                <w:szCs w:val="18"/>
                <w:lang w:eastAsia="tr-TR"/>
              </w:rPr>
              <w:t>schedules, and communication channels that encourage participation.</w:t>
            </w:r>
          </w:p>
        </w:tc>
        <w:tc>
          <w:tcPr>
            <w:tcW w:w="375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156B2DE1" w14:textId="04EF0AA9" w:rsidR="002F74F3" w:rsidRPr="004B6D12" w:rsidRDefault="00DE511C" w:rsidP="002F74F3">
            <w:pPr>
              <w:spacing w:after="0" w:line="240" w:lineRule="auto"/>
              <w:ind w:left="0" w:firstLine="0"/>
              <w:jc w:val="left"/>
              <w:rPr>
                <w:rFonts w:ascii="Arial" w:eastAsia="Arial" w:hAnsi="Arial" w:cs="Arial"/>
                <w:color w:val="auto"/>
                <w:sz w:val="18"/>
                <w:szCs w:val="18"/>
                <w:lang w:eastAsia="tr-TR"/>
              </w:rPr>
            </w:pPr>
            <w:r w:rsidRPr="00DE511C">
              <w:rPr>
                <w:rFonts w:ascii="Arial" w:eastAsia="Arial" w:hAnsi="Arial" w:cs="Arial"/>
                <w:bCs/>
                <w:color w:val="auto"/>
                <w:sz w:val="18"/>
                <w:szCs w:val="18"/>
                <w:lang w:eastAsia="tr-TR"/>
              </w:rPr>
              <w:t>Separate, localized information sessions specifically tailored for women and staffed by female team members; targeted outreach through women's cooperatives, agribusiness networks, and local female stakeholders to identify training needs and facilitate access to financial products</w:t>
            </w:r>
            <w:r w:rsidR="002F74F3" w:rsidRPr="00E95881">
              <w:rPr>
                <w:rFonts w:ascii="Arial" w:eastAsia="Arial" w:hAnsi="Arial" w:cs="Arial"/>
                <w:bCs/>
                <w:color w:val="auto"/>
                <w:sz w:val="18"/>
                <w:szCs w:val="18"/>
                <w:lang w:eastAsia="tr-TR"/>
              </w:rPr>
              <w:t>.</w:t>
            </w:r>
          </w:p>
        </w:tc>
      </w:tr>
      <w:tr w:rsidR="002F74F3" w:rsidRPr="00D13199" w14:paraId="090F3147"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3A35E9B" w14:textId="32D478FE"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
                <w:bCs/>
                <w:color w:val="auto"/>
                <w:sz w:val="18"/>
                <w:szCs w:val="18"/>
                <w:lang w:eastAsia="tr-TR"/>
              </w:rPr>
              <w:t>Youth Entrepreneurs and Young Farmers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0D7158CC" w14:textId="33D01282"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Limited experience with investment projects and financing opportunities; lower awareness of available support mechanisms</w:t>
            </w:r>
            <w:r w:rsidR="00DE511C">
              <w:rPr>
                <w:rFonts w:ascii="Arial" w:eastAsia="Arial" w:hAnsi="Arial" w:cs="Arial"/>
                <w:bCs/>
                <w:color w:val="auto"/>
                <w:sz w:val="18"/>
                <w:szCs w:val="18"/>
                <w:lang w:eastAsia="tr-TR"/>
              </w:rPr>
              <w:t xml:space="preserve"> </w:t>
            </w:r>
            <w:r w:rsidR="00DE511C" w:rsidRPr="00DE511C">
              <w:rPr>
                <w:rFonts w:ascii="Arial" w:eastAsia="Arial" w:hAnsi="Arial" w:cs="Arial"/>
                <w:bCs/>
                <w:color w:val="auto"/>
                <w:sz w:val="18"/>
                <w:szCs w:val="18"/>
                <w:lang w:eastAsia="tr-TR"/>
              </w:rPr>
              <w:t>and IFI financing procedures</w:t>
            </w:r>
            <w:r w:rsidRPr="00E95881">
              <w:rPr>
                <w:rFonts w:ascii="Arial" w:eastAsia="Arial" w:hAnsi="Arial" w:cs="Arial"/>
                <w:bCs/>
                <w:color w:val="auto"/>
                <w:sz w:val="18"/>
                <w:szCs w:val="18"/>
                <w:lang w:eastAsia="tr-TR"/>
              </w:rPr>
              <w:t>.</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50684095" w14:textId="55F903C3"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Simple, practical information on Project opportunities and application procedures using digital communication channels.</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A826FFE" w14:textId="4D123152"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Communication through social media, TKDK website, information meetings, outreach events, universities, vocational institutions, and youth organizations.</w:t>
            </w:r>
          </w:p>
        </w:tc>
      </w:tr>
      <w:tr w:rsidR="002F74F3" w:rsidRPr="00D13199" w14:paraId="2D497721"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8CAFB8C" w14:textId="766C03D4" w:rsidR="002F74F3" w:rsidRPr="00E95881" w:rsidRDefault="002F74F3" w:rsidP="002F74F3">
            <w:pPr>
              <w:spacing w:after="0" w:line="240" w:lineRule="auto"/>
              <w:ind w:left="0" w:firstLine="0"/>
              <w:jc w:val="left"/>
              <w:rPr>
                <w:rFonts w:ascii="Arial" w:eastAsia="Arial" w:hAnsi="Arial" w:cs="Arial"/>
                <w:b/>
                <w:bCs/>
                <w:color w:val="auto"/>
                <w:sz w:val="18"/>
                <w:szCs w:val="18"/>
                <w:lang w:eastAsia="tr-TR"/>
              </w:rPr>
            </w:pPr>
            <w:r w:rsidRPr="00E95881">
              <w:rPr>
                <w:rFonts w:ascii="Arial" w:eastAsia="Arial" w:hAnsi="Arial" w:cs="Arial"/>
                <w:b/>
                <w:bCs/>
                <w:color w:val="auto"/>
                <w:sz w:val="18"/>
                <w:szCs w:val="18"/>
                <w:lang w:eastAsia="tr-TR"/>
              </w:rPr>
              <w:t>Seasonal and Migrant Agricultural Workers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E2109FE" w14:textId="19CE4F10"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 xml:space="preserve">Language barriers, temporary employment, limited awareness of labor rights and </w:t>
            </w:r>
            <w:r w:rsidR="004757F2">
              <w:rPr>
                <w:rFonts w:ascii="Arial" w:eastAsia="Arial" w:hAnsi="Arial" w:cs="Arial"/>
                <w:bCs/>
                <w:color w:val="auto"/>
                <w:sz w:val="18"/>
                <w:szCs w:val="18"/>
                <w:lang w:eastAsia="tr-TR"/>
              </w:rPr>
              <w:t xml:space="preserve">workplace </w:t>
            </w:r>
            <w:r w:rsidRPr="00E95881">
              <w:rPr>
                <w:rFonts w:ascii="Arial" w:eastAsia="Arial" w:hAnsi="Arial" w:cs="Arial"/>
                <w:bCs/>
                <w:color w:val="auto"/>
                <w:sz w:val="18"/>
                <w:szCs w:val="18"/>
                <w:lang w:eastAsia="tr-TR"/>
              </w:rPr>
              <w:t>grievance mechanisms, and restricted access to information</w:t>
            </w:r>
            <w:r w:rsidR="004757F2">
              <w:rPr>
                <w:rFonts w:ascii="Arial" w:eastAsia="Arial" w:hAnsi="Arial" w:cs="Arial"/>
                <w:bCs/>
                <w:color w:val="auto"/>
                <w:sz w:val="18"/>
                <w:szCs w:val="18"/>
                <w:lang w:eastAsia="tr-TR"/>
              </w:rPr>
              <w:t xml:space="preserve">, </w:t>
            </w:r>
            <w:r w:rsidR="004757F2" w:rsidRPr="004757F2">
              <w:rPr>
                <w:rFonts w:ascii="Arial" w:eastAsia="Arial" w:hAnsi="Arial" w:cs="Arial"/>
                <w:bCs/>
                <w:color w:val="auto"/>
                <w:sz w:val="18"/>
                <w:szCs w:val="18"/>
                <w:lang w:eastAsia="tr-TR"/>
              </w:rPr>
              <w:t>risks of document retention or recruitment fee exploitation</w:t>
            </w:r>
            <w:r w:rsidRPr="00E95881">
              <w:rPr>
                <w:rFonts w:ascii="Arial" w:eastAsia="Arial" w:hAnsi="Arial" w:cs="Arial"/>
                <w:bCs/>
                <w:color w:val="auto"/>
                <w:sz w:val="18"/>
                <w:szCs w:val="18"/>
                <w:lang w:eastAsia="tr-TR"/>
              </w:rPr>
              <w:t>.</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48930D5" w14:textId="12DBE1DA"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Information provided in a language and format understandable to workers and accessible grievance channels.</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E235A3B" w14:textId="049F1668" w:rsidR="002F74F3" w:rsidRPr="00E95881" w:rsidRDefault="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Multilingual information where needed, induction sessions</w:t>
            </w:r>
            <w:r w:rsidR="004757F2">
              <w:rPr>
                <w:rFonts w:ascii="Arial" w:eastAsia="Arial" w:hAnsi="Arial" w:cs="Arial"/>
                <w:bCs/>
                <w:color w:val="auto"/>
                <w:sz w:val="18"/>
                <w:szCs w:val="18"/>
                <w:lang w:eastAsia="tr-TR"/>
              </w:rPr>
              <w:t>, c</w:t>
            </w:r>
            <w:r w:rsidR="004757F2" w:rsidRPr="004757F2">
              <w:rPr>
                <w:rFonts w:ascii="Arial" w:eastAsia="Arial" w:hAnsi="Arial" w:cs="Arial"/>
                <w:bCs/>
                <w:color w:val="auto"/>
                <w:sz w:val="18"/>
                <w:szCs w:val="18"/>
                <w:lang w:eastAsia="tr-TR"/>
              </w:rPr>
              <w:t>ontractual obligations on beneficiaries/contractors to provide employment terms, OHS guidelines</w:t>
            </w:r>
            <w:r w:rsidRPr="00E95881">
              <w:rPr>
                <w:rFonts w:ascii="Arial" w:eastAsia="Arial" w:hAnsi="Arial" w:cs="Arial"/>
                <w:bCs/>
                <w:color w:val="auto"/>
                <w:sz w:val="18"/>
                <w:szCs w:val="18"/>
                <w:lang w:eastAsia="tr-TR"/>
              </w:rPr>
              <w:t>, workplace notice boards, supervisors, worker representatives, and accessible worker grievance mechanisms.</w:t>
            </w:r>
          </w:p>
        </w:tc>
      </w:tr>
      <w:tr w:rsidR="002F74F3" w:rsidRPr="00D13199" w14:paraId="4B033502"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1179F27" w14:textId="551565C4" w:rsidR="002F74F3" w:rsidRPr="00E95881" w:rsidRDefault="002F74F3" w:rsidP="002F74F3">
            <w:pPr>
              <w:spacing w:after="0" w:line="240" w:lineRule="auto"/>
              <w:ind w:left="0" w:firstLine="0"/>
              <w:jc w:val="left"/>
              <w:rPr>
                <w:rFonts w:ascii="Arial" w:eastAsia="Arial" w:hAnsi="Arial" w:cs="Arial"/>
                <w:b/>
                <w:bCs/>
                <w:color w:val="auto"/>
                <w:sz w:val="18"/>
                <w:szCs w:val="18"/>
                <w:lang w:eastAsia="tr-TR"/>
              </w:rPr>
            </w:pPr>
            <w:r w:rsidRPr="00E95881">
              <w:rPr>
                <w:rFonts w:ascii="Arial" w:eastAsia="Arial" w:hAnsi="Arial" w:cs="Arial"/>
                <w:b/>
                <w:bCs/>
                <w:color w:val="auto"/>
                <w:sz w:val="18"/>
                <w:szCs w:val="18"/>
                <w:lang w:eastAsia="tr-TR"/>
              </w:rPr>
              <w:t>Low-Literacy Agribusiness Operators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2416952" w14:textId="67999EE0"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 xml:space="preserve">Difficulty understanding technical documents, written </w:t>
            </w:r>
            <w:r w:rsidR="004757F2">
              <w:rPr>
                <w:rFonts w:ascii="Arial" w:eastAsia="Arial" w:hAnsi="Arial" w:cs="Arial"/>
                <w:bCs/>
                <w:color w:val="auto"/>
                <w:sz w:val="18"/>
                <w:szCs w:val="18"/>
                <w:lang w:eastAsia="tr-TR"/>
              </w:rPr>
              <w:t xml:space="preserve">E&amp;S </w:t>
            </w:r>
            <w:r w:rsidRPr="00E95881">
              <w:rPr>
                <w:rFonts w:ascii="Arial" w:eastAsia="Arial" w:hAnsi="Arial" w:cs="Arial"/>
                <w:bCs/>
                <w:color w:val="auto"/>
                <w:sz w:val="18"/>
                <w:szCs w:val="18"/>
                <w:lang w:eastAsia="tr-TR"/>
              </w:rPr>
              <w:t>procedures, and digital application systems.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2723392" w14:textId="61789CE1" w:rsidR="002F74F3" w:rsidRPr="00E95881" w:rsidRDefault="004757F2">
            <w:pPr>
              <w:spacing w:after="0" w:line="240" w:lineRule="auto"/>
              <w:ind w:left="0" w:firstLine="0"/>
              <w:jc w:val="left"/>
              <w:rPr>
                <w:rFonts w:ascii="Arial" w:eastAsia="Arial" w:hAnsi="Arial" w:cs="Arial"/>
                <w:bCs/>
                <w:color w:val="auto"/>
                <w:sz w:val="18"/>
                <w:szCs w:val="18"/>
                <w:lang w:eastAsia="tr-TR"/>
              </w:rPr>
            </w:pPr>
            <w:r w:rsidRPr="004757F2">
              <w:rPr>
                <w:rFonts w:ascii="Arial" w:eastAsia="Arial" w:hAnsi="Arial" w:cs="Arial"/>
                <w:bCs/>
                <w:color w:val="auto"/>
                <w:sz w:val="18"/>
                <w:szCs w:val="18"/>
                <w:lang w:eastAsia="tr-TR"/>
              </w:rPr>
              <w:t>Non-technical visual formats</w:t>
            </w:r>
            <w:r>
              <w:rPr>
                <w:rFonts w:ascii="Arial" w:eastAsia="Arial" w:hAnsi="Arial" w:cs="Arial"/>
                <w:bCs/>
                <w:color w:val="auto"/>
                <w:sz w:val="18"/>
                <w:szCs w:val="18"/>
                <w:lang w:eastAsia="tr-TR"/>
              </w:rPr>
              <w:t>, u</w:t>
            </w:r>
            <w:r w:rsidR="002F74F3" w:rsidRPr="00E95881">
              <w:rPr>
                <w:rFonts w:ascii="Arial" w:eastAsia="Arial" w:hAnsi="Arial" w:cs="Arial"/>
                <w:bCs/>
                <w:color w:val="auto"/>
                <w:sz w:val="18"/>
                <w:szCs w:val="18"/>
                <w:lang w:eastAsia="tr-TR"/>
              </w:rPr>
              <w:t>se of plain language, verbal explanations, and visual communication materials.</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52315E80" w14:textId="11DD0492"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Simplified brochures, visual guidance materials, face-to-face information sessions, telephone support, and assistance from PCU staff.</w:t>
            </w:r>
          </w:p>
        </w:tc>
      </w:tr>
      <w:tr w:rsidR="002F74F3" w:rsidRPr="00D13199" w14:paraId="6ACFF84A"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796B378" w14:textId="47752F16" w:rsidR="002F74F3" w:rsidRPr="00E95881" w:rsidRDefault="002F74F3" w:rsidP="002F74F3">
            <w:pPr>
              <w:spacing w:after="0" w:line="240" w:lineRule="auto"/>
              <w:ind w:left="0" w:firstLine="0"/>
              <w:jc w:val="left"/>
              <w:rPr>
                <w:rFonts w:ascii="Arial" w:eastAsia="Arial" w:hAnsi="Arial" w:cs="Arial"/>
                <w:b/>
                <w:bCs/>
                <w:color w:val="auto"/>
                <w:sz w:val="18"/>
                <w:szCs w:val="18"/>
                <w:lang w:eastAsia="tr-TR"/>
              </w:rPr>
            </w:pPr>
            <w:r w:rsidRPr="00E95881">
              <w:rPr>
                <w:rFonts w:ascii="Arial" w:eastAsia="Arial" w:hAnsi="Arial" w:cs="Arial"/>
                <w:b/>
                <w:bCs/>
                <w:color w:val="auto"/>
                <w:sz w:val="18"/>
                <w:szCs w:val="18"/>
                <w:lang w:eastAsia="tr-TR"/>
              </w:rPr>
              <w:t>Persons with Disabilities (PwDs)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B6FD310" w14:textId="759C30BC"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Physical, communication, or digital accessibility barriers that may limit participation in consultations and access to Project information.</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0C01102A" w14:textId="0F463AE0"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Accessible consultation venues, accessible communication formats,</w:t>
            </w:r>
            <w:r w:rsidR="001C5F56">
              <w:rPr>
                <w:rFonts w:ascii="Arial" w:eastAsia="Arial" w:hAnsi="Arial" w:cs="Arial"/>
                <w:bCs/>
                <w:color w:val="auto"/>
                <w:sz w:val="18"/>
                <w:szCs w:val="18"/>
                <w:lang w:eastAsia="tr-TR"/>
              </w:rPr>
              <w:t xml:space="preserve"> </w:t>
            </w:r>
            <w:r w:rsidR="001C5F56" w:rsidRPr="001C5F56">
              <w:rPr>
                <w:rFonts w:ascii="Arial" w:eastAsia="Arial" w:hAnsi="Arial" w:cs="Arial"/>
                <w:bCs/>
                <w:color w:val="auto"/>
                <w:sz w:val="18"/>
                <w:szCs w:val="18"/>
                <w:lang w:eastAsia="tr-TR"/>
              </w:rPr>
              <w:t xml:space="preserve">adaptive communication formats (visual/auditory), </w:t>
            </w:r>
            <w:r w:rsidRPr="00E95881">
              <w:rPr>
                <w:rFonts w:ascii="Arial" w:eastAsia="Arial" w:hAnsi="Arial" w:cs="Arial"/>
                <w:bCs/>
                <w:color w:val="auto"/>
                <w:sz w:val="18"/>
                <w:szCs w:val="18"/>
                <w:lang w:eastAsia="tr-TR"/>
              </w:rPr>
              <w:t xml:space="preserve"> and reasonable accommodation during engagement activities.</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1FD5DEC5" w14:textId="2314D385" w:rsidR="002F74F3" w:rsidRPr="00E95881" w:rsidRDefault="001C5F56" w:rsidP="002F74F3">
            <w:pPr>
              <w:spacing w:after="0" w:line="240" w:lineRule="auto"/>
              <w:ind w:left="0" w:firstLine="0"/>
              <w:jc w:val="left"/>
              <w:rPr>
                <w:rFonts w:ascii="Arial" w:eastAsia="Arial" w:hAnsi="Arial" w:cs="Arial"/>
                <w:bCs/>
                <w:color w:val="auto"/>
                <w:sz w:val="18"/>
                <w:szCs w:val="18"/>
                <w:lang w:eastAsia="tr-TR"/>
              </w:rPr>
            </w:pPr>
            <w:r w:rsidRPr="001C5F56">
              <w:rPr>
                <w:rFonts w:ascii="Arial" w:eastAsia="Arial" w:hAnsi="Arial" w:cs="Arial"/>
                <w:bCs/>
                <w:color w:val="auto"/>
                <w:sz w:val="18"/>
                <w:szCs w:val="18"/>
                <w:lang w:eastAsia="tr-TR"/>
              </w:rPr>
              <w:t>Ground-floor or ramp-accessible consultation venues; screen-reader compliant digital postings; large-print materials upon request; pre-arranged sign language interpretation or audio-format materials when hearing/vision impaired participants are identified</w:t>
            </w:r>
            <w:r>
              <w:rPr>
                <w:rFonts w:ascii="Arial" w:eastAsia="Arial" w:hAnsi="Arial" w:cs="Arial"/>
                <w:bCs/>
                <w:color w:val="auto"/>
                <w:sz w:val="18"/>
                <w:szCs w:val="18"/>
                <w:lang w:eastAsia="tr-TR"/>
              </w:rPr>
              <w:t xml:space="preserve">. </w:t>
            </w:r>
            <w:r w:rsidR="002F74F3" w:rsidRPr="00E95881">
              <w:rPr>
                <w:rFonts w:ascii="Arial" w:eastAsia="Arial" w:hAnsi="Arial" w:cs="Arial"/>
                <w:bCs/>
                <w:color w:val="auto"/>
                <w:sz w:val="18"/>
                <w:szCs w:val="18"/>
                <w:lang w:eastAsia="tr-TR"/>
              </w:rPr>
              <w:t xml:space="preserve">Barrier-free meeting venues, accessible electronic </w:t>
            </w:r>
            <w:r w:rsidR="002F74F3" w:rsidRPr="00E95881">
              <w:rPr>
                <w:rFonts w:ascii="Arial" w:eastAsia="Arial" w:hAnsi="Arial" w:cs="Arial"/>
                <w:bCs/>
                <w:color w:val="auto"/>
                <w:sz w:val="18"/>
                <w:szCs w:val="18"/>
                <w:lang w:eastAsia="tr-TR"/>
              </w:rPr>
              <w:lastRenderedPageBreak/>
              <w:t>documents where feasible, large-print materials upon request, and alternative communication methods as required.</w:t>
            </w:r>
          </w:p>
        </w:tc>
      </w:tr>
      <w:tr w:rsidR="002F74F3" w:rsidRPr="00D13199" w14:paraId="56B033F8"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22FA2400" w14:textId="40C688FC" w:rsidR="002F74F3" w:rsidRPr="00E95881" w:rsidRDefault="002F74F3" w:rsidP="002F74F3">
            <w:pPr>
              <w:spacing w:after="0" w:line="240" w:lineRule="auto"/>
              <w:ind w:left="0" w:firstLine="0"/>
              <w:jc w:val="left"/>
              <w:rPr>
                <w:rFonts w:ascii="Arial" w:eastAsia="Arial" w:hAnsi="Arial" w:cs="Arial"/>
                <w:b/>
                <w:bCs/>
                <w:color w:val="auto"/>
                <w:sz w:val="18"/>
                <w:szCs w:val="18"/>
                <w:lang w:eastAsia="tr-TR"/>
              </w:rPr>
            </w:pPr>
            <w:r w:rsidRPr="00E95881">
              <w:rPr>
                <w:rFonts w:ascii="Arial" w:eastAsia="Arial" w:hAnsi="Arial" w:cs="Arial"/>
                <w:b/>
                <w:bCs/>
                <w:color w:val="auto"/>
                <w:sz w:val="18"/>
                <w:szCs w:val="18"/>
                <w:lang w:eastAsia="tr-TR"/>
              </w:rPr>
              <w:lastRenderedPageBreak/>
              <w:t>Elderly Stakeholders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143C8AC" w14:textId="1B8207DC"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Limited mobility, lower digital literacy, and reduced access to online information channels.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507662EC" w14:textId="6B275960" w:rsidR="002F74F3" w:rsidRPr="00E95881" w:rsidRDefault="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Face-to-face engagement</w:t>
            </w:r>
            <w:r w:rsidR="00885289">
              <w:rPr>
                <w:rFonts w:ascii="Arial" w:eastAsia="Arial" w:hAnsi="Arial" w:cs="Arial"/>
                <w:bCs/>
                <w:color w:val="auto"/>
                <w:sz w:val="18"/>
                <w:szCs w:val="18"/>
                <w:lang w:eastAsia="tr-TR"/>
              </w:rPr>
              <w:t xml:space="preserve">, </w:t>
            </w:r>
            <w:r w:rsidR="00885289" w:rsidRPr="00885289">
              <w:rPr>
                <w:rFonts w:ascii="Arial" w:eastAsia="Arial" w:hAnsi="Arial" w:cs="Arial"/>
                <w:bCs/>
                <w:color w:val="auto"/>
                <w:sz w:val="18"/>
                <w:szCs w:val="18"/>
                <w:lang w:eastAsia="tr-TR"/>
              </w:rPr>
              <w:t xml:space="preserve">simplified physical materials, </w:t>
            </w:r>
            <w:r w:rsidRPr="00E95881">
              <w:rPr>
                <w:rFonts w:ascii="Arial" w:eastAsia="Arial" w:hAnsi="Arial" w:cs="Arial"/>
                <w:bCs/>
                <w:color w:val="auto"/>
                <w:sz w:val="18"/>
                <w:szCs w:val="18"/>
                <w:lang w:eastAsia="tr-TR"/>
              </w:rPr>
              <w:t>and sufficient time to participate in consultation activities.</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8BDDC10" w14:textId="5F9C9875" w:rsidR="002F74F3" w:rsidRPr="00E95881" w:rsidRDefault="00885289">
            <w:pPr>
              <w:spacing w:after="0" w:line="240" w:lineRule="auto"/>
              <w:ind w:left="0" w:firstLine="0"/>
              <w:jc w:val="left"/>
              <w:rPr>
                <w:rFonts w:ascii="Arial" w:eastAsia="Arial" w:hAnsi="Arial" w:cs="Arial"/>
                <w:bCs/>
                <w:color w:val="auto"/>
                <w:sz w:val="18"/>
                <w:szCs w:val="18"/>
                <w:lang w:eastAsia="tr-TR"/>
              </w:rPr>
            </w:pPr>
            <w:r>
              <w:rPr>
                <w:rFonts w:ascii="Arial" w:eastAsia="Arial" w:hAnsi="Arial" w:cs="Arial"/>
                <w:bCs/>
                <w:color w:val="auto"/>
                <w:sz w:val="18"/>
                <w:szCs w:val="18"/>
                <w:lang w:eastAsia="tr-TR"/>
              </w:rPr>
              <w:t>Simplified</w:t>
            </w:r>
            <w:r w:rsidR="002F74F3" w:rsidRPr="00E95881">
              <w:rPr>
                <w:rFonts w:ascii="Arial" w:eastAsia="Arial" w:hAnsi="Arial" w:cs="Arial"/>
                <w:bCs/>
                <w:color w:val="auto"/>
                <w:sz w:val="18"/>
                <w:szCs w:val="18"/>
                <w:lang w:eastAsia="tr-TR"/>
              </w:rPr>
              <w:t xml:space="preserve"> materials, community meetings, telephone communication, and assistance from local authorities and PCU staff where appropriate.</w:t>
            </w:r>
            <w:r>
              <w:rPr>
                <w:rFonts w:ascii="Arial" w:eastAsia="Arial" w:hAnsi="Arial" w:cs="Arial"/>
                <w:bCs/>
                <w:color w:val="auto"/>
                <w:sz w:val="18"/>
                <w:szCs w:val="18"/>
                <w:lang w:eastAsia="tr-TR"/>
              </w:rPr>
              <w:t xml:space="preserve"> I</w:t>
            </w:r>
            <w:r w:rsidRPr="00885289">
              <w:rPr>
                <w:rFonts w:ascii="Arial" w:eastAsia="Arial" w:hAnsi="Arial" w:cs="Arial"/>
                <w:bCs/>
                <w:color w:val="auto"/>
                <w:sz w:val="18"/>
                <w:szCs w:val="18"/>
                <w:lang w:eastAsia="tr-TR"/>
              </w:rPr>
              <w:t>ndividual or small-group local meetings at convenient village locations; printed informational materials distributed via mukhtars</w:t>
            </w:r>
            <w:r>
              <w:rPr>
                <w:rFonts w:ascii="Arial" w:eastAsia="Arial" w:hAnsi="Arial" w:cs="Arial"/>
                <w:bCs/>
                <w:color w:val="auto"/>
                <w:sz w:val="18"/>
                <w:szCs w:val="18"/>
                <w:lang w:eastAsia="tr-TR"/>
              </w:rPr>
              <w:t>.</w:t>
            </w:r>
          </w:p>
        </w:tc>
      </w:tr>
    </w:tbl>
    <w:p w14:paraId="7A3CBA62" w14:textId="77777777" w:rsidR="00627BD6" w:rsidRDefault="00627BD6" w:rsidP="006329F3">
      <w:pPr>
        <w:spacing w:after="160" w:line="259" w:lineRule="auto"/>
        <w:ind w:left="0" w:firstLine="0"/>
        <w:rPr>
          <w:rFonts w:ascii="Arial" w:hAnsi="Arial" w:cs="Arial"/>
          <w:sz w:val="20"/>
          <w:szCs w:val="20"/>
        </w:rPr>
      </w:pPr>
    </w:p>
    <w:p w14:paraId="5F84977B" w14:textId="7A5E2A8E" w:rsidR="002F74F3" w:rsidRDefault="002F74F3" w:rsidP="006329F3">
      <w:pPr>
        <w:spacing w:after="160" w:line="259" w:lineRule="auto"/>
        <w:ind w:left="0" w:firstLine="0"/>
        <w:rPr>
          <w:rFonts w:ascii="Arial" w:hAnsi="Arial" w:cs="Arial"/>
          <w:sz w:val="20"/>
          <w:szCs w:val="20"/>
        </w:rPr>
        <w:sectPr w:rsidR="002F74F3" w:rsidSect="004D0A3C">
          <w:pgSz w:w="16838" w:h="11906" w:orient="landscape" w:code="9"/>
          <w:pgMar w:top="1247" w:right="1247" w:bottom="1247" w:left="1134" w:header="283" w:footer="1134" w:gutter="0"/>
          <w:cols w:space="708"/>
          <w:docGrid w:linePitch="360"/>
        </w:sectPr>
      </w:pPr>
    </w:p>
    <w:p w14:paraId="1B66752E" w14:textId="6D6B04D8" w:rsidR="006748F5" w:rsidRPr="00B84EDE" w:rsidRDefault="006748F5" w:rsidP="00B84EDE">
      <w:pPr>
        <w:rPr>
          <w:rFonts w:ascii="Arial" w:eastAsiaTheme="majorEastAsia" w:hAnsi="Arial" w:cs="Arial"/>
          <w:color w:val="000000" w:themeColor="text1"/>
          <w:sz w:val="20"/>
          <w:szCs w:val="20"/>
        </w:rPr>
      </w:pPr>
      <w:r w:rsidRPr="006748F5">
        <w:rPr>
          <w:rFonts w:ascii="Arial" w:eastAsiaTheme="majorEastAsia" w:hAnsi="Arial" w:cs="Arial"/>
          <w:color w:val="000000" w:themeColor="text1"/>
          <w:sz w:val="20"/>
          <w:szCs w:val="20"/>
        </w:rPr>
        <w:lastRenderedPageBreak/>
        <w:t xml:space="preserve">In addition to the measures set </w:t>
      </w:r>
      <w:r w:rsidRPr="00E95881">
        <w:rPr>
          <w:rFonts w:ascii="Arial" w:eastAsiaTheme="majorEastAsia" w:hAnsi="Arial" w:cs="Arial"/>
          <w:color w:val="auto"/>
          <w:sz w:val="20"/>
          <w:szCs w:val="20"/>
        </w:rPr>
        <w:t xml:space="preserve">out in </w:t>
      </w:r>
      <w:r w:rsidRPr="00E95881">
        <w:rPr>
          <w:rFonts w:ascii="Arial" w:eastAsiaTheme="majorEastAsia" w:hAnsi="Arial" w:cs="Arial"/>
          <w:color w:val="auto"/>
          <w:sz w:val="20"/>
          <w:szCs w:val="20"/>
        </w:rPr>
        <w:fldChar w:fldCharType="begin"/>
      </w:r>
      <w:r w:rsidRPr="00E95881">
        <w:rPr>
          <w:rFonts w:ascii="Arial" w:eastAsiaTheme="majorEastAsia" w:hAnsi="Arial" w:cs="Arial"/>
          <w:color w:val="auto"/>
          <w:sz w:val="20"/>
          <w:szCs w:val="20"/>
        </w:rPr>
        <w:instrText xml:space="preserve"> REF _Ref235981339 \h </w:instrText>
      </w:r>
      <w:r w:rsidR="00400D24">
        <w:rPr>
          <w:rFonts w:ascii="Arial" w:eastAsiaTheme="majorEastAsia" w:hAnsi="Arial" w:cs="Arial"/>
          <w:color w:val="auto"/>
          <w:sz w:val="20"/>
          <w:szCs w:val="20"/>
        </w:rPr>
        <w:instrText xml:space="preserve"> \* MERGEFORMAT </w:instrText>
      </w:r>
      <w:r w:rsidRPr="00E95881">
        <w:rPr>
          <w:rFonts w:ascii="Arial" w:eastAsiaTheme="majorEastAsia" w:hAnsi="Arial" w:cs="Arial"/>
          <w:color w:val="auto"/>
          <w:sz w:val="20"/>
          <w:szCs w:val="20"/>
        </w:rPr>
      </w:r>
      <w:r w:rsidRPr="00E95881">
        <w:rPr>
          <w:rFonts w:ascii="Arial" w:eastAsiaTheme="majorEastAsia" w:hAnsi="Arial" w:cs="Arial"/>
          <w:color w:val="auto"/>
          <w:sz w:val="20"/>
          <w:szCs w:val="20"/>
        </w:rPr>
        <w:fldChar w:fldCharType="separate"/>
      </w:r>
      <w:r w:rsidR="004D0A3C" w:rsidRPr="004D0A3C">
        <w:rPr>
          <w:rFonts w:ascii="Arial" w:hAnsi="Arial" w:cs="Arial"/>
          <w:b/>
          <w:bCs/>
          <w:color w:val="auto"/>
          <w:sz w:val="20"/>
          <w:szCs w:val="20"/>
        </w:rPr>
        <w:t>Table 2</w:t>
      </w:r>
      <w:r w:rsidRPr="00E95881">
        <w:rPr>
          <w:rFonts w:ascii="Arial" w:eastAsiaTheme="majorEastAsia" w:hAnsi="Arial" w:cs="Arial"/>
          <w:color w:val="auto"/>
          <w:sz w:val="20"/>
          <w:szCs w:val="20"/>
        </w:rPr>
        <w:fldChar w:fldCharType="end"/>
      </w:r>
      <w:r w:rsidRPr="00E95881">
        <w:rPr>
          <w:rFonts w:ascii="Arial" w:eastAsiaTheme="majorEastAsia" w:hAnsi="Arial" w:cs="Arial"/>
          <w:color w:val="auto"/>
          <w:sz w:val="20"/>
          <w:szCs w:val="20"/>
        </w:rPr>
        <w:t xml:space="preserve">, the following </w:t>
      </w:r>
      <w:r w:rsidRPr="006748F5">
        <w:rPr>
          <w:rFonts w:ascii="Arial" w:eastAsiaTheme="majorEastAsia" w:hAnsi="Arial" w:cs="Arial"/>
          <w:color w:val="000000" w:themeColor="text1"/>
          <w:sz w:val="20"/>
          <w:szCs w:val="20"/>
        </w:rPr>
        <w:t>cross-cutting commitments apply to all engagement activities with vulnerable groups under T</w:t>
      </w:r>
      <w:r w:rsidR="00B84EDE">
        <w:rPr>
          <w:rFonts w:ascii="Arial" w:eastAsiaTheme="majorEastAsia" w:hAnsi="Arial" w:cs="Arial"/>
          <w:color w:val="000000" w:themeColor="text1"/>
          <w:sz w:val="20"/>
          <w:szCs w:val="20"/>
        </w:rPr>
        <w:t>ARGET Project</w:t>
      </w:r>
      <w:r w:rsidRPr="006748F5">
        <w:rPr>
          <w:rFonts w:ascii="Arial" w:eastAsiaTheme="majorEastAsia" w:hAnsi="Arial" w:cs="Arial"/>
          <w:color w:val="000000" w:themeColor="text1"/>
          <w:sz w:val="20"/>
          <w:szCs w:val="20"/>
        </w:rPr>
        <w:t>:</w:t>
      </w:r>
    </w:p>
    <w:p w14:paraId="44AA30F0" w14:textId="5E18EB8B" w:rsidR="006748F5" w:rsidRPr="00E95881" w:rsidRDefault="006748F5" w:rsidP="00E95881">
      <w:pPr>
        <w:pStyle w:val="ListeParagraf"/>
        <w:numPr>
          <w:ilvl w:val="0"/>
          <w:numId w:val="46"/>
        </w:numPr>
        <w:rPr>
          <w:rFonts w:ascii="Arial" w:hAnsi="Arial" w:cs="Arial"/>
          <w:color w:val="000000" w:themeColor="text1"/>
          <w:sz w:val="20"/>
          <w:szCs w:val="20"/>
        </w:rPr>
      </w:pPr>
      <w:r w:rsidRPr="00E95881">
        <w:rPr>
          <w:rFonts w:ascii="Arial" w:hAnsi="Arial" w:cs="Arial"/>
          <w:color w:val="000000" w:themeColor="text1"/>
          <w:sz w:val="20"/>
          <w:szCs w:val="20"/>
        </w:rPr>
        <w:t>Active outreach to local NGOs and civil society organizations representing the interests of vulnerable groups will be undertaken. These organizations will be invited to participate in consultation meetings and focus group discussions and will be provided with regular project updates.</w:t>
      </w:r>
    </w:p>
    <w:p w14:paraId="50244F1D" w14:textId="6D605A6E" w:rsidR="006748F5" w:rsidRPr="00E95881" w:rsidRDefault="00001E19" w:rsidP="00E95881">
      <w:pPr>
        <w:pStyle w:val="ListeParagraf"/>
        <w:numPr>
          <w:ilvl w:val="0"/>
          <w:numId w:val="46"/>
        </w:numPr>
        <w:rPr>
          <w:rFonts w:ascii="Arial" w:hAnsi="Arial" w:cs="Arial"/>
          <w:color w:val="000000" w:themeColor="text1"/>
          <w:sz w:val="20"/>
          <w:szCs w:val="20"/>
        </w:rPr>
      </w:pPr>
      <w:r>
        <w:rPr>
          <w:rFonts w:ascii="Arial" w:hAnsi="Arial" w:cs="Arial"/>
          <w:color w:val="000000" w:themeColor="text1"/>
          <w:sz w:val="20"/>
          <w:szCs w:val="20"/>
        </w:rPr>
        <w:t>S</w:t>
      </w:r>
      <w:r w:rsidR="006748F5" w:rsidRPr="00E95881">
        <w:rPr>
          <w:rFonts w:ascii="Arial" w:hAnsi="Arial" w:cs="Arial"/>
          <w:color w:val="000000" w:themeColor="text1"/>
          <w:sz w:val="20"/>
          <w:szCs w:val="20"/>
        </w:rPr>
        <w:t>takeholder engagement meetings will be organized to ensure the active participation of women, the elderly, persons with disabilities, and other identified vulnerable groups. These meetings will be held in accessible and culturally appropriate venues, at times convenient for participants.</w:t>
      </w:r>
    </w:p>
    <w:p w14:paraId="1BFBE2E7" w14:textId="2C743EF0" w:rsidR="006748F5" w:rsidRPr="00E95881" w:rsidRDefault="006748F5" w:rsidP="00E95881">
      <w:pPr>
        <w:pStyle w:val="ListeParagraf"/>
        <w:numPr>
          <w:ilvl w:val="0"/>
          <w:numId w:val="46"/>
        </w:numPr>
        <w:rPr>
          <w:rFonts w:ascii="Arial" w:hAnsi="Arial" w:cs="Arial"/>
          <w:color w:val="000000" w:themeColor="text1"/>
          <w:sz w:val="20"/>
          <w:szCs w:val="20"/>
        </w:rPr>
      </w:pPr>
      <w:r w:rsidRPr="00E95881">
        <w:rPr>
          <w:rFonts w:ascii="Arial" w:hAnsi="Arial" w:cs="Arial"/>
          <w:color w:val="000000" w:themeColor="text1"/>
          <w:sz w:val="20"/>
          <w:szCs w:val="20"/>
        </w:rPr>
        <w:t>All project information materials, including brochures, leaflets, announcements, and the SEP itself, will be prepared in plain and culturally appropriate language; digital materials will be designed to be compatible with screen readers, and will be supported by accessible alternative formats upon request.</w:t>
      </w:r>
    </w:p>
    <w:p w14:paraId="293C89D1" w14:textId="69605788" w:rsidR="006748F5" w:rsidRPr="00E95881" w:rsidRDefault="006748F5" w:rsidP="00E95881">
      <w:pPr>
        <w:pStyle w:val="ListeParagraf"/>
        <w:numPr>
          <w:ilvl w:val="0"/>
          <w:numId w:val="46"/>
        </w:numPr>
        <w:rPr>
          <w:rFonts w:ascii="Arial" w:hAnsi="Arial" w:cs="Arial"/>
          <w:color w:val="000000" w:themeColor="text1"/>
          <w:sz w:val="20"/>
          <w:szCs w:val="20"/>
        </w:rPr>
      </w:pPr>
      <w:r w:rsidRPr="00E95881">
        <w:rPr>
          <w:rFonts w:ascii="Arial" w:hAnsi="Arial" w:cs="Arial"/>
          <w:color w:val="000000" w:themeColor="text1"/>
          <w:sz w:val="20"/>
          <w:szCs w:val="20"/>
        </w:rPr>
        <w:t>The Project</w:t>
      </w:r>
      <w:r w:rsidR="00001E19">
        <w:rPr>
          <w:rFonts w:ascii="Arial" w:hAnsi="Arial" w:cs="Arial"/>
          <w:color w:val="000000" w:themeColor="text1"/>
          <w:sz w:val="20"/>
          <w:szCs w:val="20"/>
        </w:rPr>
        <w:t>’</w:t>
      </w:r>
      <w:r w:rsidRPr="00E95881">
        <w:rPr>
          <w:rFonts w:ascii="Arial" w:hAnsi="Arial" w:cs="Arial"/>
          <w:color w:val="000000" w:themeColor="text1"/>
          <w:sz w:val="20"/>
          <w:szCs w:val="20"/>
        </w:rPr>
        <w:t>s grievance</w:t>
      </w:r>
      <w:r w:rsidR="00001E19">
        <w:rPr>
          <w:rFonts w:ascii="Arial" w:hAnsi="Arial" w:cs="Arial"/>
          <w:color w:val="000000" w:themeColor="text1"/>
          <w:sz w:val="20"/>
          <w:szCs w:val="20"/>
        </w:rPr>
        <w:t xml:space="preserve"> </w:t>
      </w:r>
      <w:r w:rsidRPr="00E95881">
        <w:rPr>
          <w:rFonts w:ascii="Arial" w:hAnsi="Arial" w:cs="Arial"/>
          <w:color w:val="000000" w:themeColor="text1"/>
          <w:sz w:val="20"/>
          <w:szCs w:val="20"/>
        </w:rPr>
        <w:t xml:space="preserve">mechanism will be designed with specific features to ensure accessibility for vulnerable groups, </w:t>
      </w:r>
      <w:r w:rsidR="00B84EDE" w:rsidRPr="00B84EDE">
        <w:rPr>
          <w:rFonts w:ascii="Arial" w:hAnsi="Arial" w:cs="Arial"/>
          <w:color w:val="000000" w:themeColor="text1"/>
          <w:sz w:val="20"/>
          <w:szCs w:val="20"/>
        </w:rPr>
        <w:t>including</w:t>
      </w:r>
      <w:r w:rsidRPr="00E95881">
        <w:rPr>
          <w:rFonts w:ascii="Arial" w:hAnsi="Arial" w:cs="Arial"/>
          <w:color w:val="000000" w:themeColor="text1"/>
          <w:sz w:val="20"/>
          <w:szCs w:val="20"/>
        </w:rPr>
        <w:t xml:space="preserve"> multiple submission channels that do not require literacy or internet access; the ability to submit anonymous complaints; and a dedicated, confidential channel for SEA/SH complaints.</w:t>
      </w:r>
    </w:p>
    <w:p w14:paraId="3AFB9FEE" w14:textId="1C9A3902" w:rsidR="006748F5" w:rsidRPr="00E95881" w:rsidRDefault="006748F5" w:rsidP="00E95881">
      <w:pPr>
        <w:pStyle w:val="ListeParagraf"/>
        <w:numPr>
          <w:ilvl w:val="0"/>
          <w:numId w:val="46"/>
        </w:numPr>
        <w:rPr>
          <w:rFonts w:ascii="Arial" w:hAnsi="Arial" w:cs="Arial"/>
          <w:color w:val="000000" w:themeColor="text1"/>
          <w:sz w:val="20"/>
          <w:szCs w:val="20"/>
        </w:rPr>
      </w:pPr>
      <w:r w:rsidRPr="00E95881">
        <w:rPr>
          <w:rFonts w:ascii="Arial" w:hAnsi="Arial" w:cs="Arial"/>
          <w:color w:val="000000" w:themeColor="text1"/>
          <w:sz w:val="20"/>
          <w:szCs w:val="20"/>
        </w:rPr>
        <w:t>Monitoring of stakeholder engagement activities will include disaggregated tracking of participation by gender, vulnerability status, and stakeholder category, to ensure that engagement with vulnerable groups meets the targets set out in this SEP.</w:t>
      </w:r>
    </w:p>
    <w:p w14:paraId="1C84061C" w14:textId="28F430AA" w:rsidR="006748F5" w:rsidRPr="00E95881" w:rsidRDefault="006748F5" w:rsidP="006748F5">
      <w:pPr>
        <w:rPr>
          <w:rFonts w:ascii="Arial" w:eastAsiaTheme="majorEastAsia" w:hAnsi="Arial" w:cs="Arial"/>
          <w:color w:val="000000" w:themeColor="text1"/>
          <w:sz w:val="20"/>
          <w:szCs w:val="20"/>
        </w:rPr>
      </w:pPr>
      <w:r w:rsidRPr="00E95881">
        <w:rPr>
          <w:rFonts w:ascii="Arial" w:eastAsiaTheme="majorEastAsia" w:hAnsi="Arial" w:cs="Arial"/>
          <w:color w:val="000000" w:themeColor="text1"/>
          <w:sz w:val="20"/>
          <w:szCs w:val="20"/>
        </w:rPr>
        <w:br w:type="page"/>
      </w:r>
    </w:p>
    <w:p w14:paraId="2BC4368F" w14:textId="00BAE230" w:rsidR="00F35895" w:rsidRPr="00D4657B" w:rsidRDefault="00F35895" w:rsidP="00F35895">
      <w:pPr>
        <w:pStyle w:val="Balk1"/>
        <w:numPr>
          <w:ilvl w:val="0"/>
          <w:numId w:val="2"/>
        </w:numPr>
        <w:spacing w:after="240" w:line="240" w:lineRule="auto"/>
        <w:rPr>
          <w:rFonts w:ascii="Arial" w:hAnsi="Arial" w:cs="Arial"/>
          <w:b/>
          <w:bCs/>
          <w:color w:val="000000" w:themeColor="text1"/>
          <w:sz w:val="28"/>
          <w:szCs w:val="28"/>
        </w:rPr>
      </w:pPr>
      <w:bookmarkStart w:id="26" w:name="_Toc236124921"/>
      <w:r w:rsidRPr="00D4657B">
        <w:rPr>
          <w:rFonts w:ascii="Arial" w:hAnsi="Arial" w:cs="Arial"/>
          <w:b/>
          <w:bCs/>
          <w:color w:val="000000" w:themeColor="text1"/>
          <w:sz w:val="28"/>
          <w:szCs w:val="28"/>
        </w:rPr>
        <w:lastRenderedPageBreak/>
        <w:t>STAKEHOLDER ENGAGEMENT PROGRAM</w:t>
      </w:r>
      <w:bookmarkEnd w:id="26"/>
    </w:p>
    <w:p w14:paraId="216DCCB1" w14:textId="1F2F1900" w:rsidR="00F35895" w:rsidRPr="00245F31" w:rsidRDefault="0024464E" w:rsidP="00F35895">
      <w:pPr>
        <w:pStyle w:val="Balk2"/>
        <w:numPr>
          <w:ilvl w:val="1"/>
          <w:numId w:val="2"/>
        </w:numPr>
        <w:rPr>
          <w:rFonts w:ascii="Arial" w:hAnsi="Arial" w:cs="Arial"/>
          <w:color w:val="000000" w:themeColor="text1"/>
          <w:sz w:val="24"/>
          <w:szCs w:val="24"/>
        </w:rPr>
      </w:pPr>
      <w:bookmarkStart w:id="27" w:name="_Toc236124922"/>
      <w:r>
        <w:rPr>
          <w:rFonts w:ascii="Arial" w:hAnsi="Arial" w:cs="Arial"/>
          <w:color w:val="000000" w:themeColor="text1"/>
          <w:sz w:val="24"/>
          <w:szCs w:val="24"/>
        </w:rPr>
        <w:t>Summary</w:t>
      </w:r>
      <w:r w:rsidR="00F35895" w:rsidRPr="00245F31">
        <w:rPr>
          <w:rFonts w:ascii="Arial" w:hAnsi="Arial" w:cs="Arial"/>
          <w:color w:val="000000" w:themeColor="text1"/>
          <w:sz w:val="24"/>
          <w:szCs w:val="24"/>
        </w:rPr>
        <w:t xml:space="preserve"> of the Stakeholder Engagement </w:t>
      </w:r>
      <w:r w:rsidR="00F07198">
        <w:rPr>
          <w:rFonts w:ascii="Arial" w:hAnsi="Arial" w:cs="Arial"/>
          <w:color w:val="000000" w:themeColor="text1"/>
          <w:sz w:val="24"/>
          <w:szCs w:val="24"/>
        </w:rPr>
        <w:t>Done During Project Preparation</w:t>
      </w:r>
      <w:bookmarkEnd w:id="27"/>
    </w:p>
    <w:p w14:paraId="1286A4F6" w14:textId="77777777" w:rsidR="009D1812" w:rsidRPr="00655C56" w:rsidRDefault="009D1812" w:rsidP="00655C56">
      <w:pPr>
        <w:spacing w:after="160" w:line="259" w:lineRule="auto"/>
        <w:ind w:left="0" w:firstLine="0"/>
        <w:rPr>
          <w:rFonts w:ascii="Arial" w:hAnsi="Arial" w:cs="Arial"/>
          <w:sz w:val="20"/>
          <w:szCs w:val="20"/>
        </w:rPr>
      </w:pPr>
      <w:r w:rsidRPr="00655C56">
        <w:rPr>
          <w:rFonts w:ascii="Arial" w:hAnsi="Arial" w:cs="Arial"/>
          <w:sz w:val="20"/>
          <w:szCs w:val="20"/>
        </w:rPr>
        <w:t>TARGET Project acknowledges the critical importance of early, continuous, and well-documented stakeholder engagement as a foundational element of responsible project preparation. Engagement activities were initiated during the project identification stage and have continued throughout the preparation period (2025-2026), well before the commencement of project activities. This early engagement has served multiple purposes: it has generated valuable information about the concerns and expectations of project-affected communities and institutions; it has enabled the identification of key environmental and social risks and design parameters; and it has helped build trust and goodwill among key institutional partners that is essential for effective implementation of a complex project.</w:t>
      </w:r>
    </w:p>
    <w:p w14:paraId="52731B67" w14:textId="77777777" w:rsidR="009D1812" w:rsidRPr="00655C56" w:rsidRDefault="009D1812" w:rsidP="00655C56">
      <w:pPr>
        <w:spacing w:after="160" w:line="259" w:lineRule="auto"/>
        <w:ind w:left="0" w:firstLine="0"/>
        <w:rPr>
          <w:rFonts w:ascii="Arial" w:hAnsi="Arial" w:cs="Arial"/>
          <w:sz w:val="20"/>
          <w:szCs w:val="20"/>
        </w:rPr>
      </w:pPr>
      <w:r w:rsidRPr="00655C56">
        <w:rPr>
          <w:rFonts w:ascii="Arial" w:hAnsi="Arial" w:cs="Arial"/>
          <w:sz w:val="20"/>
          <w:szCs w:val="20"/>
        </w:rPr>
        <w:t>During the preparation stage, all core Environmental and Social (E&amp;S) instruments prepared for TARGET Project, namely the Environmental and Social Commitment Plan (ESCP) and this Stakeholder Engagement Plan (SEP), will be publicly disclosed in both Turkish and English on the official website of the TKDK. The E&amp;S instruments will also be formally shared with key public institutions and partner organizations through the official correspondence channels of TKDK.</w:t>
      </w:r>
    </w:p>
    <w:p w14:paraId="35A2CC7A" w14:textId="24EF1470" w:rsidR="009D1812" w:rsidRDefault="009D1812" w:rsidP="009D1812">
      <w:pPr>
        <w:spacing w:after="160" w:line="259" w:lineRule="auto"/>
        <w:ind w:left="0" w:firstLine="0"/>
        <w:rPr>
          <w:rFonts w:ascii="Arial" w:hAnsi="Arial" w:cs="Arial"/>
          <w:sz w:val="20"/>
          <w:szCs w:val="20"/>
        </w:rPr>
      </w:pPr>
      <w:r w:rsidRPr="00655C56">
        <w:rPr>
          <w:rFonts w:ascii="Arial" w:hAnsi="Arial" w:cs="Arial"/>
          <w:sz w:val="20"/>
          <w:szCs w:val="20"/>
        </w:rPr>
        <w:t>Following World Bank clearance and public disclosure of the E&amp;S instruments, TKDK will organize a project-level online public consultation meeting with the participation of stakeholders. The consultation will introduce the Project and the disclosed E&amp;S instruments, gather stakeholder feedback, and discuss key environmental and social issues related to the project activities.</w:t>
      </w:r>
    </w:p>
    <w:p w14:paraId="6AB44406" w14:textId="77777777" w:rsidR="001C181C" w:rsidRPr="00A10B2D" w:rsidRDefault="001C181C" w:rsidP="001C181C">
      <w:pPr>
        <w:spacing w:after="160" w:line="259" w:lineRule="auto"/>
        <w:ind w:left="0" w:firstLine="0"/>
        <w:rPr>
          <w:rFonts w:ascii="Arial" w:hAnsi="Arial" w:cs="Arial"/>
          <w:sz w:val="20"/>
          <w:szCs w:val="20"/>
        </w:rPr>
      </w:pPr>
      <w:r w:rsidRPr="00A10B2D">
        <w:rPr>
          <w:rFonts w:ascii="Arial" w:hAnsi="Arial" w:cs="Arial"/>
          <w:sz w:val="20"/>
          <w:szCs w:val="20"/>
        </w:rPr>
        <w:t xml:space="preserve">The data and records of stakeholder engagement meetings will be securely maintained by </w:t>
      </w:r>
      <w:r>
        <w:rPr>
          <w:rFonts w:ascii="Arial" w:hAnsi="Arial" w:cs="Arial"/>
          <w:sz w:val="20"/>
          <w:szCs w:val="20"/>
        </w:rPr>
        <w:t>TKDK</w:t>
      </w:r>
      <w:r w:rsidRPr="00A10B2D">
        <w:rPr>
          <w:rFonts w:ascii="Arial" w:hAnsi="Arial" w:cs="Arial"/>
          <w:sz w:val="20"/>
          <w:szCs w:val="20"/>
        </w:rPr>
        <w:t xml:space="preserve"> in both physical and digital archives throughout the Project implementation period, in full compliance with Türkiye’s Personal Data Protection Law (KVKK / Law No. 6698) and the applicable data protection legislation. Pursuant to Article 12 of the KVKK, all necessary technical and administrative measures will be taken to prevent the unlawful processing of personal data and unauthorized access to personal data, as well as to ensure their secure retention. Accordingly, participant information will not be shared with third parties without the explicit and informed consent of the data subjects, nor will it be made accessible on public platforms. Participation records maintained internally by </w:t>
      </w:r>
      <w:r>
        <w:rPr>
          <w:rFonts w:ascii="Arial" w:hAnsi="Arial" w:cs="Arial"/>
          <w:sz w:val="20"/>
          <w:szCs w:val="20"/>
        </w:rPr>
        <w:t>TKDK</w:t>
      </w:r>
      <w:r w:rsidRPr="00A10B2D">
        <w:rPr>
          <w:rFonts w:ascii="Arial" w:hAnsi="Arial" w:cs="Arial"/>
          <w:sz w:val="20"/>
          <w:szCs w:val="20"/>
        </w:rPr>
        <w:t xml:space="preserve"> will, in line with the World Bank’s monitoring and evaluation (M&amp;E) reporting requirements, include the number of participants disaggregated by gender and stakeholder category.</w:t>
      </w:r>
    </w:p>
    <w:p w14:paraId="20A27D50" w14:textId="77777777" w:rsidR="001C181C" w:rsidRPr="00A10B2D" w:rsidRDefault="001C181C" w:rsidP="001C181C">
      <w:pPr>
        <w:spacing w:after="160" w:line="259" w:lineRule="auto"/>
        <w:ind w:left="0" w:firstLine="0"/>
        <w:rPr>
          <w:rFonts w:ascii="Arial" w:hAnsi="Arial" w:cs="Arial"/>
          <w:sz w:val="20"/>
          <w:szCs w:val="20"/>
        </w:rPr>
      </w:pPr>
      <w:r w:rsidRPr="00A10B2D">
        <w:rPr>
          <w:rFonts w:ascii="Arial" w:hAnsi="Arial" w:cs="Arial"/>
          <w:sz w:val="20"/>
          <w:szCs w:val="20"/>
        </w:rPr>
        <w:t xml:space="preserve">During the stakeholder engagement meetings, detailed yet non-technical presentations will be delivered by </w:t>
      </w:r>
      <w:r>
        <w:rPr>
          <w:rFonts w:ascii="Arial" w:hAnsi="Arial" w:cs="Arial"/>
          <w:sz w:val="20"/>
          <w:szCs w:val="20"/>
        </w:rPr>
        <w:t>TKDK</w:t>
      </w:r>
      <w:r w:rsidRPr="00A10B2D">
        <w:rPr>
          <w:rFonts w:ascii="Arial" w:hAnsi="Arial" w:cs="Arial"/>
          <w:sz w:val="20"/>
          <w:szCs w:val="20"/>
        </w:rPr>
        <w:t>, covering the following topics:</w:t>
      </w:r>
    </w:p>
    <w:p w14:paraId="14AE2574" w14:textId="77777777" w:rsidR="001C181C" w:rsidRPr="00F43D83" w:rsidRDefault="001C181C" w:rsidP="001C181C">
      <w:pPr>
        <w:pStyle w:val="ListeParagraf"/>
        <w:numPr>
          <w:ilvl w:val="0"/>
          <w:numId w:val="47"/>
        </w:numPr>
        <w:spacing w:after="160" w:line="259" w:lineRule="auto"/>
        <w:rPr>
          <w:rFonts w:ascii="Arial" w:hAnsi="Arial" w:cs="Arial"/>
          <w:sz w:val="20"/>
          <w:szCs w:val="20"/>
        </w:rPr>
      </w:pPr>
      <w:r w:rsidRPr="00F43D83">
        <w:rPr>
          <w:rFonts w:ascii="Arial" w:hAnsi="Arial" w:cs="Arial"/>
          <w:sz w:val="20"/>
          <w:szCs w:val="20"/>
        </w:rPr>
        <w:t xml:space="preserve">the overall framework, objectives, and key project data of TARGET Project; </w:t>
      </w:r>
    </w:p>
    <w:p w14:paraId="77DFA03D" w14:textId="77777777" w:rsidR="001C181C" w:rsidRPr="00F43D83" w:rsidRDefault="001C181C" w:rsidP="001C181C">
      <w:pPr>
        <w:pStyle w:val="ListeParagraf"/>
        <w:numPr>
          <w:ilvl w:val="0"/>
          <w:numId w:val="47"/>
        </w:numPr>
        <w:spacing w:after="160" w:line="259" w:lineRule="auto"/>
        <w:rPr>
          <w:rFonts w:ascii="Arial" w:hAnsi="Arial" w:cs="Arial"/>
          <w:sz w:val="20"/>
          <w:szCs w:val="20"/>
        </w:rPr>
      </w:pPr>
      <w:r w:rsidRPr="00F43D83">
        <w:rPr>
          <w:rFonts w:ascii="Arial" w:hAnsi="Arial" w:cs="Arial"/>
          <w:sz w:val="20"/>
          <w:szCs w:val="20"/>
        </w:rPr>
        <w:t xml:space="preserve">the approach to the management of environmental and social risks and impacts; and </w:t>
      </w:r>
    </w:p>
    <w:p w14:paraId="591340D7" w14:textId="77777777" w:rsidR="001C181C" w:rsidRPr="00F43D83" w:rsidRDefault="001C181C" w:rsidP="001C181C">
      <w:pPr>
        <w:pStyle w:val="ListeParagraf"/>
        <w:numPr>
          <w:ilvl w:val="0"/>
          <w:numId w:val="47"/>
        </w:numPr>
        <w:spacing w:after="160" w:line="259" w:lineRule="auto"/>
        <w:rPr>
          <w:rFonts w:ascii="Arial" w:hAnsi="Arial" w:cs="Arial"/>
          <w:sz w:val="20"/>
          <w:szCs w:val="20"/>
        </w:rPr>
      </w:pPr>
      <w:r w:rsidRPr="00F43D83">
        <w:rPr>
          <w:rFonts w:ascii="Arial" w:hAnsi="Arial" w:cs="Arial"/>
          <w:sz w:val="20"/>
          <w:szCs w:val="20"/>
        </w:rPr>
        <w:t xml:space="preserve">the World Bank Environmental and Social Standards (ESSs) applicable to the Project, the design of the Grievance Mechanism (GM), and the framework for the labor management procedures. </w:t>
      </w:r>
    </w:p>
    <w:p w14:paraId="5FE84D85" w14:textId="52AB5B89" w:rsidR="00133C84" w:rsidRPr="00E95881" w:rsidRDefault="001C181C" w:rsidP="00655C56">
      <w:pPr>
        <w:spacing w:after="160" w:line="259" w:lineRule="auto"/>
        <w:ind w:left="0" w:firstLine="0"/>
        <w:rPr>
          <w:rFonts w:ascii="Arial" w:hAnsi="Arial" w:cs="Arial"/>
          <w:sz w:val="20"/>
          <w:szCs w:val="20"/>
        </w:rPr>
      </w:pPr>
      <w:r w:rsidRPr="00A10B2D">
        <w:rPr>
          <w:rFonts w:ascii="Arial" w:hAnsi="Arial" w:cs="Arial"/>
          <w:sz w:val="20"/>
          <w:szCs w:val="20"/>
        </w:rPr>
        <w:t>Following the presentations, open question-and-answer sessions will be held. In addition, supplementary channels will be provided to enable participants to submit written comments, suggestions, and feedback.</w:t>
      </w:r>
    </w:p>
    <w:p w14:paraId="0C525362" w14:textId="3A675A5D" w:rsidR="00F35895" w:rsidRPr="0037787A" w:rsidRDefault="00F35895" w:rsidP="00A34998">
      <w:pPr>
        <w:spacing w:after="160" w:line="259" w:lineRule="auto"/>
        <w:ind w:left="0" w:firstLine="0"/>
        <w:rPr>
          <w:rFonts w:ascii="Arial" w:hAnsi="Arial" w:cs="Arial"/>
          <w:sz w:val="20"/>
          <w:szCs w:val="20"/>
        </w:rPr>
      </w:pPr>
      <w:r w:rsidRPr="0037787A">
        <w:rPr>
          <w:rFonts w:ascii="Arial" w:hAnsi="Arial" w:cs="Arial"/>
          <w:sz w:val="20"/>
          <w:szCs w:val="20"/>
        </w:rPr>
        <w:t>For the sub-projects</w:t>
      </w:r>
      <w:r w:rsidR="009D1812">
        <w:rPr>
          <w:rFonts w:ascii="Arial" w:hAnsi="Arial" w:cs="Arial"/>
          <w:sz w:val="20"/>
          <w:szCs w:val="20"/>
        </w:rPr>
        <w:t xml:space="preserve"> to be</w:t>
      </w:r>
      <w:r w:rsidRPr="0037787A">
        <w:rPr>
          <w:rFonts w:ascii="Arial" w:hAnsi="Arial" w:cs="Arial"/>
          <w:sz w:val="20"/>
          <w:szCs w:val="20"/>
        </w:rPr>
        <w:t xml:space="preserve"> financed under the Reimbursable Financing Facility (RFF) of the project, stakeholder engagement activities will systematically commence during the scoping and early preparation stages of the calls for proposals. Initiating communication at an early stage allows potential applicants, farmers, and rural communities to thoroughly understand the financing scope, eligibility requirements, potential environmental and social (E&amp;S) risks</w:t>
      </w:r>
      <w:r w:rsidR="00EF5208">
        <w:rPr>
          <w:rFonts w:ascii="Arial" w:hAnsi="Arial" w:cs="Arial"/>
          <w:sz w:val="20"/>
          <w:szCs w:val="20"/>
        </w:rPr>
        <w:t xml:space="preserve"> and impacts</w:t>
      </w:r>
      <w:r w:rsidRPr="0037787A">
        <w:rPr>
          <w:rFonts w:ascii="Arial" w:hAnsi="Arial" w:cs="Arial"/>
          <w:sz w:val="20"/>
          <w:szCs w:val="20"/>
        </w:rPr>
        <w:t xml:space="preserve">, and the </w:t>
      </w:r>
      <w:r w:rsidR="00081808">
        <w:rPr>
          <w:rFonts w:ascii="Arial" w:hAnsi="Arial" w:cs="Arial"/>
          <w:sz w:val="20"/>
          <w:szCs w:val="20"/>
        </w:rPr>
        <w:t>grievance</w:t>
      </w:r>
      <w:r w:rsidRPr="0037787A">
        <w:rPr>
          <w:rFonts w:ascii="Arial" w:hAnsi="Arial" w:cs="Arial"/>
          <w:sz w:val="20"/>
          <w:szCs w:val="20"/>
        </w:rPr>
        <w:t xml:space="preserve"> mechanisms of the project. </w:t>
      </w:r>
      <w:r w:rsidR="00C32364">
        <w:rPr>
          <w:rFonts w:ascii="Arial" w:hAnsi="Arial" w:cs="Arial"/>
          <w:sz w:val="20"/>
          <w:szCs w:val="20"/>
        </w:rPr>
        <w:t xml:space="preserve">Under </w:t>
      </w:r>
      <w:r w:rsidR="009E6CE0" w:rsidRPr="009E6CE0">
        <w:rPr>
          <w:rFonts w:ascii="Arial" w:hAnsi="Arial" w:cs="Arial"/>
          <w:sz w:val="20"/>
          <w:szCs w:val="20"/>
        </w:rPr>
        <w:t>Component 1, Beneficiaries will be required to undertake proportionate stakeholder engagement activities, including consultations and the establishment of grievance mechanisms, consistent with TKDK ESMS. TKDK will oversee and monitor the implementation of these requirements.</w:t>
      </w:r>
    </w:p>
    <w:p w14:paraId="00827051" w14:textId="2A026E4A" w:rsidR="00A10B2D" w:rsidRDefault="00F35895" w:rsidP="00A10B2D">
      <w:pPr>
        <w:spacing w:after="160" w:line="259" w:lineRule="auto"/>
        <w:ind w:left="0" w:firstLine="0"/>
        <w:rPr>
          <w:rFonts w:ascii="Arial" w:hAnsi="Arial" w:cs="Arial"/>
          <w:sz w:val="20"/>
          <w:szCs w:val="20"/>
        </w:rPr>
      </w:pPr>
      <w:r w:rsidRPr="0037787A">
        <w:rPr>
          <w:rFonts w:ascii="Arial" w:hAnsi="Arial" w:cs="Arial"/>
          <w:sz w:val="20"/>
          <w:szCs w:val="20"/>
        </w:rPr>
        <w:t xml:space="preserve">At the sub-project level, assigned experts from the TKDK Coordination Unit for </w:t>
      </w:r>
      <w:r w:rsidR="00976EED">
        <w:rPr>
          <w:rFonts w:ascii="Arial" w:hAnsi="Arial" w:cs="Arial"/>
          <w:sz w:val="20"/>
          <w:szCs w:val="20"/>
        </w:rPr>
        <w:t>External</w:t>
      </w:r>
      <w:r w:rsidR="00976EED" w:rsidRPr="0037787A">
        <w:rPr>
          <w:rFonts w:ascii="Arial" w:hAnsi="Arial" w:cs="Arial"/>
          <w:sz w:val="20"/>
          <w:szCs w:val="20"/>
        </w:rPr>
        <w:t xml:space="preserve"> </w:t>
      </w:r>
      <w:r w:rsidRPr="0037787A">
        <w:rPr>
          <w:rFonts w:ascii="Arial" w:hAnsi="Arial" w:cs="Arial"/>
          <w:sz w:val="20"/>
          <w:szCs w:val="20"/>
        </w:rPr>
        <w:t>Finance and the corresponding sub-units within the Provincial Coordination Units (PCUs) will lead all engagement and consultation sessions.</w:t>
      </w:r>
    </w:p>
    <w:p w14:paraId="1984D256" w14:textId="532E83BC" w:rsidR="009E6CE0" w:rsidRDefault="009E6CE0" w:rsidP="00A10B2D">
      <w:pPr>
        <w:spacing w:after="160" w:line="259" w:lineRule="auto"/>
        <w:ind w:left="0" w:firstLine="0"/>
        <w:rPr>
          <w:rFonts w:ascii="Arial" w:hAnsi="Arial" w:cs="Arial"/>
          <w:sz w:val="20"/>
          <w:szCs w:val="20"/>
        </w:rPr>
      </w:pPr>
      <w:r w:rsidRPr="009E6CE0">
        <w:rPr>
          <w:rFonts w:ascii="Arial" w:hAnsi="Arial" w:cs="Arial"/>
          <w:sz w:val="20"/>
          <w:szCs w:val="20"/>
        </w:rPr>
        <w:lastRenderedPageBreak/>
        <w:t>For Component 2, PFIs will be responsible for ensuring that sub-borrowers implement stakeholder engagement processes and grievance mechanisms in accordance with TKDK ESMS.</w:t>
      </w:r>
    </w:p>
    <w:p w14:paraId="3A80B783" w14:textId="5B03F40B" w:rsidR="002D17BB" w:rsidRPr="000B45C0" w:rsidRDefault="000B45C0" w:rsidP="000B45C0">
      <w:pPr>
        <w:spacing w:after="160" w:line="259" w:lineRule="auto"/>
        <w:ind w:left="0" w:firstLine="0"/>
        <w:rPr>
          <w:rFonts w:ascii="Arial" w:hAnsi="Arial" w:cs="Arial"/>
          <w:sz w:val="20"/>
          <w:szCs w:val="20"/>
        </w:rPr>
      </w:pPr>
      <w:r w:rsidRPr="000B45C0">
        <w:rPr>
          <w:rFonts w:ascii="Arial" w:hAnsi="Arial" w:cs="Arial"/>
          <w:sz w:val="20"/>
          <w:szCs w:val="20"/>
        </w:rPr>
        <w:t xml:space="preserve">Under Component 2 (Partial Credit Guarantee scheme), stakeholder engagement is planned, implemented, and monitored through an integrated approach aimed at improving credit access for </w:t>
      </w:r>
      <w:r>
        <w:rPr>
          <w:rFonts w:ascii="Arial" w:hAnsi="Arial" w:cs="Arial"/>
          <w:sz w:val="20"/>
          <w:szCs w:val="20"/>
        </w:rPr>
        <w:t xml:space="preserve">primary producers, smallholders, </w:t>
      </w:r>
      <w:r w:rsidRPr="000B45C0">
        <w:rPr>
          <w:rFonts w:ascii="Arial" w:hAnsi="Arial" w:cs="Arial"/>
          <w:sz w:val="20"/>
          <w:szCs w:val="20"/>
        </w:rPr>
        <w:t xml:space="preserve">women, and youth. Operationally managed by the Credit Guarantee Fund (KGF) alongside  </w:t>
      </w:r>
      <w:r w:rsidR="00C75F4B" w:rsidRPr="00A305E2">
        <w:rPr>
          <w:rFonts w:ascii="Arial" w:hAnsi="Arial" w:cs="Arial"/>
          <w:color w:val="1F1F1F"/>
          <w:sz w:val="18"/>
          <w:szCs w:val="18"/>
          <w:bdr w:val="none" w:sz="0" w:space="0" w:color="auto" w:frame="1"/>
        </w:rPr>
        <w:t xml:space="preserve">Participating </w:t>
      </w:r>
      <w:r w:rsidR="00C75F4B">
        <w:rPr>
          <w:rFonts w:ascii="Arial" w:hAnsi="Arial" w:cs="Arial"/>
          <w:color w:val="1F1F1F"/>
          <w:sz w:val="18"/>
          <w:szCs w:val="18"/>
          <w:bdr w:val="none" w:sz="0" w:space="0" w:color="auto" w:frame="1"/>
        </w:rPr>
        <w:t>Financial Institutions</w:t>
      </w:r>
      <w:r w:rsidRPr="000B45C0">
        <w:rPr>
          <w:rFonts w:ascii="Arial" w:hAnsi="Arial" w:cs="Arial"/>
          <w:sz w:val="20"/>
          <w:szCs w:val="20"/>
        </w:rPr>
        <w:t>, engagement is implemented concurrently with Component 1 calls via a dual information disclosure strategy: banks publish credit guidelines and environmental and social (E&amp;S) eligibility checklists on their digital portals, while TKDK Provincial Coordination Units distribute physical product brochures and conduct targeted outreach during local consultation events. Beneficiaries can submit grievances through bank-level</w:t>
      </w:r>
      <w:r>
        <w:rPr>
          <w:rFonts w:ascii="Arial" w:hAnsi="Arial" w:cs="Arial"/>
          <w:sz w:val="20"/>
          <w:szCs w:val="20"/>
        </w:rPr>
        <w:t xml:space="preserve"> consumer complaint departments, </w:t>
      </w:r>
      <w:r w:rsidRPr="000B45C0">
        <w:rPr>
          <w:rFonts w:ascii="Arial" w:hAnsi="Arial" w:cs="Arial"/>
          <w:sz w:val="20"/>
          <w:szCs w:val="20"/>
        </w:rPr>
        <w:t xml:space="preserve">which must forward project-related E&amp;S grievances to the </w:t>
      </w:r>
      <w:r w:rsidR="00677361">
        <w:rPr>
          <w:rFonts w:ascii="Arial" w:hAnsi="Arial" w:cs="Arial"/>
          <w:sz w:val="20"/>
          <w:szCs w:val="20"/>
        </w:rPr>
        <w:t>TKDK Headquarter</w:t>
      </w:r>
      <w:r>
        <w:rPr>
          <w:rFonts w:ascii="Arial" w:hAnsi="Arial" w:cs="Arial"/>
          <w:sz w:val="20"/>
          <w:szCs w:val="20"/>
        </w:rPr>
        <w:t xml:space="preserve"> within three business days, </w:t>
      </w:r>
      <w:r w:rsidRPr="000B45C0">
        <w:rPr>
          <w:rFonts w:ascii="Arial" w:hAnsi="Arial" w:cs="Arial"/>
          <w:sz w:val="20"/>
          <w:szCs w:val="20"/>
        </w:rPr>
        <w:t xml:space="preserve">as well as through central TKDK channels. Monitoring is maintained by tracking bank E&amp;S checklist compliance, requiring </w:t>
      </w:r>
      <w:r w:rsidR="00C75F4B" w:rsidRPr="00E95881">
        <w:rPr>
          <w:rFonts w:ascii="Arial" w:hAnsi="Arial" w:cs="Arial"/>
          <w:color w:val="1F1F1F"/>
          <w:sz w:val="20"/>
          <w:szCs w:val="20"/>
          <w:bdr w:val="none" w:sz="0" w:space="0" w:color="auto" w:frame="1"/>
        </w:rPr>
        <w:t xml:space="preserve">Participating Financial Institutions </w:t>
      </w:r>
      <w:r w:rsidRPr="00393171">
        <w:rPr>
          <w:rFonts w:ascii="Arial" w:hAnsi="Arial" w:cs="Arial"/>
          <w:sz w:val="20"/>
          <w:szCs w:val="20"/>
        </w:rPr>
        <w:t>to submit quarterly interaction and grievance logs, ensuring bank-forwarded grievances are resolved</w:t>
      </w:r>
      <w:r w:rsidRPr="000B45C0">
        <w:rPr>
          <w:rFonts w:ascii="Arial" w:hAnsi="Arial" w:cs="Arial"/>
          <w:sz w:val="20"/>
          <w:szCs w:val="20"/>
        </w:rPr>
        <w:t xml:space="preserve"> within 30 days, and </w:t>
      </w:r>
      <w:r>
        <w:rPr>
          <w:rFonts w:ascii="Arial" w:hAnsi="Arial" w:cs="Arial"/>
          <w:sz w:val="20"/>
          <w:szCs w:val="20"/>
        </w:rPr>
        <w:t xml:space="preserve">incorporating KGF-provided data, </w:t>
      </w:r>
      <w:r w:rsidRPr="000B45C0">
        <w:rPr>
          <w:rFonts w:ascii="Arial" w:hAnsi="Arial" w:cs="Arial"/>
          <w:sz w:val="20"/>
          <w:szCs w:val="20"/>
        </w:rPr>
        <w:t>such as guarantee volume, geographic coverage, and proces</w:t>
      </w:r>
      <w:r>
        <w:rPr>
          <w:rFonts w:ascii="Arial" w:hAnsi="Arial" w:cs="Arial"/>
          <w:sz w:val="20"/>
          <w:szCs w:val="20"/>
        </w:rPr>
        <w:t xml:space="preserve">sing bottlenecks, </w:t>
      </w:r>
      <w:r w:rsidRPr="000B45C0">
        <w:rPr>
          <w:rFonts w:ascii="Arial" w:hAnsi="Arial" w:cs="Arial"/>
          <w:sz w:val="20"/>
          <w:szCs w:val="20"/>
        </w:rPr>
        <w:t>into semi-annual reports submitted to the World Bank.</w:t>
      </w:r>
    </w:p>
    <w:p w14:paraId="7CE91405" w14:textId="20E74088" w:rsidR="008F43C3" w:rsidRPr="0037787A" w:rsidRDefault="008F43C3" w:rsidP="00A10B2D">
      <w:pPr>
        <w:spacing w:after="160" w:line="259" w:lineRule="auto"/>
        <w:ind w:left="0" w:firstLine="0"/>
        <w:rPr>
          <w:rFonts w:ascii="Arial" w:hAnsi="Arial" w:cs="Arial"/>
          <w:sz w:val="20"/>
          <w:szCs w:val="20"/>
        </w:rPr>
      </w:pPr>
      <w:r w:rsidRPr="008F43C3">
        <w:rPr>
          <w:rFonts w:ascii="Arial" w:hAnsi="Arial" w:cs="Arial"/>
          <w:sz w:val="20"/>
          <w:szCs w:val="20"/>
        </w:rPr>
        <w:t xml:space="preserve">During project preparation, extensive and structured consultations </w:t>
      </w:r>
      <w:r>
        <w:rPr>
          <w:rFonts w:ascii="Arial" w:hAnsi="Arial" w:cs="Arial"/>
          <w:sz w:val="20"/>
          <w:szCs w:val="20"/>
        </w:rPr>
        <w:t xml:space="preserve">were conducted </w:t>
      </w:r>
      <w:r w:rsidRPr="008F43C3">
        <w:rPr>
          <w:rFonts w:ascii="Arial" w:hAnsi="Arial" w:cs="Arial"/>
          <w:sz w:val="20"/>
          <w:szCs w:val="20"/>
        </w:rPr>
        <w:t>with a broad range of stakeholders, including central government institutions (Ministry of Agriculture and Forestry and its relevant General Directorates, Ministry of Treasury and Finance, Presidency of Strategy and Budget, Directorate for EU Affairs, and the Central Bank), public financial institutions (state-owned banks, Credit Guarantee Fund, and Credit Bureau), sectoral organizations (e.g., TMO, Türkşeker, Meat and Milk Board, Technology Development Foundation), private sector representatives, and potential beneficiaries. In addition, a comprehensive demand assessment was undertaken in collaboration with the Turkish Exporters Assembly through face-to-face surveys with 1,330 firms across 81 provinces. Feedback from these consultations highlighted key constraints, including limited access to long-term finance, collateral requirements, sector-specific investment needs, and capacity gaps in value chain upgrading. Consultations with KOSGEB (Small and Medium Enterprises Development Organization of Türkiye) further informed the project design through lessons learned from ongoing WB-financed programs and relevant institutional implementation models. These inputs have been directly incorporated into the project design, including (i) the identification and prioritization of subsectors based on evidenced demand and institutional inputs; (ii) the design of a blended financing approach combining reimbursable support with technical assistance; (iii) the establishment of a risk-sharing/guarantee mechanism through KGF to address collateral constraints; and (iv) the development of targeted outreach, eligibility, and pipeline-building mechanisms to ensure inclusive access.</w:t>
      </w:r>
    </w:p>
    <w:p w14:paraId="6D93CFA1" w14:textId="3ED0A381" w:rsidR="00F35895" w:rsidRDefault="00F35895" w:rsidP="002E433E">
      <w:pPr>
        <w:spacing w:after="160" w:line="259" w:lineRule="auto"/>
        <w:rPr>
          <w:rFonts w:ascii="Arial" w:hAnsi="Arial" w:cs="Arial"/>
          <w:sz w:val="20"/>
          <w:szCs w:val="20"/>
        </w:rPr>
      </w:pPr>
    </w:p>
    <w:p w14:paraId="694D972E" w14:textId="429DBAB4" w:rsidR="00B60479" w:rsidRDefault="00F35895" w:rsidP="00E95881">
      <w:pPr>
        <w:numPr>
          <w:ilvl w:val="0"/>
          <w:numId w:val="15"/>
        </w:numPr>
        <w:spacing w:after="160" w:line="259" w:lineRule="auto"/>
        <w:rPr>
          <w:rFonts w:ascii="Arial" w:hAnsi="Arial" w:cs="Arial"/>
          <w:sz w:val="20"/>
          <w:szCs w:val="20"/>
        </w:rPr>
      </w:pPr>
      <w:r w:rsidRPr="00E37B67">
        <w:rPr>
          <w:rFonts w:ascii="Arial" w:hAnsi="Arial" w:cs="Arial"/>
          <w:sz w:val="20"/>
          <w:szCs w:val="20"/>
        </w:rPr>
        <w:t>All consultation events must be conducted in Turkish (and in other languages where significant non-Turkish speaking groups are present), at a time and location accessible to affected communities, and separately for women where community norms require it.</w:t>
      </w:r>
    </w:p>
    <w:p w14:paraId="495B8BBA" w14:textId="1A544260" w:rsidR="00B60479" w:rsidRDefault="00B60479" w:rsidP="00E95881">
      <w:pPr>
        <w:numPr>
          <w:ilvl w:val="0"/>
          <w:numId w:val="15"/>
        </w:numPr>
        <w:spacing w:after="160" w:line="259" w:lineRule="auto"/>
        <w:rPr>
          <w:rFonts w:ascii="Arial" w:hAnsi="Arial" w:cs="Arial"/>
          <w:sz w:val="20"/>
          <w:szCs w:val="20"/>
        </w:rPr>
      </w:pPr>
      <w:r w:rsidRPr="00B60479">
        <w:rPr>
          <w:rFonts w:ascii="Arial" w:hAnsi="Arial" w:cs="Arial"/>
          <w:sz w:val="20"/>
          <w:szCs w:val="20"/>
        </w:rPr>
        <w:t xml:space="preserve">The engagement methods to be deployed under </w:t>
      </w:r>
      <w:r>
        <w:rPr>
          <w:rFonts w:ascii="Arial" w:hAnsi="Arial" w:cs="Arial"/>
          <w:sz w:val="20"/>
          <w:szCs w:val="20"/>
        </w:rPr>
        <w:t>TARGET Project</w:t>
      </w:r>
      <w:r w:rsidRPr="00B60479">
        <w:rPr>
          <w:rFonts w:ascii="Arial" w:hAnsi="Arial" w:cs="Arial"/>
          <w:sz w:val="20"/>
          <w:szCs w:val="20"/>
        </w:rPr>
        <w:t xml:space="preserve">, their application and purpose, and their target stakeholder groups are </w:t>
      </w:r>
      <w:r w:rsidRPr="00E95881">
        <w:rPr>
          <w:rFonts w:ascii="Arial" w:hAnsi="Arial" w:cs="Arial"/>
          <w:color w:val="auto"/>
          <w:sz w:val="20"/>
          <w:szCs w:val="20"/>
        </w:rPr>
        <w:t xml:space="preserve">presented in </w:t>
      </w:r>
      <w:r w:rsidR="003A5ECD" w:rsidRPr="00E95881">
        <w:rPr>
          <w:rFonts w:ascii="Arial" w:hAnsi="Arial" w:cs="Arial"/>
          <w:color w:val="auto"/>
          <w:sz w:val="20"/>
          <w:szCs w:val="20"/>
        </w:rPr>
        <w:fldChar w:fldCharType="begin"/>
      </w:r>
      <w:r w:rsidR="003A5ECD" w:rsidRPr="00E95881">
        <w:rPr>
          <w:rFonts w:ascii="Arial" w:hAnsi="Arial" w:cs="Arial"/>
          <w:color w:val="auto"/>
          <w:sz w:val="20"/>
          <w:szCs w:val="20"/>
        </w:rPr>
        <w:instrText xml:space="preserve"> REF _Ref236002057 \h  \* MERGEFORMAT </w:instrText>
      </w:r>
      <w:r w:rsidR="003A5ECD" w:rsidRPr="00E95881">
        <w:rPr>
          <w:rFonts w:ascii="Arial" w:hAnsi="Arial" w:cs="Arial"/>
          <w:color w:val="auto"/>
          <w:sz w:val="20"/>
          <w:szCs w:val="20"/>
        </w:rPr>
      </w:r>
      <w:r w:rsidR="003A5ECD" w:rsidRPr="00E95881">
        <w:rPr>
          <w:rFonts w:ascii="Arial" w:hAnsi="Arial" w:cs="Arial"/>
          <w:color w:val="auto"/>
          <w:sz w:val="20"/>
          <w:szCs w:val="20"/>
        </w:rPr>
        <w:fldChar w:fldCharType="separate"/>
      </w:r>
      <w:r w:rsidR="004D0A3C" w:rsidRPr="00E95881">
        <w:rPr>
          <w:rFonts w:ascii="Arial" w:hAnsi="Arial" w:cs="Arial"/>
          <w:b/>
          <w:bCs/>
          <w:color w:val="auto"/>
          <w:sz w:val="20"/>
          <w:szCs w:val="20"/>
        </w:rPr>
        <w:t xml:space="preserve">Table </w:t>
      </w:r>
      <w:r w:rsidR="004D0A3C" w:rsidRPr="00E95881">
        <w:rPr>
          <w:rFonts w:ascii="Arial" w:hAnsi="Arial" w:cs="Arial"/>
          <w:b/>
          <w:bCs/>
          <w:noProof/>
          <w:color w:val="auto"/>
          <w:sz w:val="20"/>
          <w:szCs w:val="20"/>
        </w:rPr>
        <w:t>3</w:t>
      </w:r>
      <w:r w:rsidR="003A5ECD" w:rsidRPr="00E95881">
        <w:rPr>
          <w:rFonts w:ascii="Arial" w:hAnsi="Arial" w:cs="Arial"/>
          <w:color w:val="auto"/>
          <w:sz w:val="20"/>
          <w:szCs w:val="20"/>
        </w:rPr>
        <w:fldChar w:fldCharType="end"/>
      </w:r>
      <w:r w:rsidRPr="00E95881">
        <w:rPr>
          <w:rFonts w:ascii="Arial" w:hAnsi="Arial" w:cs="Arial"/>
          <w:color w:val="auto"/>
          <w:sz w:val="20"/>
          <w:szCs w:val="20"/>
        </w:rPr>
        <w:t xml:space="preserve"> below</w:t>
      </w:r>
      <w:r w:rsidRPr="00B60479">
        <w:rPr>
          <w:rFonts w:ascii="Arial" w:hAnsi="Arial" w:cs="Arial"/>
          <w:sz w:val="20"/>
          <w:szCs w:val="20"/>
        </w:rPr>
        <w:t>.</w:t>
      </w:r>
    </w:p>
    <w:p w14:paraId="0637FEBD" w14:textId="6F9C46A0" w:rsidR="00417CF1" w:rsidRDefault="00F35895" w:rsidP="00B0678F">
      <w:pPr>
        <w:spacing w:after="160" w:line="259" w:lineRule="auto"/>
        <w:rPr>
          <w:rFonts w:ascii="Arial" w:hAnsi="Arial" w:cs="Arial"/>
          <w:sz w:val="20"/>
          <w:szCs w:val="20"/>
        </w:rPr>
        <w:sectPr w:rsidR="00417CF1" w:rsidSect="00577861">
          <w:pgSz w:w="11906" w:h="16838" w:code="9"/>
          <w:pgMar w:top="1247" w:right="1247" w:bottom="1134" w:left="1247" w:header="283" w:footer="1134" w:gutter="0"/>
          <w:cols w:space="708"/>
          <w:docGrid w:linePitch="360"/>
        </w:sectPr>
      </w:pPr>
      <w:r>
        <w:rPr>
          <w:rFonts w:ascii="Arial" w:hAnsi="Arial" w:cs="Arial"/>
          <w:sz w:val="20"/>
          <w:szCs w:val="20"/>
        </w:rPr>
        <w:t xml:space="preserve"> </w:t>
      </w:r>
    </w:p>
    <w:p w14:paraId="08190F2F" w14:textId="651D6241" w:rsidR="00417CF1" w:rsidRDefault="00B47FBC" w:rsidP="00634C00">
      <w:pPr>
        <w:pStyle w:val="ResimYazs"/>
        <w:jc w:val="center"/>
        <w:rPr>
          <w:rFonts w:ascii="Arial" w:hAnsi="Arial" w:cs="Arial"/>
          <w:b/>
          <w:bCs/>
          <w:i w:val="0"/>
          <w:iCs w:val="0"/>
        </w:rPr>
      </w:pPr>
      <w:bookmarkStart w:id="28" w:name="_Ref236002057"/>
      <w:bookmarkStart w:id="29" w:name="_Toc236124898"/>
      <w:r w:rsidRPr="00E95881">
        <w:rPr>
          <w:rFonts w:ascii="Arial" w:hAnsi="Arial" w:cs="Arial"/>
          <w:b/>
          <w:bCs/>
          <w:i w:val="0"/>
          <w:iCs w:val="0"/>
        </w:rPr>
        <w:lastRenderedPageBreak/>
        <w:t xml:space="preserve">Table </w:t>
      </w:r>
      <w:r w:rsidRPr="00E95881">
        <w:rPr>
          <w:rFonts w:ascii="Arial" w:hAnsi="Arial" w:cs="Arial"/>
          <w:b/>
          <w:bCs/>
          <w:i w:val="0"/>
          <w:iCs w:val="0"/>
        </w:rPr>
        <w:fldChar w:fldCharType="begin"/>
      </w:r>
      <w:r w:rsidRPr="00E95881">
        <w:rPr>
          <w:rFonts w:ascii="Arial" w:hAnsi="Arial" w:cs="Arial"/>
          <w:b/>
          <w:bCs/>
          <w:i w:val="0"/>
          <w:iCs w:val="0"/>
        </w:rPr>
        <w:instrText xml:space="preserve"> SEQ Table \* ARABIC </w:instrText>
      </w:r>
      <w:r w:rsidRPr="00E95881">
        <w:rPr>
          <w:rFonts w:ascii="Arial" w:hAnsi="Arial" w:cs="Arial"/>
          <w:b/>
          <w:bCs/>
          <w:i w:val="0"/>
          <w:iCs w:val="0"/>
        </w:rPr>
        <w:fldChar w:fldCharType="separate"/>
      </w:r>
      <w:r w:rsidR="004D0A3C">
        <w:rPr>
          <w:rFonts w:ascii="Arial" w:hAnsi="Arial" w:cs="Arial"/>
          <w:b/>
          <w:bCs/>
          <w:i w:val="0"/>
          <w:iCs w:val="0"/>
          <w:noProof/>
        </w:rPr>
        <w:t>3</w:t>
      </w:r>
      <w:r w:rsidRPr="00E95881">
        <w:rPr>
          <w:rFonts w:ascii="Arial" w:hAnsi="Arial" w:cs="Arial"/>
          <w:b/>
          <w:bCs/>
          <w:i w:val="0"/>
          <w:iCs w:val="0"/>
        </w:rPr>
        <w:fldChar w:fldCharType="end"/>
      </w:r>
      <w:bookmarkEnd w:id="28"/>
      <w:r w:rsidR="00634C00">
        <w:rPr>
          <w:rFonts w:ascii="Arial" w:hAnsi="Arial" w:cs="Arial"/>
          <w:b/>
          <w:bCs/>
          <w:i w:val="0"/>
          <w:iCs w:val="0"/>
        </w:rPr>
        <w:t xml:space="preserve"> – </w:t>
      </w:r>
      <w:r w:rsidRPr="00E95881">
        <w:rPr>
          <w:rFonts w:ascii="Arial" w:hAnsi="Arial" w:cs="Arial"/>
          <w:b/>
          <w:bCs/>
          <w:i w:val="0"/>
          <w:iCs w:val="0"/>
        </w:rPr>
        <w:t>Engagement Methods to be Employed under the Project</w:t>
      </w:r>
      <w:bookmarkEnd w:id="29"/>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809"/>
        <w:gridCol w:w="5528"/>
      </w:tblGrid>
      <w:tr w:rsidR="00171932" w:rsidRPr="00171932" w14:paraId="4DA6BE57" w14:textId="77777777" w:rsidTr="002D17BB">
        <w:tc>
          <w:tcPr>
            <w:tcW w:w="24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5A7080BE" w14:textId="77777777" w:rsidR="00171932" w:rsidRPr="00E95881" w:rsidRDefault="00171932" w:rsidP="00E95881">
            <w:pPr>
              <w:jc w:val="center"/>
              <w:rPr>
                <w:rFonts w:ascii="Arial" w:hAnsi="Arial" w:cs="Arial"/>
                <w:sz w:val="18"/>
                <w:szCs w:val="18"/>
              </w:rPr>
            </w:pPr>
            <w:r w:rsidRPr="00E95881">
              <w:rPr>
                <w:rFonts w:ascii="Arial" w:hAnsi="Arial" w:cs="Arial"/>
                <w:b/>
                <w:bCs/>
                <w:sz w:val="18"/>
                <w:szCs w:val="18"/>
              </w:rPr>
              <w:t>Engagement Method</w:t>
            </w:r>
          </w:p>
        </w:tc>
        <w:tc>
          <w:tcPr>
            <w:tcW w:w="6809"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2907E825" w14:textId="77777777" w:rsidR="00171932" w:rsidRPr="00E95881" w:rsidRDefault="00171932" w:rsidP="00E95881">
            <w:pPr>
              <w:jc w:val="center"/>
              <w:rPr>
                <w:rFonts w:ascii="Arial" w:hAnsi="Arial" w:cs="Arial"/>
                <w:sz w:val="18"/>
                <w:szCs w:val="18"/>
              </w:rPr>
            </w:pPr>
            <w:r w:rsidRPr="00E95881">
              <w:rPr>
                <w:rFonts w:ascii="Arial" w:hAnsi="Arial" w:cs="Arial"/>
                <w:b/>
                <w:bCs/>
                <w:sz w:val="18"/>
                <w:szCs w:val="18"/>
              </w:rPr>
              <w:t>Application / Purpose of the Method</w:t>
            </w:r>
          </w:p>
        </w:tc>
        <w:tc>
          <w:tcPr>
            <w:tcW w:w="5528"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2F61953B" w14:textId="77777777" w:rsidR="00171932" w:rsidRPr="00E95881" w:rsidRDefault="00171932" w:rsidP="00E95881">
            <w:pPr>
              <w:jc w:val="center"/>
              <w:rPr>
                <w:rFonts w:ascii="Arial" w:hAnsi="Arial" w:cs="Arial"/>
                <w:sz w:val="18"/>
                <w:szCs w:val="18"/>
              </w:rPr>
            </w:pPr>
            <w:r w:rsidRPr="00E95881">
              <w:rPr>
                <w:rFonts w:ascii="Arial" w:hAnsi="Arial" w:cs="Arial"/>
                <w:b/>
                <w:bCs/>
                <w:sz w:val="18"/>
                <w:szCs w:val="18"/>
              </w:rPr>
              <w:t>Target Stakeholder</w:t>
            </w:r>
          </w:p>
        </w:tc>
      </w:tr>
      <w:tr w:rsidR="00171932" w:rsidRPr="00171932" w14:paraId="3CC05BB2"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10E0FB81" w14:textId="77777777" w:rsidR="00171932" w:rsidRPr="00E95881" w:rsidRDefault="00171932" w:rsidP="00E95881">
            <w:pPr>
              <w:jc w:val="left"/>
              <w:rPr>
                <w:rFonts w:ascii="Arial" w:hAnsi="Arial" w:cs="Arial"/>
                <w:sz w:val="18"/>
                <w:szCs w:val="18"/>
              </w:rPr>
            </w:pPr>
            <w:r w:rsidRPr="00E95881">
              <w:rPr>
                <w:rFonts w:ascii="Arial" w:hAnsi="Arial" w:cs="Arial"/>
                <w:b/>
                <w:bCs/>
                <w:sz w:val="18"/>
                <w:szCs w:val="18"/>
              </w:rPr>
              <w:t>Official Correspondences (formal letters, emails, telephone)</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221D4CEC" w14:textId="77777777" w:rsidR="00171932" w:rsidRPr="00E95881" w:rsidRDefault="00171932" w:rsidP="00171932">
            <w:pPr>
              <w:rPr>
                <w:rFonts w:ascii="Arial" w:hAnsi="Arial" w:cs="Arial"/>
                <w:sz w:val="18"/>
                <w:szCs w:val="18"/>
              </w:rPr>
            </w:pPr>
            <w:r w:rsidRPr="00E95881">
              <w:rPr>
                <w:rFonts w:ascii="Arial" w:hAnsi="Arial" w:cs="Arial"/>
                <w:sz w:val="18"/>
                <w:szCs w:val="18"/>
              </w:rPr>
              <w:t>Technical information sharing on project requirements, designs, and impacts with government agencies and institutional partners. Formal invitations to meetings, workshops, and key project events. Arrangements for obtaining statutory permits, licenses, and regulatory approvals. Requests for data, technical inputs, and institutional comments on design documents. Formal notifications of project milestones and schedule changes.</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591CB108" w14:textId="05A4B87F" w:rsidR="00171932" w:rsidRPr="00E95881" w:rsidRDefault="00171932" w:rsidP="00171932">
            <w:pPr>
              <w:rPr>
                <w:rFonts w:ascii="Arial" w:hAnsi="Arial" w:cs="Arial"/>
                <w:sz w:val="18"/>
                <w:szCs w:val="18"/>
              </w:rPr>
            </w:pPr>
            <w:r w:rsidRPr="00E95881">
              <w:rPr>
                <w:rFonts w:ascii="Arial" w:hAnsi="Arial" w:cs="Arial"/>
                <w:sz w:val="18"/>
                <w:szCs w:val="18"/>
              </w:rPr>
              <w:t>Other relevant government ministries and agencies,</w:t>
            </w:r>
            <w:r w:rsidR="002C47F0">
              <w:rPr>
                <w:rFonts w:ascii="Arial" w:hAnsi="Arial" w:cs="Arial"/>
                <w:sz w:val="18"/>
                <w:szCs w:val="18"/>
              </w:rPr>
              <w:t xml:space="preserve"> </w:t>
            </w:r>
            <w:r w:rsidRPr="00E95881">
              <w:rPr>
                <w:rFonts w:ascii="Arial" w:hAnsi="Arial" w:cs="Arial"/>
                <w:sz w:val="18"/>
                <w:szCs w:val="18"/>
              </w:rPr>
              <w:t>provincial and municipal authorities, NGOs, national and local media, academic institutions.</w:t>
            </w:r>
          </w:p>
        </w:tc>
      </w:tr>
      <w:tr w:rsidR="002B3F95" w:rsidRPr="00171932" w14:paraId="492F4C60"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3A8A82B2" w14:textId="77777777" w:rsidR="002B3F95" w:rsidRPr="00E95881" w:rsidRDefault="002B3F95" w:rsidP="00E95881">
            <w:pPr>
              <w:jc w:val="left"/>
              <w:rPr>
                <w:rFonts w:ascii="Arial" w:hAnsi="Arial" w:cs="Arial"/>
                <w:sz w:val="18"/>
                <w:szCs w:val="18"/>
              </w:rPr>
            </w:pPr>
            <w:r w:rsidRPr="00E95881">
              <w:rPr>
                <w:rFonts w:ascii="Arial" w:hAnsi="Arial" w:cs="Arial"/>
                <w:b/>
                <w:bCs/>
                <w:sz w:val="18"/>
                <w:szCs w:val="18"/>
              </w:rPr>
              <w:t>Face-to-Face / One-on-One Meetings</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EC4C7FE" w14:textId="592BAF26" w:rsidR="002B3F95" w:rsidRPr="00E95881" w:rsidRDefault="002B3F95" w:rsidP="002B3F95">
            <w:pPr>
              <w:rPr>
                <w:rFonts w:ascii="Arial" w:hAnsi="Arial" w:cs="Arial"/>
                <w:sz w:val="18"/>
                <w:szCs w:val="18"/>
              </w:rPr>
            </w:pPr>
            <w:r w:rsidRPr="00E95881">
              <w:rPr>
                <w:rFonts w:ascii="Arial" w:hAnsi="Arial" w:cs="Arial"/>
                <w:sz w:val="18"/>
                <w:szCs w:val="18"/>
              </w:rPr>
              <w:t xml:space="preserve">In-depth information collection and relationship-building with individual key stakeholders. </w:t>
            </w:r>
            <w:r w:rsidRPr="002F508A">
              <w:rPr>
                <w:rFonts w:ascii="Arial" w:hAnsi="Arial" w:cs="Arial"/>
                <w:sz w:val="18"/>
                <w:szCs w:val="18"/>
              </w:rPr>
              <w:t>Allow</w:t>
            </w:r>
            <w:r w:rsidRPr="00E95881">
              <w:rPr>
                <w:rFonts w:ascii="Arial" w:hAnsi="Arial" w:cs="Arial"/>
                <w:sz w:val="18"/>
                <w:szCs w:val="18"/>
              </w:rPr>
              <w:t xml:space="preserve"> stakeholders to voice concerns and opinions about sensitive issues in a private and safe setting. Sharing technical project information and receiving detailed institutional inputs.</w:t>
            </w: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0E39599B" w14:textId="37630C1B" w:rsidR="002B3F95" w:rsidRPr="00E95881" w:rsidRDefault="002B3F95" w:rsidP="002B3F95">
            <w:pPr>
              <w:rPr>
                <w:rFonts w:ascii="Arial" w:hAnsi="Arial" w:cs="Arial"/>
                <w:sz w:val="18"/>
                <w:szCs w:val="18"/>
              </w:rPr>
            </w:pPr>
            <w:r>
              <w:t>Beneficiaries, agrifood enterprises, producer organizations, farmers, KGF, PFIs, local authorities, NGOs, affected communities.</w:t>
            </w:r>
          </w:p>
        </w:tc>
      </w:tr>
      <w:tr w:rsidR="002B3F95" w:rsidRPr="00171932" w14:paraId="73E7D91C"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3691DA23" w14:textId="77777777" w:rsidR="002B3F95" w:rsidRPr="00E95881" w:rsidRDefault="002B3F95" w:rsidP="00E95881">
            <w:pPr>
              <w:jc w:val="left"/>
              <w:rPr>
                <w:rFonts w:ascii="Arial" w:hAnsi="Arial" w:cs="Arial"/>
                <w:sz w:val="18"/>
                <w:szCs w:val="18"/>
              </w:rPr>
            </w:pPr>
            <w:r w:rsidRPr="00E95881">
              <w:rPr>
                <w:rFonts w:ascii="Arial" w:hAnsi="Arial" w:cs="Arial"/>
                <w:b/>
                <w:bCs/>
                <w:sz w:val="18"/>
                <w:szCs w:val="18"/>
              </w:rPr>
              <w:t>Formal Inter-Institutional Meetings and Technical Working Groups</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4E19AB7B" w14:textId="2D025DAA" w:rsidR="002B3F95" w:rsidRPr="00E95881" w:rsidRDefault="002B3F95" w:rsidP="002B3F95">
            <w:pPr>
              <w:rPr>
                <w:rFonts w:ascii="Arial" w:hAnsi="Arial" w:cs="Arial"/>
                <w:sz w:val="18"/>
                <w:szCs w:val="18"/>
              </w:rPr>
            </w:pPr>
            <w:r>
              <w:t>Coordination of project implementation among partner institutions. Discussion of technical, financial, environmental, and social issues requiring inter-institutional cooperation. Review of implementation progress, institutional responsibilities, and agreed follow-up actions.</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49D46307" w14:textId="3457BFDC" w:rsidR="002B3F95" w:rsidRPr="00E95881" w:rsidRDefault="002B3F95" w:rsidP="002B3F95">
            <w:pPr>
              <w:rPr>
                <w:rFonts w:ascii="Arial" w:hAnsi="Arial" w:cs="Arial"/>
                <w:sz w:val="18"/>
                <w:szCs w:val="18"/>
              </w:rPr>
            </w:pPr>
            <w:r>
              <w:t>TKDK, MoAF, KGF, PFIs, relevant ministries, municipalities and other partner institutions.</w:t>
            </w:r>
          </w:p>
        </w:tc>
      </w:tr>
      <w:tr w:rsidR="002B3F95" w:rsidRPr="00171932" w14:paraId="0C68EF91"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2080F1A6" w14:textId="77777777" w:rsidR="002B3F95" w:rsidRPr="00E95881" w:rsidRDefault="002B3F95" w:rsidP="00E95881">
            <w:pPr>
              <w:jc w:val="left"/>
              <w:rPr>
                <w:rFonts w:ascii="Arial" w:hAnsi="Arial" w:cs="Arial"/>
                <w:sz w:val="18"/>
                <w:szCs w:val="18"/>
              </w:rPr>
            </w:pPr>
            <w:r w:rsidRPr="00E95881">
              <w:rPr>
                <w:rFonts w:ascii="Arial" w:hAnsi="Arial" w:cs="Arial"/>
                <w:b/>
                <w:bCs/>
                <w:sz w:val="18"/>
                <w:szCs w:val="18"/>
              </w:rPr>
              <w:t>Public Engagement Meetings</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0DC32521" w14:textId="4ECFFEED" w:rsidR="002B3F95" w:rsidRPr="00E95881" w:rsidRDefault="002B3F95" w:rsidP="002B3F95">
            <w:pPr>
              <w:rPr>
                <w:rFonts w:ascii="Arial" w:hAnsi="Arial" w:cs="Arial"/>
                <w:sz w:val="18"/>
                <w:szCs w:val="18"/>
              </w:rPr>
            </w:pPr>
            <w:r>
              <w:t>Presentation and disclosure of project information, environmental and social instruments, and implementation arrangements. Collection of stakeholder comments and recommendations. Discussion of potential project impacts, mitigation measures, and the grievance mechanism. Documentation of consultation outcomes for consideration during project implementation.</w:t>
            </w: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127422D5" w14:textId="3288205C" w:rsidR="002B3F95" w:rsidRPr="00E95881" w:rsidRDefault="002B3F95" w:rsidP="002B3F95">
            <w:pPr>
              <w:rPr>
                <w:rFonts w:ascii="Arial" w:hAnsi="Arial" w:cs="Arial"/>
                <w:sz w:val="18"/>
                <w:szCs w:val="18"/>
              </w:rPr>
            </w:pPr>
            <w:r>
              <w:t>Project-affected communities, beneficiaries, local communities, NGOs, local authorities, vulnerable groups, interested public, media (where appropriate).</w:t>
            </w:r>
          </w:p>
        </w:tc>
      </w:tr>
      <w:tr w:rsidR="002B3F95" w:rsidRPr="00171932" w14:paraId="0A2BBF3A"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1F9CC35B" w14:textId="77777777" w:rsidR="002B3F95" w:rsidRPr="00E95881" w:rsidRDefault="002B3F95" w:rsidP="00E95881">
            <w:pPr>
              <w:jc w:val="left"/>
              <w:rPr>
                <w:rFonts w:ascii="Arial" w:hAnsi="Arial" w:cs="Arial"/>
                <w:sz w:val="18"/>
                <w:szCs w:val="18"/>
              </w:rPr>
            </w:pPr>
            <w:r w:rsidRPr="00E95881">
              <w:rPr>
                <w:rFonts w:ascii="Arial" w:hAnsi="Arial" w:cs="Arial"/>
                <w:b/>
                <w:bCs/>
                <w:sz w:val="18"/>
                <w:szCs w:val="18"/>
              </w:rPr>
              <w:t>Focus Group Discussions</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5BFF327A" w14:textId="1C739E78" w:rsidR="002B3F95" w:rsidRPr="00E95881" w:rsidRDefault="002B3F95" w:rsidP="002B3F95">
            <w:pPr>
              <w:rPr>
                <w:rFonts w:ascii="Arial" w:hAnsi="Arial" w:cs="Arial"/>
                <w:sz w:val="18"/>
                <w:szCs w:val="18"/>
              </w:rPr>
            </w:pPr>
            <w:r>
              <w:t>Collection of detailed information from specific stakeholder groups regarding project activities, potential impacts, and stakeholder engagement needs. Identification of concerns, barriers to participation, and appropriate mitigation measures, particularly for vulnerable and disadvantaged groups.</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684069E7" w14:textId="2B4E3118" w:rsidR="002B3F95" w:rsidRPr="00E95881" w:rsidRDefault="002B3F95" w:rsidP="002B3F95">
            <w:pPr>
              <w:rPr>
                <w:rFonts w:ascii="Arial" w:hAnsi="Arial" w:cs="Arial"/>
                <w:sz w:val="18"/>
                <w:szCs w:val="18"/>
              </w:rPr>
            </w:pPr>
            <w:r>
              <w:t>Smallholders, women, youth, seasonal workers, persons with disabilities, low-literacy stakeholders, local communities.</w:t>
            </w:r>
          </w:p>
        </w:tc>
      </w:tr>
      <w:tr w:rsidR="002B3F95" w:rsidRPr="00171932" w14:paraId="0C4454D2"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B53D4A8" w14:textId="0BBDE151" w:rsidR="002B3F95" w:rsidRPr="00E95881" w:rsidRDefault="002B3F95" w:rsidP="00E95881">
            <w:pPr>
              <w:jc w:val="left"/>
              <w:rPr>
                <w:rFonts w:ascii="Arial" w:hAnsi="Arial" w:cs="Arial"/>
                <w:sz w:val="18"/>
                <w:szCs w:val="18"/>
              </w:rPr>
            </w:pPr>
            <w:r>
              <w:rPr>
                <w:rFonts w:ascii="Arial" w:hAnsi="Arial" w:cs="Arial"/>
                <w:b/>
                <w:bCs/>
                <w:sz w:val="18"/>
                <w:szCs w:val="18"/>
              </w:rPr>
              <w:lastRenderedPageBreak/>
              <w:t>MoAF</w:t>
            </w:r>
            <w:r w:rsidRPr="00E95881">
              <w:rPr>
                <w:rFonts w:ascii="Arial" w:hAnsi="Arial" w:cs="Arial"/>
                <w:b/>
                <w:bCs/>
                <w:sz w:val="18"/>
                <w:szCs w:val="18"/>
              </w:rPr>
              <w:t xml:space="preserve"> / </w:t>
            </w:r>
            <w:r>
              <w:rPr>
                <w:rFonts w:ascii="Arial" w:hAnsi="Arial" w:cs="Arial"/>
                <w:b/>
                <w:bCs/>
                <w:sz w:val="18"/>
                <w:szCs w:val="18"/>
              </w:rPr>
              <w:t>TKDK W</w:t>
            </w:r>
            <w:r w:rsidRPr="00E95881">
              <w:rPr>
                <w:rFonts w:ascii="Arial" w:hAnsi="Arial" w:cs="Arial"/>
                <w:b/>
                <w:bCs/>
                <w:sz w:val="18"/>
                <w:szCs w:val="18"/>
              </w:rPr>
              <w:t>ebsite</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69"/>
            </w:tblGrid>
            <w:tr w:rsidR="002B3F95" w:rsidRPr="00816D36" w14:paraId="3E7D9AE1" w14:textId="77777777" w:rsidTr="002D17BB">
              <w:trPr>
                <w:tblCellSpacing w:w="15" w:type="dxa"/>
              </w:trPr>
              <w:tc>
                <w:tcPr>
                  <w:tcW w:w="0" w:type="auto"/>
                  <w:vAlign w:val="center"/>
                  <w:hideMark/>
                </w:tcPr>
                <w:p w14:paraId="400943DF" w14:textId="77777777" w:rsidR="002B3F95" w:rsidRPr="00A716F4" w:rsidRDefault="002B3F95" w:rsidP="002B3F95">
                  <w:pPr>
                    <w:rPr>
                      <w:rFonts w:ascii="Arial" w:hAnsi="Arial" w:cs="Arial"/>
                      <w:sz w:val="18"/>
                      <w:szCs w:val="18"/>
                    </w:rPr>
                  </w:pPr>
                  <w:r>
                    <w:t>Publication and disclosure of project documents, financing opportunities, calls for proposals, environmental and social instruments, public consultation announcements, grievance mechanism information, and project updates. Provision of reliable, transparent, and timely access to official project information throughout the project lifecycle.</w:t>
                  </w:r>
                </w:p>
              </w:tc>
            </w:tr>
          </w:tbl>
          <w:p w14:paraId="73AB6D8C" w14:textId="77777777" w:rsidR="002B3F95" w:rsidRPr="00816D36" w:rsidRDefault="002B3F95" w:rsidP="002B3F95">
            <w:pPr>
              <w:spacing w:after="0" w:line="240" w:lineRule="auto"/>
              <w:ind w:left="0" w:firstLine="0"/>
              <w:jc w:val="left"/>
              <w:rPr>
                <w:rFonts w:ascii="Times New Roman" w:eastAsia="Times New Roman" w:hAnsi="Times New Roman" w:cs="Times New Roman"/>
                <w:vanish/>
                <w:color w:val="auto"/>
                <w:sz w:val="24"/>
                <w:szCs w:val="24"/>
                <w:lang w:val="tr-TR" w:eastAsia="tr-TR"/>
              </w:rPr>
            </w:pPr>
          </w:p>
          <w:p w14:paraId="6A1220E6" w14:textId="3C08C9AB" w:rsidR="002B3F95" w:rsidRPr="00E95881" w:rsidRDefault="002B3F95" w:rsidP="002B3F95">
            <w:pPr>
              <w:rPr>
                <w:rFonts w:ascii="Arial" w:hAnsi="Arial" w:cs="Arial"/>
                <w:sz w:val="18"/>
                <w:szCs w:val="18"/>
              </w:rPr>
            </w:pP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5484F8A9" w14:textId="12967C76" w:rsidR="002B3F95" w:rsidRPr="00E95881" w:rsidRDefault="002B3F95" w:rsidP="002B3F95">
            <w:pPr>
              <w:rPr>
                <w:rFonts w:ascii="Arial" w:hAnsi="Arial" w:cs="Arial"/>
                <w:sz w:val="18"/>
                <w:szCs w:val="18"/>
              </w:rPr>
            </w:pPr>
            <w:r>
              <w:t>All stakeholders, including potential applicants and beneficiaries, project-affected parties, government institutions, civil society organizations, development partners, media organizations, and the general public.</w:t>
            </w:r>
          </w:p>
        </w:tc>
      </w:tr>
      <w:tr w:rsidR="002B3F95" w:rsidRPr="00171932" w14:paraId="641AF56E"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3476C592" w14:textId="0EBE7E2E" w:rsidR="002B3F95" w:rsidRPr="00E95881" w:rsidRDefault="002B3F95" w:rsidP="00E95881">
            <w:pPr>
              <w:jc w:val="left"/>
              <w:rPr>
                <w:rFonts w:ascii="Arial" w:hAnsi="Arial" w:cs="Arial"/>
                <w:sz w:val="18"/>
                <w:szCs w:val="18"/>
              </w:rPr>
            </w:pPr>
            <w:r>
              <w:t>National and Local Media, Press Releases and Official Social Media Accounts</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B863E3E" w14:textId="0AA4CA1C" w:rsidR="002B3F95" w:rsidRPr="00E95881" w:rsidRDefault="002B3F95" w:rsidP="002B3F95">
            <w:pPr>
              <w:rPr>
                <w:rFonts w:ascii="Arial" w:hAnsi="Arial" w:cs="Arial"/>
                <w:sz w:val="18"/>
                <w:szCs w:val="18"/>
              </w:rPr>
            </w:pPr>
            <w:r>
              <w:t>Dissemination of project information and major announcements to support public awareness and stakeholder outreach. Promotion of stakeholder engagement and public consultation activities. Communication of key project milestones and implementation updates. Directing stakeholders to the official TKDK and MoAF websites as the primary sources of project information.</w:t>
            </w: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80E9FF2" w14:textId="6EEA55BB" w:rsidR="002B3F95" w:rsidRPr="00E95881" w:rsidRDefault="002B3F95" w:rsidP="002B3F95">
            <w:pPr>
              <w:rPr>
                <w:rFonts w:ascii="Arial" w:hAnsi="Arial" w:cs="Arial"/>
                <w:sz w:val="18"/>
                <w:szCs w:val="18"/>
              </w:rPr>
            </w:pPr>
            <w:r>
              <w:t>General public, potential applicants and beneficiaries, project-affected parties, vulnerable groups, local communities, other interested parties, and national and local media organizations.</w:t>
            </w:r>
          </w:p>
        </w:tc>
      </w:tr>
      <w:tr w:rsidR="002B3F95" w:rsidRPr="00171932" w14:paraId="32B1E8BE"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7CE79101" w14:textId="77777777" w:rsidR="002B3F95" w:rsidRPr="00E95881" w:rsidRDefault="002B3F95" w:rsidP="00E95881">
            <w:pPr>
              <w:jc w:val="left"/>
              <w:rPr>
                <w:rFonts w:ascii="Arial" w:hAnsi="Arial" w:cs="Arial"/>
                <w:sz w:val="18"/>
                <w:szCs w:val="18"/>
              </w:rPr>
            </w:pPr>
            <w:r w:rsidRPr="00E95881">
              <w:rPr>
                <w:rFonts w:ascii="Arial" w:hAnsi="Arial" w:cs="Arial"/>
                <w:b/>
                <w:bCs/>
                <w:sz w:val="18"/>
                <w:szCs w:val="18"/>
              </w:rPr>
              <w:t>Grievance Mechanism (GM) – All Channels</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5AB2D909" w14:textId="7F0275E3" w:rsidR="002B3F95" w:rsidRPr="00E95881" w:rsidRDefault="002B3F95" w:rsidP="002B3F95">
            <w:pPr>
              <w:rPr>
                <w:rFonts w:ascii="Arial" w:hAnsi="Arial" w:cs="Arial"/>
                <w:sz w:val="18"/>
                <w:szCs w:val="18"/>
              </w:rPr>
            </w:pPr>
            <w:r>
              <w:t>Collection and management of complaints, suggestions, requests, and feedback throughout the project lifecycle. Timely resolution of grievances, communication of outcomes to complainants, and use of feedback to improve project implementation and stakeholder engagement.</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1A3D09E9" w14:textId="1C717F60" w:rsidR="002B3F95" w:rsidRPr="00E95881" w:rsidRDefault="002B3F95" w:rsidP="002B3F95">
            <w:pPr>
              <w:rPr>
                <w:rFonts w:ascii="Arial" w:hAnsi="Arial" w:cs="Arial"/>
                <w:sz w:val="18"/>
                <w:szCs w:val="18"/>
              </w:rPr>
            </w:pPr>
            <w:r>
              <w:t>General public, potential applicants and beneficiaries, project-affected parties, other interested parties, vulnerable groups, and national and local media organizations.</w:t>
            </w:r>
          </w:p>
        </w:tc>
      </w:tr>
    </w:tbl>
    <w:p w14:paraId="03FFFD5F" w14:textId="77777777" w:rsidR="00634C00" w:rsidRDefault="00634C00" w:rsidP="00634C00">
      <w:pPr>
        <w:rPr>
          <w:lang w:val="tr-TR"/>
        </w:rPr>
      </w:pPr>
    </w:p>
    <w:p w14:paraId="01DAE5AE" w14:textId="6400EC6E" w:rsidR="006435F6" w:rsidRPr="00E95881" w:rsidRDefault="006435F6" w:rsidP="00E95881">
      <w:pPr>
        <w:rPr>
          <w:lang w:val="tr-TR"/>
        </w:rPr>
        <w:sectPr w:rsidR="006435F6" w:rsidRPr="00E95881" w:rsidSect="00E95881">
          <w:pgSz w:w="16838" w:h="11906" w:orient="landscape" w:code="9"/>
          <w:pgMar w:top="1247" w:right="1247" w:bottom="1247" w:left="1134" w:header="283" w:footer="1134" w:gutter="0"/>
          <w:cols w:space="708"/>
          <w:docGrid w:linePitch="360"/>
        </w:sectPr>
      </w:pPr>
    </w:p>
    <w:p w14:paraId="4D0FB3A8" w14:textId="77777777" w:rsidR="00F35895" w:rsidRPr="00245F31" w:rsidRDefault="00F35895" w:rsidP="00F35895">
      <w:pPr>
        <w:pStyle w:val="Balk2"/>
        <w:numPr>
          <w:ilvl w:val="1"/>
          <w:numId w:val="2"/>
        </w:numPr>
        <w:rPr>
          <w:rFonts w:ascii="Arial" w:hAnsi="Arial" w:cs="Arial"/>
          <w:color w:val="000000" w:themeColor="text1"/>
          <w:sz w:val="24"/>
          <w:szCs w:val="24"/>
        </w:rPr>
      </w:pPr>
      <w:bookmarkStart w:id="30" w:name="_Toc236075832"/>
      <w:bookmarkStart w:id="31" w:name="_Toc236075984"/>
      <w:bookmarkStart w:id="32" w:name="_Toc236124923"/>
      <w:bookmarkStart w:id="33" w:name="_Toc236124924"/>
      <w:bookmarkEnd w:id="30"/>
      <w:bookmarkEnd w:id="31"/>
      <w:bookmarkEnd w:id="32"/>
      <w:r w:rsidRPr="00245F31">
        <w:rPr>
          <w:rFonts w:ascii="Arial" w:hAnsi="Arial" w:cs="Arial"/>
          <w:color w:val="000000" w:themeColor="text1"/>
          <w:sz w:val="24"/>
          <w:szCs w:val="24"/>
        </w:rPr>
        <w:lastRenderedPageBreak/>
        <w:t>Strategy for Information Disclosure</w:t>
      </w:r>
      <w:bookmarkEnd w:id="33"/>
    </w:p>
    <w:p w14:paraId="6E6C0361" w14:textId="32FDF759" w:rsidR="00F35895" w:rsidRPr="0037787A" w:rsidRDefault="00F35895" w:rsidP="00F35895">
      <w:pPr>
        <w:spacing w:after="160" w:line="259" w:lineRule="auto"/>
        <w:ind w:left="0" w:firstLine="0"/>
        <w:rPr>
          <w:rFonts w:ascii="Arial" w:hAnsi="Arial" w:cs="Arial"/>
          <w:sz w:val="20"/>
          <w:szCs w:val="20"/>
        </w:rPr>
      </w:pPr>
      <w:r w:rsidRPr="0037787A">
        <w:rPr>
          <w:rFonts w:ascii="Arial" w:hAnsi="Arial" w:cs="Arial"/>
          <w:sz w:val="20"/>
          <w:szCs w:val="20"/>
        </w:rPr>
        <w:t xml:space="preserve">TKDK will ensure transparency by maintaining a dedicated, publicly accessible environmental and social sub-page on its official institutional website. At a minimum, TKDK will disclose this Stakeholder Engagement Plan (SEP), the complete Exclusion List, and the overarching Grievance Mechanism (GM) procedures in both Turkish and English. </w:t>
      </w:r>
    </w:p>
    <w:p w14:paraId="40CA87CA" w14:textId="77777777" w:rsidR="00F35895" w:rsidRPr="0037787A" w:rsidRDefault="00F35895" w:rsidP="00F35895">
      <w:pPr>
        <w:spacing w:after="160" w:line="259" w:lineRule="auto"/>
        <w:ind w:left="0" w:firstLine="0"/>
        <w:rPr>
          <w:rFonts w:ascii="Arial" w:hAnsi="Arial" w:cs="Arial"/>
          <w:sz w:val="20"/>
          <w:szCs w:val="20"/>
        </w:rPr>
      </w:pPr>
      <w:r w:rsidRPr="0037787A">
        <w:rPr>
          <w:rFonts w:ascii="Arial" w:hAnsi="Arial" w:cs="Arial"/>
          <w:sz w:val="20"/>
          <w:szCs w:val="20"/>
        </w:rPr>
        <w:t xml:space="preserve">For individual sub-projects, disclosure parameters are strictly calibrated against the assigned E&amp;S risk category determined during screening controls: </w:t>
      </w:r>
    </w:p>
    <w:p w14:paraId="34C82B6C" w14:textId="77777777" w:rsidR="00F35895" w:rsidRPr="0037787A" w:rsidRDefault="00F35895" w:rsidP="00997289">
      <w:pPr>
        <w:numPr>
          <w:ilvl w:val="0"/>
          <w:numId w:val="16"/>
        </w:numPr>
        <w:spacing w:after="160" w:line="259" w:lineRule="auto"/>
        <w:rPr>
          <w:rFonts w:ascii="Arial" w:hAnsi="Arial" w:cs="Arial"/>
          <w:sz w:val="20"/>
          <w:szCs w:val="20"/>
        </w:rPr>
      </w:pPr>
      <w:r w:rsidRPr="0037787A">
        <w:rPr>
          <w:rFonts w:ascii="Arial" w:hAnsi="Arial" w:cs="Arial"/>
          <w:b/>
          <w:bCs/>
          <w:sz w:val="20"/>
          <w:szCs w:val="20"/>
        </w:rPr>
        <w:t>Low Risk Sub-projects:</w:t>
      </w:r>
      <w:r w:rsidRPr="0037787A">
        <w:rPr>
          <w:rFonts w:ascii="Arial" w:hAnsi="Arial" w:cs="Arial"/>
          <w:sz w:val="20"/>
          <w:szCs w:val="20"/>
        </w:rPr>
        <w:t xml:space="preserve"> No specialized site-specific disclosure document is mandated. Standard corporate compliance protocols and national legislative requirements are integrated into the beneficiary contracts. </w:t>
      </w:r>
    </w:p>
    <w:p w14:paraId="7E369C4E" w14:textId="2380A52A" w:rsidR="00F35895" w:rsidRPr="0037787A" w:rsidRDefault="00F35895" w:rsidP="00997289">
      <w:pPr>
        <w:numPr>
          <w:ilvl w:val="0"/>
          <w:numId w:val="16"/>
        </w:numPr>
        <w:spacing w:after="160" w:line="259" w:lineRule="auto"/>
        <w:rPr>
          <w:rFonts w:ascii="Arial" w:hAnsi="Arial" w:cs="Arial"/>
          <w:sz w:val="20"/>
          <w:szCs w:val="20"/>
        </w:rPr>
      </w:pPr>
      <w:r w:rsidRPr="0037787A">
        <w:rPr>
          <w:rFonts w:ascii="Arial" w:hAnsi="Arial" w:cs="Arial"/>
          <w:b/>
          <w:bCs/>
          <w:sz w:val="20"/>
          <w:szCs w:val="20"/>
        </w:rPr>
        <w:t>Moderate Risk Sub-projects:</w:t>
      </w:r>
      <w:r w:rsidRPr="0037787A">
        <w:rPr>
          <w:rFonts w:ascii="Arial" w:hAnsi="Arial" w:cs="Arial"/>
          <w:sz w:val="20"/>
          <w:szCs w:val="20"/>
        </w:rPr>
        <w:t xml:space="preserve"> Customized site-specific Environmental and Social Management Plans (ESMPs) must be publicly disclosed locally and on the </w:t>
      </w:r>
      <w:r w:rsidR="000B45C0">
        <w:rPr>
          <w:rFonts w:ascii="Arial" w:hAnsi="Arial" w:cs="Arial"/>
          <w:sz w:val="20"/>
          <w:szCs w:val="20"/>
        </w:rPr>
        <w:t xml:space="preserve">TKDK web site and sub-project owner’s </w:t>
      </w:r>
      <w:r w:rsidR="00544C5B">
        <w:rPr>
          <w:rFonts w:ascii="Arial" w:hAnsi="Arial" w:cs="Arial"/>
          <w:sz w:val="20"/>
          <w:szCs w:val="20"/>
        </w:rPr>
        <w:t>web site</w:t>
      </w:r>
      <w:r w:rsidRPr="0037787A">
        <w:rPr>
          <w:rFonts w:ascii="Arial" w:hAnsi="Arial" w:cs="Arial"/>
          <w:sz w:val="20"/>
          <w:szCs w:val="20"/>
        </w:rPr>
        <w:t xml:space="preserve"> for a minimum of 10</w:t>
      </w:r>
      <w:r w:rsidR="004F54E9">
        <w:rPr>
          <w:rFonts w:ascii="Arial" w:hAnsi="Arial" w:cs="Arial"/>
          <w:sz w:val="20"/>
          <w:szCs w:val="20"/>
        </w:rPr>
        <w:t xml:space="preserve"> (ten)</w:t>
      </w:r>
      <w:r w:rsidRPr="0037787A">
        <w:rPr>
          <w:rFonts w:ascii="Arial" w:hAnsi="Arial" w:cs="Arial"/>
          <w:sz w:val="20"/>
          <w:szCs w:val="20"/>
        </w:rPr>
        <w:t xml:space="preserve"> calendar days. </w:t>
      </w:r>
      <w:r w:rsidR="00614271">
        <w:rPr>
          <w:rFonts w:ascii="Arial" w:hAnsi="Arial" w:cs="Arial"/>
          <w:sz w:val="20"/>
          <w:szCs w:val="20"/>
        </w:rPr>
        <w:t>This r</w:t>
      </w:r>
      <w:r w:rsidR="00614271" w:rsidRPr="00614271">
        <w:rPr>
          <w:rFonts w:ascii="Arial" w:hAnsi="Arial" w:cs="Arial"/>
          <w:sz w:val="20"/>
          <w:szCs w:val="20"/>
        </w:rPr>
        <w:t xml:space="preserve">equires at least </w:t>
      </w:r>
      <w:r w:rsidR="004F54E9">
        <w:rPr>
          <w:rFonts w:ascii="Arial" w:hAnsi="Arial" w:cs="Arial"/>
          <w:sz w:val="20"/>
          <w:szCs w:val="20"/>
        </w:rPr>
        <w:t>one</w:t>
      </w:r>
      <w:r w:rsidR="00614271" w:rsidRPr="00614271">
        <w:rPr>
          <w:rFonts w:ascii="Arial" w:hAnsi="Arial" w:cs="Arial"/>
          <w:sz w:val="20"/>
          <w:szCs w:val="20"/>
        </w:rPr>
        <w:t xml:space="preserve"> public information meeting or a localized FGD. </w:t>
      </w:r>
      <w:r w:rsidRPr="0037787A">
        <w:rPr>
          <w:rFonts w:ascii="Arial" w:hAnsi="Arial" w:cs="Arial"/>
          <w:sz w:val="20"/>
          <w:szCs w:val="20"/>
        </w:rPr>
        <w:t xml:space="preserve">Public feedback must be integrated prior to the commencement of civil works or equipment installation. </w:t>
      </w:r>
    </w:p>
    <w:p w14:paraId="101766E2" w14:textId="194D0949" w:rsidR="00F35895" w:rsidRPr="0037787A" w:rsidRDefault="00F35895" w:rsidP="00997289">
      <w:pPr>
        <w:numPr>
          <w:ilvl w:val="0"/>
          <w:numId w:val="16"/>
        </w:numPr>
        <w:spacing w:after="160" w:line="259" w:lineRule="auto"/>
        <w:rPr>
          <w:rFonts w:ascii="Arial" w:hAnsi="Arial" w:cs="Arial"/>
          <w:sz w:val="20"/>
          <w:szCs w:val="20"/>
        </w:rPr>
      </w:pPr>
      <w:r w:rsidRPr="0037787A">
        <w:rPr>
          <w:rFonts w:ascii="Arial" w:hAnsi="Arial" w:cs="Arial"/>
          <w:b/>
          <w:bCs/>
          <w:sz w:val="20"/>
          <w:szCs w:val="20"/>
        </w:rPr>
        <w:t>Substantial Risk Sub-projects:</w:t>
      </w:r>
      <w:r w:rsidRPr="0037787A">
        <w:rPr>
          <w:rFonts w:ascii="Arial" w:hAnsi="Arial" w:cs="Arial"/>
          <w:sz w:val="20"/>
          <w:szCs w:val="20"/>
        </w:rPr>
        <w:t xml:space="preserve"> Full site-specific Environmental and Social Impact Assessments (ESIAs), sub-project SEPs must be made available to the public for at least 20</w:t>
      </w:r>
      <w:r w:rsidR="004F54E9">
        <w:rPr>
          <w:rFonts w:ascii="Arial" w:hAnsi="Arial" w:cs="Arial"/>
          <w:sz w:val="20"/>
          <w:szCs w:val="20"/>
        </w:rPr>
        <w:t xml:space="preserve"> (twenty)</w:t>
      </w:r>
      <w:r w:rsidRPr="0037787A">
        <w:rPr>
          <w:rFonts w:ascii="Arial" w:hAnsi="Arial" w:cs="Arial"/>
          <w:sz w:val="20"/>
          <w:szCs w:val="20"/>
        </w:rPr>
        <w:t xml:space="preserve"> calendar days. A minimum of one formal public consultation meeting must be held post-disclosure. </w:t>
      </w:r>
    </w:p>
    <w:p w14:paraId="6CD29A08" w14:textId="77777777" w:rsidR="00F35895" w:rsidRPr="0037787A" w:rsidRDefault="00F35895" w:rsidP="00F35895">
      <w:pPr>
        <w:spacing w:after="160" w:line="259" w:lineRule="auto"/>
        <w:rPr>
          <w:rFonts w:ascii="Arial" w:hAnsi="Arial" w:cs="Arial"/>
          <w:sz w:val="20"/>
          <w:szCs w:val="20"/>
        </w:rPr>
      </w:pPr>
      <w:r w:rsidRPr="00505B4B">
        <w:rPr>
          <w:rFonts w:ascii="Arial" w:hAnsi="Arial" w:cs="Arial"/>
          <w:sz w:val="20"/>
          <w:szCs w:val="20"/>
        </w:rPr>
        <w:t>For Component 2 (PCG scheme), information disclosure will follow a dual approach. KGF and its protocol-partner commercial banks will proactively publish credit application guidelines, guarantee terms, and environmental and social eligibility criteria on their respective digital lending portals. Concurrently, TKDK will use its Provincial Coordination Units (PCUs) to distribute physical brochures detailing Component 2 guarantee parameters during Component 1 public consultation events, establishing a single point of informati</w:t>
      </w:r>
      <w:r>
        <w:rPr>
          <w:rFonts w:ascii="Arial" w:hAnsi="Arial" w:cs="Arial"/>
          <w:sz w:val="20"/>
          <w:szCs w:val="20"/>
        </w:rPr>
        <w:t>on for integrated value chains.</w:t>
      </w:r>
    </w:p>
    <w:p w14:paraId="666C0C01" w14:textId="77777777" w:rsidR="00F35895" w:rsidRPr="00245F31" w:rsidRDefault="00F35895" w:rsidP="00F35895">
      <w:pPr>
        <w:pStyle w:val="Balk2"/>
        <w:numPr>
          <w:ilvl w:val="1"/>
          <w:numId w:val="2"/>
        </w:numPr>
        <w:rPr>
          <w:rFonts w:ascii="Arial" w:hAnsi="Arial" w:cs="Arial"/>
          <w:color w:val="000000" w:themeColor="text1"/>
          <w:sz w:val="24"/>
          <w:szCs w:val="24"/>
        </w:rPr>
      </w:pPr>
      <w:bookmarkStart w:id="34" w:name="_Toc236124925"/>
      <w:r w:rsidRPr="00245F31">
        <w:rPr>
          <w:rFonts w:ascii="Arial" w:hAnsi="Arial" w:cs="Arial"/>
          <w:color w:val="000000" w:themeColor="text1"/>
          <w:sz w:val="24"/>
          <w:szCs w:val="24"/>
        </w:rPr>
        <w:t>Stakeholder Engagement Plan Aligned with Project Phases</w:t>
      </w:r>
      <w:bookmarkEnd w:id="34"/>
    </w:p>
    <w:p w14:paraId="5A15802B" w14:textId="3C939F6A" w:rsidR="00F35895" w:rsidRDefault="00F35895" w:rsidP="00F35895">
      <w:pPr>
        <w:spacing w:after="160" w:line="259" w:lineRule="auto"/>
        <w:ind w:left="0" w:firstLine="0"/>
        <w:rPr>
          <w:rFonts w:ascii="Arial" w:hAnsi="Arial" w:cs="Arial"/>
          <w:sz w:val="20"/>
          <w:szCs w:val="20"/>
        </w:rPr>
      </w:pPr>
      <w:r w:rsidRPr="00E95881">
        <w:rPr>
          <w:rFonts w:ascii="Arial" w:hAnsi="Arial" w:cs="Arial"/>
          <w:color w:val="auto"/>
          <w:sz w:val="20"/>
          <w:szCs w:val="20"/>
        </w:rPr>
        <w:t xml:space="preserve">The </w:t>
      </w:r>
      <w:r w:rsidR="00794B55" w:rsidRPr="00E95881">
        <w:rPr>
          <w:rFonts w:ascii="Arial" w:hAnsi="Arial" w:cs="Arial"/>
          <w:color w:val="auto"/>
          <w:sz w:val="20"/>
          <w:szCs w:val="20"/>
        </w:rPr>
        <w:fldChar w:fldCharType="begin"/>
      </w:r>
      <w:r w:rsidR="00794B55" w:rsidRPr="00E95881">
        <w:rPr>
          <w:rFonts w:ascii="Arial" w:hAnsi="Arial" w:cs="Arial"/>
          <w:color w:val="auto"/>
          <w:sz w:val="20"/>
          <w:szCs w:val="20"/>
        </w:rPr>
        <w:instrText xml:space="preserve"> REF _Ref230101914 \h </w:instrText>
      </w:r>
      <w:r w:rsidR="004E05D1" w:rsidRPr="00E95881">
        <w:rPr>
          <w:rFonts w:ascii="Arial" w:hAnsi="Arial" w:cs="Arial"/>
          <w:color w:val="auto"/>
          <w:sz w:val="20"/>
          <w:szCs w:val="20"/>
        </w:rPr>
        <w:instrText xml:space="preserve"> \* MERGEFORMAT </w:instrText>
      </w:r>
      <w:r w:rsidR="00794B55" w:rsidRPr="00E95881">
        <w:rPr>
          <w:rFonts w:ascii="Arial" w:hAnsi="Arial" w:cs="Arial"/>
          <w:color w:val="auto"/>
          <w:sz w:val="20"/>
          <w:szCs w:val="20"/>
        </w:rPr>
      </w:r>
      <w:r w:rsidR="00794B55" w:rsidRPr="00E95881">
        <w:rPr>
          <w:rFonts w:ascii="Arial" w:hAnsi="Arial" w:cs="Arial"/>
          <w:color w:val="auto"/>
          <w:sz w:val="20"/>
          <w:szCs w:val="20"/>
        </w:rPr>
        <w:fldChar w:fldCharType="separate"/>
      </w:r>
      <w:r w:rsidR="004D0A3C" w:rsidRPr="00E95881">
        <w:rPr>
          <w:rFonts w:ascii="Arial" w:hAnsi="Arial" w:cs="Arial"/>
          <w:b/>
          <w:bCs/>
          <w:color w:val="auto"/>
          <w:sz w:val="20"/>
          <w:szCs w:val="20"/>
        </w:rPr>
        <w:t xml:space="preserve">Table </w:t>
      </w:r>
      <w:r w:rsidR="004D0A3C" w:rsidRPr="00E95881">
        <w:rPr>
          <w:rFonts w:ascii="Arial" w:hAnsi="Arial" w:cs="Arial"/>
          <w:b/>
          <w:bCs/>
          <w:i/>
          <w:iCs/>
          <w:noProof/>
          <w:color w:val="auto"/>
          <w:sz w:val="20"/>
          <w:szCs w:val="20"/>
        </w:rPr>
        <w:t>4</w:t>
      </w:r>
      <w:r w:rsidR="00794B55" w:rsidRPr="00E95881">
        <w:rPr>
          <w:rFonts w:ascii="Arial" w:hAnsi="Arial" w:cs="Arial"/>
          <w:color w:val="auto"/>
          <w:sz w:val="20"/>
          <w:szCs w:val="20"/>
        </w:rPr>
        <w:fldChar w:fldCharType="end"/>
      </w:r>
      <w:r w:rsidRPr="00E95881">
        <w:rPr>
          <w:rFonts w:ascii="Arial" w:hAnsi="Arial" w:cs="Arial"/>
          <w:color w:val="auto"/>
          <w:sz w:val="20"/>
          <w:szCs w:val="20"/>
        </w:rPr>
        <w:t xml:space="preserve"> below delineates </w:t>
      </w:r>
      <w:r w:rsidRPr="0037787A">
        <w:rPr>
          <w:rFonts w:ascii="Arial" w:hAnsi="Arial" w:cs="Arial"/>
          <w:sz w:val="20"/>
          <w:szCs w:val="20"/>
        </w:rPr>
        <w:t>the structured program of engagement mapped directly across the core operati</w:t>
      </w:r>
      <w:r>
        <w:rPr>
          <w:rFonts w:ascii="Arial" w:hAnsi="Arial" w:cs="Arial"/>
          <w:sz w:val="20"/>
          <w:szCs w:val="20"/>
        </w:rPr>
        <w:t>onal milestones of the project.</w:t>
      </w:r>
    </w:p>
    <w:p w14:paraId="05E2CA7D" w14:textId="77777777" w:rsidR="00F35895" w:rsidRDefault="00F35895" w:rsidP="00F35895">
      <w:pPr>
        <w:spacing w:after="160" w:line="259" w:lineRule="auto"/>
        <w:ind w:left="0" w:firstLine="0"/>
        <w:rPr>
          <w:rFonts w:ascii="Arial" w:hAnsi="Arial" w:cs="Arial"/>
          <w:sz w:val="20"/>
          <w:szCs w:val="20"/>
        </w:rPr>
        <w:sectPr w:rsidR="00F35895" w:rsidSect="00577861">
          <w:pgSz w:w="11906" w:h="16838" w:code="9"/>
          <w:pgMar w:top="1247" w:right="1247" w:bottom="1134" w:left="1247" w:header="283" w:footer="1134" w:gutter="0"/>
          <w:cols w:space="708"/>
          <w:docGrid w:linePitch="360"/>
        </w:sectPr>
      </w:pPr>
    </w:p>
    <w:p w14:paraId="687EE138" w14:textId="77777777" w:rsidR="00F35895" w:rsidRDefault="00F35895" w:rsidP="00F35895">
      <w:pPr>
        <w:spacing w:after="160" w:line="259" w:lineRule="auto"/>
        <w:ind w:left="0" w:firstLine="0"/>
        <w:rPr>
          <w:rFonts w:ascii="Arial" w:hAnsi="Arial" w:cs="Arial"/>
          <w:sz w:val="20"/>
          <w:szCs w:val="20"/>
        </w:rPr>
      </w:pPr>
    </w:p>
    <w:p w14:paraId="669309F1" w14:textId="67A5F504" w:rsidR="00F35895" w:rsidRPr="00060932" w:rsidRDefault="00F35895" w:rsidP="00F35895">
      <w:pPr>
        <w:pStyle w:val="ResimYazs"/>
        <w:keepNext/>
        <w:spacing w:before="240" w:after="240"/>
        <w:jc w:val="center"/>
        <w:rPr>
          <w:rFonts w:ascii="Arial" w:hAnsi="Arial" w:cs="Arial"/>
          <w:b/>
          <w:bCs/>
          <w:i w:val="0"/>
          <w:iCs w:val="0"/>
          <w:color w:val="002060"/>
          <w:lang w:val="en-US"/>
        </w:rPr>
      </w:pPr>
      <w:bookmarkStart w:id="35" w:name="_Ref230101914"/>
      <w:bookmarkStart w:id="36" w:name="_Toc236124899"/>
      <w:r w:rsidRPr="00060932">
        <w:rPr>
          <w:rFonts w:ascii="Arial" w:hAnsi="Arial" w:cs="Arial"/>
          <w:b/>
          <w:bCs/>
          <w:i w:val="0"/>
          <w:iCs w:val="0"/>
          <w:color w:val="002060"/>
          <w:lang w:val="en-US"/>
        </w:rPr>
        <w:t xml:space="preserve">Table </w:t>
      </w:r>
      <w:r w:rsidRPr="00060932">
        <w:rPr>
          <w:rFonts w:ascii="Arial" w:hAnsi="Arial" w:cs="Arial"/>
          <w:b/>
          <w:bCs/>
          <w:i w:val="0"/>
          <w:iCs w:val="0"/>
          <w:color w:val="002060"/>
          <w:lang w:val="en-US"/>
        </w:rPr>
        <w:fldChar w:fldCharType="begin"/>
      </w:r>
      <w:r w:rsidRPr="00060932">
        <w:rPr>
          <w:rFonts w:ascii="Arial" w:hAnsi="Arial" w:cs="Arial"/>
          <w:b/>
          <w:bCs/>
          <w:i w:val="0"/>
          <w:iCs w:val="0"/>
          <w:color w:val="002060"/>
          <w:lang w:val="en-US"/>
        </w:rPr>
        <w:instrText xml:space="preserve"> SEQ Table \* ARABIC </w:instrText>
      </w:r>
      <w:r w:rsidRPr="00060932">
        <w:rPr>
          <w:rFonts w:ascii="Arial" w:hAnsi="Arial" w:cs="Arial"/>
          <w:b/>
          <w:bCs/>
          <w:i w:val="0"/>
          <w:iCs w:val="0"/>
          <w:color w:val="002060"/>
          <w:lang w:val="en-US"/>
        </w:rPr>
        <w:fldChar w:fldCharType="separate"/>
      </w:r>
      <w:r w:rsidR="004D0A3C">
        <w:rPr>
          <w:rFonts w:ascii="Arial" w:hAnsi="Arial" w:cs="Arial"/>
          <w:b/>
          <w:bCs/>
          <w:i w:val="0"/>
          <w:iCs w:val="0"/>
          <w:noProof/>
          <w:color w:val="002060"/>
          <w:lang w:val="en-US"/>
        </w:rPr>
        <w:t>4</w:t>
      </w:r>
      <w:r w:rsidRPr="00060932">
        <w:rPr>
          <w:rFonts w:ascii="Arial" w:hAnsi="Arial" w:cs="Arial"/>
          <w:b/>
          <w:bCs/>
          <w:i w:val="0"/>
          <w:iCs w:val="0"/>
          <w:color w:val="002060"/>
          <w:lang w:val="en-US"/>
        </w:rPr>
        <w:fldChar w:fldCharType="end"/>
      </w:r>
      <w:bookmarkEnd w:id="35"/>
      <w:r w:rsidRPr="00060932">
        <w:rPr>
          <w:rFonts w:ascii="Arial" w:hAnsi="Arial" w:cs="Arial"/>
          <w:b/>
          <w:bCs/>
          <w:i w:val="0"/>
          <w:iCs w:val="0"/>
          <w:color w:val="002060"/>
          <w:lang w:val="en-US"/>
        </w:rPr>
        <w:t xml:space="preserve"> </w:t>
      </w:r>
      <w:r>
        <w:rPr>
          <w:rFonts w:ascii="Arial" w:hAnsi="Arial" w:cs="Arial"/>
          <w:b/>
          <w:bCs/>
          <w:i w:val="0"/>
          <w:iCs w:val="0"/>
          <w:color w:val="002060"/>
          <w:lang w:val="en-US"/>
        </w:rPr>
        <w:t>–</w:t>
      </w:r>
      <w:r w:rsidRPr="00060932">
        <w:rPr>
          <w:rFonts w:ascii="Arial" w:hAnsi="Arial" w:cs="Arial"/>
          <w:b/>
          <w:bCs/>
          <w:i w:val="0"/>
          <w:iCs w:val="0"/>
          <w:color w:val="002060"/>
          <w:lang w:val="en-US"/>
        </w:rPr>
        <w:t xml:space="preserve"> </w:t>
      </w:r>
      <w:r>
        <w:rPr>
          <w:rFonts w:ascii="Arial" w:hAnsi="Arial" w:cs="Arial"/>
          <w:b/>
          <w:bCs/>
          <w:i w:val="0"/>
          <w:iCs w:val="0"/>
          <w:color w:val="002060"/>
          <w:lang w:val="en-US"/>
        </w:rPr>
        <w:t>Stakeholder Engagement Program</w:t>
      </w:r>
      <w:r w:rsidRPr="00273507">
        <w:rPr>
          <w:rFonts w:ascii="Arial" w:hAnsi="Arial" w:cs="Arial"/>
          <w:b/>
          <w:bCs/>
          <w:i w:val="0"/>
          <w:iCs w:val="0"/>
          <w:color w:val="002060"/>
          <w:lang w:val="en-US"/>
        </w:rPr>
        <w:t xml:space="preserve"> for </w:t>
      </w:r>
      <w:r>
        <w:rPr>
          <w:rFonts w:ascii="Arial" w:hAnsi="Arial" w:cs="Arial"/>
          <w:b/>
          <w:bCs/>
          <w:i w:val="0"/>
          <w:iCs w:val="0"/>
          <w:color w:val="002060"/>
          <w:lang w:val="en-US"/>
        </w:rPr>
        <w:t>the Project</w:t>
      </w:r>
      <w:bookmarkEnd w:id="36"/>
    </w:p>
    <w:tbl>
      <w:tblPr>
        <w:tblStyle w:val="TabloKlavuzu"/>
        <w:tblW w:w="0" w:type="auto"/>
        <w:tblLook w:val="04A0" w:firstRow="1" w:lastRow="0" w:firstColumn="1" w:lastColumn="0" w:noHBand="0" w:noVBand="1"/>
      </w:tblPr>
      <w:tblGrid>
        <w:gridCol w:w="1674"/>
        <w:gridCol w:w="1937"/>
        <w:gridCol w:w="2015"/>
        <w:gridCol w:w="2391"/>
        <w:gridCol w:w="1598"/>
        <w:gridCol w:w="2329"/>
        <w:gridCol w:w="2503"/>
      </w:tblGrid>
      <w:tr w:rsidR="00DD615C" w:rsidRPr="00A305E2" w14:paraId="39F77757" w14:textId="77777777" w:rsidTr="004F243B">
        <w:trPr>
          <w:tblHeader/>
        </w:trPr>
        <w:tc>
          <w:tcPr>
            <w:tcW w:w="0" w:type="auto"/>
            <w:shd w:val="clear" w:color="auto" w:fill="DEEAF6" w:themeFill="accent1" w:themeFillTint="33"/>
            <w:hideMark/>
          </w:tcPr>
          <w:p w14:paraId="31F15245"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Project Implementation Phase</w:t>
            </w:r>
          </w:p>
        </w:tc>
        <w:tc>
          <w:tcPr>
            <w:tcW w:w="0" w:type="auto"/>
            <w:shd w:val="clear" w:color="auto" w:fill="DEEAF6" w:themeFill="accent1" w:themeFillTint="33"/>
            <w:hideMark/>
          </w:tcPr>
          <w:p w14:paraId="11EDF43D"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Focus of Consultation / Message to be Conveyed</w:t>
            </w:r>
          </w:p>
        </w:tc>
        <w:tc>
          <w:tcPr>
            <w:tcW w:w="0" w:type="auto"/>
            <w:shd w:val="clear" w:color="auto" w:fill="DEEAF6" w:themeFill="accent1" w:themeFillTint="33"/>
            <w:hideMark/>
          </w:tcPr>
          <w:p w14:paraId="70BF9376"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Specific Information and Documents to be Disclosed</w:t>
            </w:r>
          </w:p>
        </w:tc>
        <w:tc>
          <w:tcPr>
            <w:tcW w:w="0" w:type="auto"/>
            <w:shd w:val="clear" w:color="auto" w:fill="DEEAF6" w:themeFill="accent1" w:themeFillTint="33"/>
            <w:hideMark/>
          </w:tcPr>
          <w:p w14:paraId="008904C4"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Selected Engagement Methods &amp; Communication Channels</w:t>
            </w:r>
          </w:p>
        </w:tc>
        <w:tc>
          <w:tcPr>
            <w:tcW w:w="0" w:type="auto"/>
            <w:shd w:val="clear" w:color="auto" w:fill="DEEAF6" w:themeFill="accent1" w:themeFillTint="33"/>
            <w:hideMark/>
          </w:tcPr>
          <w:p w14:paraId="23888016"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Target Stakeholder Groups</w:t>
            </w:r>
          </w:p>
        </w:tc>
        <w:tc>
          <w:tcPr>
            <w:tcW w:w="0" w:type="auto"/>
            <w:shd w:val="clear" w:color="auto" w:fill="DEEAF6" w:themeFill="accent1" w:themeFillTint="33"/>
            <w:hideMark/>
          </w:tcPr>
          <w:p w14:paraId="46A69E44"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Frequency &amp; Timing</w:t>
            </w:r>
          </w:p>
        </w:tc>
        <w:tc>
          <w:tcPr>
            <w:tcW w:w="0" w:type="auto"/>
            <w:shd w:val="clear" w:color="auto" w:fill="DEEAF6" w:themeFill="accent1" w:themeFillTint="33"/>
            <w:hideMark/>
          </w:tcPr>
          <w:p w14:paraId="0112669E"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Responsible Parties for Execution</w:t>
            </w:r>
          </w:p>
        </w:tc>
      </w:tr>
      <w:tr w:rsidR="00DD615C" w:rsidRPr="00A305E2" w14:paraId="247CC616" w14:textId="77777777" w:rsidTr="004F243B">
        <w:tc>
          <w:tcPr>
            <w:tcW w:w="0" w:type="auto"/>
            <w:hideMark/>
          </w:tcPr>
          <w:p w14:paraId="65AA2A6F"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Preparation &amp; Call Launch Phase</w:t>
            </w:r>
            <w:r w:rsidRPr="00A305E2">
              <w:rPr>
                <w:rFonts w:ascii="Arial" w:hAnsi="Arial" w:cs="Arial"/>
                <w:sz w:val="18"/>
                <w:szCs w:val="18"/>
              </w:rPr>
              <w:t xml:space="preserve"> </w:t>
            </w:r>
          </w:p>
        </w:tc>
        <w:tc>
          <w:tcPr>
            <w:tcW w:w="0" w:type="auto"/>
            <w:hideMark/>
          </w:tcPr>
          <w:p w14:paraId="4C2AC3DB"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Broad awareness regarding call objectives, allocation methodology across value chains, eligibility parameters, financial terms, and ESMS screening criteria.</w:t>
            </w:r>
          </w:p>
        </w:tc>
        <w:tc>
          <w:tcPr>
            <w:tcW w:w="0" w:type="auto"/>
            <w:hideMark/>
          </w:tcPr>
          <w:p w14:paraId="1FA8991A"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Call guidelines; project application forms; E&amp;S Data Forms; draft project SEPs and ESCP framework documents.</w:t>
            </w:r>
          </w:p>
        </w:tc>
        <w:tc>
          <w:tcPr>
            <w:tcW w:w="0" w:type="auto"/>
            <w:hideMark/>
          </w:tcPr>
          <w:p w14:paraId="22064D8B" w14:textId="16551F51" w:rsidR="00F35895" w:rsidRPr="00A305E2" w:rsidRDefault="00F35895" w:rsidP="00E85C03">
            <w:pPr>
              <w:spacing w:after="160" w:line="259" w:lineRule="auto"/>
              <w:ind w:left="0" w:firstLine="0"/>
              <w:rPr>
                <w:rFonts w:ascii="Arial" w:hAnsi="Arial" w:cs="Arial"/>
                <w:sz w:val="18"/>
                <w:szCs w:val="18"/>
              </w:rPr>
            </w:pPr>
            <w:r w:rsidRPr="00A305E2">
              <w:rPr>
                <w:rFonts w:ascii="Arial" w:hAnsi="Arial" w:cs="Arial"/>
                <w:sz w:val="18"/>
                <w:szCs w:val="18"/>
              </w:rPr>
              <w:t>Digital portal announcements</w:t>
            </w:r>
            <w:r w:rsidR="00C568D6">
              <w:rPr>
                <w:rFonts w:ascii="Arial" w:hAnsi="Arial" w:cs="Arial"/>
                <w:sz w:val="18"/>
                <w:szCs w:val="18"/>
              </w:rPr>
              <w:t xml:space="preserve"> (</w:t>
            </w:r>
            <w:r w:rsidR="00C568D6">
              <w:t>www.tkdk.gov.tr)</w:t>
            </w:r>
            <w:r w:rsidRPr="00A305E2">
              <w:rPr>
                <w:rFonts w:ascii="Arial" w:hAnsi="Arial" w:cs="Arial"/>
                <w:sz w:val="18"/>
                <w:szCs w:val="18"/>
              </w:rPr>
              <w:t xml:space="preserve">; regional launching webinars; coordinated </w:t>
            </w:r>
            <w:r w:rsidR="00E85C03">
              <w:rPr>
                <w:rFonts w:ascii="Arial" w:hAnsi="Arial" w:cs="Arial"/>
                <w:sz w:val="18"/>
                <w:szCs w:val="18"/>
              </w:rPr>
              <w:t>sessions</w:t>
            </w:r>
            <w:r w:rsidRPr="00A305E2">
              <w:rPr>
                <w:rFonts w:ascii="Arial" w:hAnsi="Arial" w:cs="Arial"/>
                <w:sz w:val="18"/>
                <w:szCs w:val="18"/>
              </w:rPr>
              <w:t xml:space="preserve"> with TOBB and exporters' unions; printed media guidelines.</w:t>
            </w:r>
          </w:p>
        </w:tc>
        <w:tc>
          <w:tcPr>
            <w:tcW w:w="0" w:type="auto"/>
            <w:hideMark/>
          </w:tcPr>
          <w:p w14:paraId="66D991D4"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Agrifood enterprises (AEs); registered producer organizations (POs); provincial chambers; technical consultants.</w:t>
            </w:r>
          </w:p>
        </w:tc>
        <w:tc>
          <w:tcPr>
            <w:tcW w:w="0" w:type="auto"/>
            <w:hideMark/>
          </w:tcPr>
          <w:p w14:paraId="43BC6508" w14:textId="56FD23F4"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 xml:space="preserve">Launched simultaneously with each competitive call window; active </w:t>
            </w:r>
            <w:r w:rsidR="00142C80">
              <w:rPr>
                <w:rFonts w:ascii="Arial" w:hAnsi="Arial" w:cs="Arial"/>
                <w:sz w:val="18"/>
                <w:szCs w:val="18"/>
              </w:rPr>
              <w:t>d</w:t>
            </w:r>
            <w:r w:rsidR="00142C80" w:rsidRPr="00142C80">
              <w:rPr>
                <w:rFonts w:ascii="Arial" w:hAnsi="Arial" w:cs="Arial"/>
                <w:sz w:val="18"/>
                <w:szCs w:val="18"/>
              </w:rPr>
              <w:t>uring each call period</w:t>
            </w:r>
          </w:p>
        </w:tc>
        <w:tc>
          <w:tcPr>
            <w:tcW w:w="0" w:type="auto"/>
            <w:hideMark/>
          </w:tcPr>
          <w:p w14:paraId="2D7CB6C7" w14:textId="11BE5940" w:rsidR="00F35895" w:rsidRPr="00A305E2" w:rsidRDefault="003753E2" w:rsidP="004F243B">
            <w:pPr>
              <w:spacing w:after="160" w:line="259" w:lineRule="auto"/>
              <w:ind w:left="0" w:firstLine="0"/>
              <w:rPr>
                <w:rFonts w:ascii="Arial" w:hAnsi="Arial" w:cs="Arial"/>
                <w:sz w:val="18"/>
                <w:szCs w:val="18"/>
              </w:rPr>
            </w:pPr>
            <w:r>
              <w:rPr>
                <w:rFonts w:ascii="Arial" w:hAnsi="Arial" w:cs="Arial"/>
                <w:sz w:val="18"/>
                <w:szCs w:val="18"/>
              </w:rPr>
              <w:t>Headquarter</w:t>
            </w:r>
            <w:r w:rsidR="00EB05BF">
              <w:rPr>
                <w:rFonts w:ascii="Arial" w:hAnsi="Arial" w:cs="Arial"/>
                <w:sz w:val="18"/>
                <w:szCs w:val="18"/>
              </w:rPr>
              <w:t>s</w:t>
            </w:r>
            <w:r>
              <w:rPr>
                <w:rFonts w:ascii="Arial" w:hAnsi="Arial" w:cs="Arial"/>
                <w:sz w:val="18"/>
                <w:szCs w:val="18"/>
              </w:rPr>
              <w:t xml:space="preserve"> </w:t>
            </w:r>
            <w:r w:rsidR="00F35895" w:rsidRPr="00A305E2">
              <w:rPr>
                <w:rFonts w:ascii="Arial" w:hAnsi="Arial" w:cs="Arial"/>
                <w:sz w:val="18"/>
                <w:szCs w:val="18"/>
              </w:rPr>
              <w:t>PIU; Provincial Coordination Units (PCUs).</w:t>
            </w:r>
          </w:p>
        </w:tc>
      </w:tr>
      <w:tr w:rsidR="00DD615C" w:rsidRPr="00A305E2" w14:paraId="78C15BDB" w14:textId="77777777" w:rsidTr="004F243B">
        <w:tc>
          <w:tcPr>
            <w:tcW w:w="0" w:type="auto"/>
          </w:tcPr>
          <w:p w14:paraId="6ECE3D3E" w14:textId="1B281250" w:rsidR="00C568D6" w:rsidRPr="00A305E2" w:rsidRDefault="00C568D6" w:rsidP="004F243B">
            <w:pPr>
              <w:spacing w:after="160" w:line="259" w:lineRule="auto"/>
              <w:ind w:left="0" w:firstLine="0"/>
              <w:rPr>
                <w:rFonts w:ascii="Arial" w:hAnsi="Arial" w:cs="Arial"/>
                <w:b/>
                <w:bCs/>
                <w:sz w:val="18"/>
                <w:szCs w:val="18"/>
              </w:rPr>
            </w:pPr>
            <w:r w:rsidRPr="00C568D6">
              <w:rPr>
                <w:rFonts w:ascii="Arial" w:hAnsi="Arial" w:cs="Arial"/>
                <w:b/>
                <w:bCs/>
                <w:sz w:val="18"/>
                <w:szCs w:val="18"/>
              </w:rPr>
              <w:t>Phase 1: EOI &amp; Pre-Eligibility Phase</w:t>
            </w:r>
          </w:p>
        </w:tc>
        <w:tc>
          <w:tcPr>
            <w:tcW w:w="0" w:type="auto"/>
          </w:tcPr>
          <w:p w14:paraId="79106A22" w14:textId="4E8881F4" w:rsidR="00C568D6" w:rsidRPr="00A305E2" w:rsidRDefault="00C568D6" w:rsidP="004F243B">
            <w:pPr>
              <w:spacing w:after="160" w:line="259" w:lineRule="auto"/>
              <w:ind w:left="0" w:firstLine="0"/>
              <w:rPr>
                <w:rFonts w:ascii="Arial" w:hAnsi="Arial" w:cs="Arial"/>
                <w:sz w:val="18"/>
                <w:szCs w:val="18"/>
              </w:rPr>
            </w:pPr>
            <w:r w:rsidRPr="00C568D6">
              <w:rPr>
                <w:rFonts w:ascii="Arial" w:hAnsi="Arial" w:cs="Arial"/>
                <w:sz w:val="18"/>
                <w:szCs w:val="18"/>
              </w:rPr>
              <w:t>Self-declaration of non-triggering of Exclusion List, preliminary eligibility, and guidance on required E&amp;S baseline data.</w:t>
            </w:r>
          </w:p>
        </w:tc>
        <w:tc>
          <w:tcPr>
            <w:tcW w:w="0" w:type="auto"/>
          </w:tcPr>
          <w:p w14:paraId="05C488E0" w14:textId="72EAFC9E" w:rsidR="00C568D6" w:rsidRPr="00A305E2" w:rsidRDefault="00C568D6" w:rsidP="004F243B">
            <w:pPr>
              <w:spacing w:after="160" w:line="259" w:lineRule="auto"/>
              <w:ind w:left="0" w:firstLine="0"/>
              <w:rPr>
                <w:rFonts w:ascii="Arial" w:hAnsi="Arial" w:cs="Arial"/>
                <w:sz w:val="18"/>
                <w:szCs w:val="18"/>
              </w:rPr>
            </w:pPr>
            <w:r>
              <w:rPr>
                <w:rFonts w:ascii="Arial" w:hAnsi="Arial" w:cs="Arial"/>
                <w:sz w:val="18"/>
                <w:szCs w:val="18"/>
              </w:rPr>
              <w:t>TKDK</w:t>
            </w:r>
            <w:r w:rsidRPr="00C568D6">
              <w:rPr>
                <w:rFonts w:ascii="Arial" w:hAnsi="Arial" w:cs="Arial"/>
                <w:sz w:val="18"/>
                <w:szCs w:val="18"/>
              </w:rPr>
              <w:t xml:space="preserve"> Exclusion List (Annex 2); E&amp;S Data Form (Annex 5); EOI submission templates.</w:t>
            </w:r>
          </w:p>
        </w:tc>
        <w:tc>
          <w:tcPr>
            <w:tcW w:w="0" w:type="auto"/>
          </w:tcPr>
          <w:p w14:paraId="5FC3A9DA" w14:textId="2FD3526D" w:rsidR="00C568D6" w:rsidRPr="00A305E2" w:rsidRDefault="00C568D6" w:rsidP="00E85C03">
            <w:pPr>
              <w:spacing w:after="160" w:line="259" w:lineRule="auto"/>
              <w:ind w:left="0" w:firstLine="0"/>
              <w:rPr>
                <w:rFonts w:ascii="Arial" w:hAnsi="Arial" w:cs="Arial"/>
                <w:sz w:val="18"/>
                <w:szCs w:val="18"/>
              </w:rPr>
            </w:pPr>
            <w:r w:rsidRPr="00C568D6">
              <w:rPr>
                <w:rFonts w:ascii="Arial" w:hAnsi="Arial" w:cs="Arial"/>
                <w:sz w:val="18"/>
                <w:szCs w:val="18"/>
              </w:rPr>
              <w:t>Online Application System announcements; direct help-desk guidance (444 85 35); PCU customer interaction desks.</w:t>
            </w:r>
          </w:p>
        </w:tc>
        <w:tc>
          <w:tcPr>
            <w:tcW w:w="0" w:type="auto"/>
          </w:tcPr>
          <w:p w14:paraId="7057FE0A" w14:textId="152BD50A" w:rsidR="00C568D6" w:rsidRPr="00A305E2" w:rsidRDefault="00C568D6" w:rsidP="004F243B">
            <w:pPr>
              <w:spacing w:after="160" w:line="259" w:lineRule="auto"/>
              <w:ind w:left="0" w:firstLine="0"/>
              <w:rPr>
                <w:rFonts w:ascii="Arial" w:hAnsi="Arial" w:cs="Arial"/>
                <w:sz w:val="18"/>
                <w:szCs w:val="18"/>
              </w:rPr>
            </w:pPr>
            <w:r w:rsidRPr="00C568D6">
              <w:rPr>
                <w:rFonts w:ascii="Arial" w:hAnsi="Arial" w:cs="Arial"/>
                <w:sz w:val="18"/>
                <w:szCs w:val="18"/>
              </w:rPr>
              <w:t>Applicant enterprises, primary producers, smallholders.</w:t>
            </w:r>
          </w:p>
        </w:tc>
        <w:tc>
          <w:tcPr>
            <w:tcW w:w="0" w:type="auto"/>
          </w:tcPr>
          <w:p w14:paraId="7AB9AA68" w14:textId="0C816DE9" w:rsidR="00C568D6" w:rsidRPr="00A305E2" w:rsidRDefault="00C568D6" w:rsidP="004F243B">
            <w:pPr>
              <w:spacing w:after="160" w:line="259" w:lineRule="auto"/>
              <w:ind w:left="0" w:firstLine="0"/>
              <w:rPr>
                <w:rFonts w:ascii="Arial" w:hAnsi="Arial" w:cs="Arial"/>
                <w:sz w:val="18"/>
                <w:szCs w:val="18"/>
              </w:rPr>
            </w:pPr>
            <w:r w:rsidRPr="00C568D6">
              <w:rPr>
                <w:rFonts w:ascii="Arial" w:hAnsi="Arial" w:cs="Arial"/>
                <w:sz w:val="18"/>
                <w:szCs w:val="18"/>
              </w:rPr>
              <w:t>Active during the initial EOI intake window for each call.</w:t>
            </w:r>
          </w:p>
        </w:tc>
        <w:tc>
          <w:tcPr>
            <w:tcW w:w="0" w:type="auto"/>
          </w:tcPr>
          <w:p w14:paraId="3FCB63D3" w14:textId="48591C62" w:rsidR="00C568D6" w:rsidRPr="00C568D6" w:rsidRDefault="00C75F4B" w:rsidP="004F243B">
            <w:pPr>
              <w:spacing w:after="160" w:line="259" w:lineRule="auto"/>
              <w:ind w:left="0" w:firstLine="0"/>
              <w:rPr>
                <w:rFonts w:ascii="Arial" w:hAnsi="Arial" w:cs="Arial"/>
                <w:sz w:val="18"/>
                <w:szCs w:val="18"/>
              </w:rPr>
            </w:pPr>
            <w:r>
              <w:rPr>
                <w:rFonts w:ascii="Arial" w:hAnsi="Arial" w:cs="Arial"/>
                <w:sz w:val="18"/>
                <w:szCs w:val="18"/>
              </w:rPr>
              <w:t xml:space="preserve">Headquarters </w:t>
            </w:r>
            <w:r w:rsidRPr="00A305E2">
              <w:rPr>
                <w:rFonts w:ascii="Arial" w:hAnsi="Arial" w:cs="Arial"/>
                <w:sz w:val="18"/>
                <w:szCs w:val="18"/>
              </w:rPr>
              <w:t>PIU; Provincial Coordination Units (PCUs).</w:t>
            </w:r>
          </w:p>
        </w:tc>
      </w:tr>
      <w:tr w:rsidR="0007420E" w:rsidRPr="00A305E2" w14:paraId="6B4C1AB9" w14:textId="77777777" w:rsidTr="004F243B">
        <w:tc>
          <w:tcPr>
            <w:tcW w:w="0" w:type="auto"/>
          </w:tcPr>
          <w:p w14:paraId="61C81301" w14:textId="77777777" w:rsidR="00F35895" w:rsidRPr="00A305E2" w:rsidRDefault="00F35895" w:rsidP="004F243B">
            <w:pPr>
              <w:spacing w:after="160" w:line="259" w:lineRule="auto"/>
              <w:ind w:left="0" w:firstLine="0"/>
              <w:rPr>
                <w:rFonts w:ascii="Arial" w:hAnsi="Arial" w:cs="Arial"/>
                <w:b/>
                <w:bCs/>
                <w:sz w:val="18"/>
                <w:szCs w:val="18"/>
              </w:rPr>
            </w:pPr>
            <w:r w:rsidRPr="00A305E2">
              <w:rPr>
                <w:rFonts w:ascii="Arial" w:hAnsi="Arial" w:cs="Arial"/>
                <w:b/>
                <w:bCs/>
                <w:sz w:val="18"/>
                <w:szCs w:val="18"/>
              </w:rPr>
              <w:t>Component 2 Credit Mobilization Phase</w:t>
            </w:r>
          </w:p>
        </w:tc>
        <w:tc>
          <w:tcPr>
            <w:tcW w:w="0" w:type="auto"/>
          </w:tcPr>
          <w:p w14:paraId="538E0579"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Availability of PCG-backed credit lines, eligible on-farm investments, loan maturity terms, and simplified E&amp;S credit screening checklists.</w:t>
            </w:r>
          </w:p>
        </w:tc>
        <w:tc>
          <w:tcPr>
            <w:tcW w:w="0" w:type="auto"/>
          </w:tcPr>
          <w:p w14:paraId="0A74D352" w14:textId="3FB7EC06" w:rsidR="00F35895" w:rsidRPr="00A305E2" w:rsidRDefault="00811D1A" w:rsidP="004F243B">
            <w:pPr>
              <w:spacing w:after="160" w:line="259" w:lineRule="auto"/>
              <w:ind w:left="0" w:firstLine="0"/>
              <w:rPr>
                <w:rFonts w:ascii="Arial" w:hAnsi="Arial" w:cs="Arial"/>
                <w:sz w:val="18"/>
                <w:szCs w:val="18"/>
              </w:rPr>
            </w:pPr>
            <w:r w:rsidRPr="00811D1A">
              <w:rPr>
                <w:rFonts w:ascii="Arial" w:hAnsi="Arial" w:cs="Arial"/>
                <w:sz w:val="18"/>
                <w:szCs w:val="18"/>
              </w:rPr>
              <w:t>PCG product brochures; lists of participating commercial/</w:t>
            </w:r>
            <w:r w:rsidR="00C75F4B">
              <w:rPr>
                <w:rFonts w:ascii="Arial" w:hAnsi="Arial" w:cs="Arial"/>
                <w:sz w:val="18"/>
                <w:szCs w:val="18"/>
              </w:rPr>
              <w:t xml:space="preserve"> </w:t>
            </w:r>
            <w:r w:rsidRPr="00811D1A">
              <w:rPr>
                <w:rFonts w:ascii="Arial" w:hAnsi="Arial" w:cs="Arial"/>
                <w:sz w:val="18"/>
                <w:szCs w:val="18"/>
              </w:rPr>
              <w:t>PFIs; simplified farm eligibility &amp; E&amp;S checklists.</w:t>
            </w:r>
          </w:p>
        </w:tc>
        <w:tc>
          <w:tcPr>
            <w:tcW w:w="0" w:type="auto"/>
          </w:tcPr>
          <w:p w14:paraId="3EDB9488" w14:textId="0DE6823E"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Coordinated information sessions at local agricultural chambers; bank branch customer desks; target SMS campaigns via producer registrie</w:t>
            </w:r>
            <w:r w:rsidR="00811D1A">
              <w:rPr>
                <w:rFonts w:ascii="Arial" w:hAnsi="Arial" w:cs="Arial"/>
                <w:sz w:val="18"/>
                <w:szCs w:val="18"/>
              </w:rPr>
              <w:t xml:space="preserve">s, </w:t>
            </w:r>
            <w:r w:rsidR="00811D1A" w:rsidRPr="00811D1A">
              <w:rPr>
                <w:rFonts w:ascii="Arial" w:hAnsi="Arial" w:cs="Arial"/>
                <w:sz w:val="18"/>
                <w:szCs w:val="18"/>
              </w:rPr>
              <w:t xml:space="preserve">PCU outreach. </w:t>
            </w:r>
          </w:p>
        </w:tc>
        <w:tc>
          <w:tcPr>
            <w:tcW w:w="0" w:type="auto"/>
          </w:tcPr>
          <w:p w14:paraId="08DDF189"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Smallholder farmers; primary producers; women and youth agribusiness entrants.</w:t>
            </w:r>
          </w:p>
        </w:tc>
        <w:tc>
          <w:tcPr>
            <w:tcW w:w="0" w:type="auto"/>
          </w:tcPr>
          <w:p w14:paraId="4587DD3A"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color w:val="1F1F1F"/>
                <w:sz w:val="18"/>
                <w:szCs w:val="18"/>
                <w:bdr w:val="none" w:sz="0" w:space="0" w:color="auto" w:frame="1"/>
              </w:rPr>
              <w:t>Rolling deployment; active throughout bank credit allocation windows.</w:t>
            </w:r>
          </w:p>
        </w:tc>
        <w:tc>
          <w:tcPr>
            <w:tcW w:w="0" w:type="auto"/>
          </w:tcPr>
          <w:p w14:paraId="083EC65A" w14:textId="5F1F32C1"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color w:val="1F1F1F"/>
                <w:sz w:val="18"/>
                <w:szCs w:val="18"/>
                <w:bdr w:val="none" w:sz="0" w:space="0" w:color="auto" w:frame="1"/>
              </w:rPr>
              <w:t xml:space="preserve">KGF Management; Participating </w:t>
            </w:r>
            <w:r w:rsidR="00811D1A">
              <w:rPr>
                <w:rFonts w:ascii="Arial" w:hAnsi="Arial" w:cs="Arial"/>
                <w:color w:val="1F1F1F"/>
                <w:sz w:val="18"/>
                <w:szCs w:val="18"/>
                <w:bdr w:val="none" w:sz="0" w:space="0" w:color="auto" w:frame="1"/>
              </w:rPr>
              <w:t>Financial Institutions (PFIs)</w:t>
            </w:r>
            <w:r w:rsidRPr="00A305E2">
              <w:rPr>
                <w:rFonts w:ascii="Arial" w:hAnsi="Arial" w:cs="Arial"/>
                <w:color w:val="1F1F1F"/>
                <w:sz w:val="18"/>
                <w:szCs w:val="18"/>
                <w:bdr w:val="none" w:sz="0" w:space="0" w:color="auto" w:frame="1"/>
              </w:rPr>
              <w:t>; TKDK</w:t>
            </w:r>
            <w:r w:rsidR="005B2574">
              <w:rPr>
                <w:rFonts w:ascii="Arial" w:hAnsi="Arial" w:cs="Arial"/>
                <w:color w:val="1F1F1F"/>
                <w:sz w:val="18"/>
                <w:szCs w:val="18"/>
                <w:bdr w:val="none" w:sz="0" w:space="0" w:color="auto" w:frame="1"/>
              </w:rPr>
              <w:t xml:space="preserve"> headquarters and</w:t>
            </w:r>
            <w:r w:rsidRPr="00A305E2">
              <w:rPr>
                <w:rFonts w:ascii="Arial" w:hAnsi="Arial" w:cs="Arial"/>
                <w:color w:val="1F1F1F"/>
                <w:sz w:val="18"/>
                <w:szCs w:val="18"/>
                <w:bdr w:val="none" w:sz="0" w:space="0" w:color="auto" w:frame="1"/>
              </w:rPr>
              <w:t xml:space="preserve"> PCU.</w:t>
            </w:r>
          </w:p>
        </w:tc>
      </w:tr>
      <w:tr w:rsidR="00DD615C" w:rsidRPr="00A305E2" w14:paraId="12F99366" w14:textId="77777777" w:rsidTr="004F243B">
        <w:tc>
          <w:tcPr>
            <w:tcW w:w="0" w:type="auto"/>
            <w:hideMark/>
          </w:tcPr>
          <w:p w14:paraId="61AA159A" w14:textId="4AEAF2B9" w:rsidR="00F35895" w:rsidRPr="00A305E2" w:rsidRDefault="00811D1A" w:rsidP="004F243B">
            <w:pPr>
              <w:spacing w:after="160" w:line="259" w:lineRule="auto"/>
              <w:ind w:left="0" w:firstLine="0"/>
              <w:rPr>
                <w:rFonts w:ascii="Arial" w:hAnsi="Arial" w:cs="Arial"/>
                <w:sz w:val="18"/>
                <w:szCs w:val="18"/>
              </w:rPr>
            </w:pPr>
            <w:r w:rsidRPr="00811D1A">
              <w:rPr>
                <w:rFonts w:ascii="Arial" w:hAnsi="Arial" w:cs="Arial"/>
                <w:b/>
                <w:bCs/>
                <w:sz w:val="18"/>
                <w:szCs w:val="18"/>
              </w:rPr>
              <w:t>Phase 2: Full Application, Shortlisting &amp; Appraisal Phase</w:t>
            </w:r>
            <w:r w:rsidR="00F35895" w:rsidRPr="00A305E2">
              <w:rPr>
                <w:rFonts w:ascii="Arial" w:hAnsi="Arial" w:cs="Arial"/>
                <w:sz w:val="18"/>
                <w:szCs w:val="18"/>
              </w:rPr>
              <w:t xml:space="preserve"> </w:t>
            </w:r>
          </w:p>
        </w:tc>
        <w:tc>
          <w:tcPr>
            <w:tcW w:w="0" w:type="auto"/>
            <w:hideMark/>
          </w:tcPr>
          <w:p w14:paraId="550BB273" w14:textId="326E9087"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sz w:val="18"/>
                <w:szCs w:val="18"/>
              </w:rPr>
              <w:t xml:space="preserve">Technical validation, confirmation of site readiness, assessment of supply-chain baseline, financial viability control, and </w:t>
            </w:r>
            <w:r w:rsidRPr="00A305E2">
              <w:rPr>
                <w:rFonts w:ascii="Arial" w:hAnsi="Arial" w:cs="Arial"/>
                <w:sz w:val="18"/>
                <w:szCs w:val="18"/>
              </w:rPr>
              <w:lastRenderedPageBreak/>
              <w:t>formulation of site-specific E&amp;S instruments</w:t>
            </w:r>
            <w:r w:rsidR="00811D1A">
              <w:rPr>
                <w:rFonts w:ascii="Arial" w:hAnsi="Arial" w:cs="Arial"/>
                <w:sz w:val="18"/>
                <w:szCs w:val="18"/>
              </w:rPr>
              <w:t xml:space="preserve"> </w:t>
            </w:r>
            <w:r w:rsidR="00811D1A" w:rsidRPr="00811D1A">
              <w:rPr>
                <w:rFonts w:ascii="Arial" w:hAnsi="Arial" w:cs="Arial"/>
                <w:sz w:val="18"/>
                <w:szCs w:val="18"/>
              </w:rPr>
              <w:t>and GM publicization.</w:t>
            </w:r>
          </w:p>
        </w:tc>
        <w:tc>
          <w:tcPr>
            <w:tcW w:w="0" w:type="auto"/>
            <w:hideMark/>
          </w:tcPr>
          <w:p w14:paraId="3CC9C922" w14:textId="13918274"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lastRenderedPageBreak/>
              <w:t xml:space="preserve">Draft site-specific ESMPs </w:t>
            </w:r>
            <w:r w:rsidR="00811D1A">
              <w:rPr>
                <w:rFonts w:ascii="Arial" w:hAnsi="Arial" w:cs="Arial"/>
                <w:sz w:val="18"/>
                <w:szCs w:val="18"/>
              </w:rPr>
              <w:t xml:space="preserve">(moderate risk) </w:t>
            </w:r>
            <w:r w:rsidRPr="00A305E2">
              <w:rPr>
                <w:rFonts w:ascii="Arial" w:hAnsi="Arial" w:cs="Arial"/>
                <w:sz w:val="18"/>
                <w:szCs w:val="18"/>
              </w:rPr>
              <w:t>or ESIAs</w:t>
            </w:r>
            <w:r w:rsidR="00811D1A" w:rsidRPr="00811D1A">
              <w:rPr>
                <w:rFonts w:ascii="Arial" w:hAnsi="Arial" w:cs="Arial"/>
                <w:sz w:val="18"/>
                <w:szCs w:val="18"/>
              </w:rPr>
              <w:t>/SEPs/RPs (Substantial Risk)</w:t>
            </w:r>
            <w:r w:rsidRPr="00A305E2">
              <w:rPr>
                <w:rFonts w:ascii="Arial" w:hAnsi="Arial" w:cs="Arial"/>
                <w:sz w:val="18"/>
                <w:szCs w:val="18"/>
              </w:rPr>
              <w:t xml:space="preserve">; layout technical </w:t>
            </w:r>
            <w:r w:rsidRPr="00A305E2">
              <w:rPr>
                <w:rFonts w:ascii="Arial" w:hAnsi="Arial" w:cs="Arial"/>
                <w:sz w:val="18"/>
                <w:szCs w:val="18"/>
              </w:rPr>
              <w:lastRenderedPageBreak/>
              <w:t>drawings; public GM contact parameters.</w:t>
            </w:r>
          </w:p>
        </w:tc>
        <w:tc>
          <w:tcPr>
            <w:tcW w:w="0" w:type="auto"/>
            <w:hideMark/>
          </w:tcPr>
          <w:p w14:paraId="2435F1A6" w14:textId="56AB6568" w:rsidR="00F35895" w:rsidRPr="00A305E2" w:rsidRDefault="00811D1A" w:rsidP="004B6D12">
            <w:pPr>
              <w:spacing w:after="160" w:line="259" w:lineRule="auto"/>
              <w:ind w:left="0" w:firstLine="0"/>
              <w:rPr>
                <w:rFonts w:ascii="Arial" w:hAnsi="Arial" w:cs="Arial"/>
                <w:sz w:val="18"/>
                <w:szCs w:val="18"/>
              </w:rPr>
            </w:pPr>
            <w:r w:rsidRPr="00811D1A">
              <w:rPr>
                <w:rFonts w:ascii="Arial" w:hAnsi="Arial" w:cs="Arial"/>
                <w:sz w:val="18"/>
                <w:szCs w:val="18"/>
              </w:rPr>
              <w:lastRenderedPageBreak/>
              <w:t xml:space="preserve">Public disclosure on </w:t>
            </w:r>
            <w:r>
              <w:rPr>
                <w:rFonts w:ascii="Arial" w:hAnsi="Arial" w:cs="Arial"/>
                <w:sz w:val="18"/>
                <w:szCs w:val="18"/>
              </w:rPr>
              <w:t>TKDK</w:t>
            </w:r>
            <w:r w:rsidRPr="00811D1A">
              <w:rPr>
                <w:rFonts w:ascii="Arial" w:hAnsi="Arial" w:cs="Arial"/>
                <w:sz w:val="18"/>
                <w:szCs w:val="18"/>
              </w:rPr>
              <w:t xml:space="preserve"> website</w:t>
            </w:r>
            <w:r>
              <w:rPr>
                <w:rFonts w:ascii="Arial" w:hAnsi="Arial" w:cs="Arial"/>
                <w:sz w:val="18"/>
                <w:szCs w:val="18"/>
              </w:rPr>
              <w:t>;</w:t>
            </w:r>
            <w:r w:rsidRPr="00811D1A">
              <w:rPr>
                <w:rFonts w:ascii="Arial" w:hAnsi="Arial" w:cs="Arial"/>
                <w:sz w:val="18"/>
                <w:szCs w:val="18"/>
              </w:rPr>
              <w:t xml:space="preserve"> </w:t>
            </w:r>
            <w:r>
              <w:rPr>
                <w:rFonts w:ascii="Arial" w:hAnsi="Arial" w:cs="Arial"/>
                <w:sz w:val="18"/>
                <w:szCs w:val="18"/>
              </w:rPr>
              <w:t>l</w:t>
            </w:r>
            <w:r w:rsidRPr="00A305E2">
              <w:rPr>
                <w:rFonts w:ascii="Arial" w:hAnsi="Arial" w:cs="Arial"/>
                <w:sz w:val="18"/>
                <w:szCs w:val="18"/>
              </w:rPr>
              <w:t xml:space="preserve">ocal </w:t>
            </w:r>
            <w:r w:rsidR="00F35895" w:rsidRPr="00A305E2">
              <w:rPr>
                <w:rFonts w:ascii="Arial" w:hAnsi="Arial" w:cs="Arial"/>
                <w:sz w:val="18"/>
                <w:szCs w:val="18"/>
              </w:rPr>
              <w:t xml:space="preserve">focus group sessions; face-to-face site interviews; localized printed disclosure posts; </w:t>
            </w:r>
            <w:r w:rsidR="00F35895" w:rsidRPr="00A305E2">
              <w:rPr>
                <w:rFonts w:ascii="Arial" w:hAnsi="Arial" w:cs="Arial"/>
                <w:sz w:val="18"/>
                <w:szCs w:val="18"/>
              </w:rPr>
              <w:lastRenderedPageBreak/>
              <w:t>formal public feedback logging.</w:t>
            </w:r>
          </w:p>
        </w:tc>
        <w:tc>
          <w:tcPr>
            <w:tcW w:w="0" w:type="auto"/>
            <w:hideMark/>
          </w:tcPr>
          <w:p w14:paraId="44842E0B" w14:textId="085E22DF"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lastRenderedPageBreak/>
              <w:t xml:space="preserve">Primary producers; smallholders in adjacent settlements; local </w:t>
            </w:r>
            <w:r w:rsidRPr="00A305E2">
              <w:rPr>
                <w:rFonts w:ascii="Arial" w:hAnsi="Arial" w:cs="Arial"/>
                <w:i/>
                <w:iCs/>
                <w:sz w:val="18"/>
                <w:szCs w:val="18"/>
              </w:rPr>
              <w:t>mukhtars</w:t>
            </w:r>
            <w:r w:rsidRPr="00A305E2">
              <w:rPr>
                <w:rFonts w:ascii="Arial" w:hAnsi="Arial" w:cs="Arial"/>
                <w:sz w:val="18"/>
                <w:szCs w:val="18"/>
              </w:rPr>
              <w:t>; local NGOs</w:t>
            </w:r>
            <w:r w:rsidR="00811D1A">
              <w:rPr>
                <w:rFonts w:ascii="Arial" w:hAnsi="Arial" w:cs="Arial"/>
                <w:sz w:val="18"/>
                <w:szCs w:val="18"/>
              </w:rPr>
              <w:t xml:space="preserve">, </w:t>
            </w:r>
            <w:r w:rsidR="00811D1A">
              <w:rPr>
                <w:rFonts w:ascii="Arial" w:hAnsi="Arial" w:cs="Arial"/>
                <w:sz w:val="18"/>
                <w:szCs w:val="18"/>
              </w:rPr>
              <w:lastRenderedPageBreak/>
              <w:t>vulnerable groups.</w:t>
            </w:r>
          </w:p>
        </w:tc>
        <w:tc>
          <w:tcPr>
            <w:tcW w:w="0" w:type="auto"/>
            <w:hideMark/>
          </w:tcPr>
          <w:p w14:paraId="1DE73371" w14:textId="1E6C818E" w:rsidR="00F35895" w:rsidRPr="00A305E2" w:rsidRDefault="00811D1A" w:rsidP="004F243B">
            <w:pPr>
              <w:spacing w:after="160" w:line="259" w:lineRule="auto"/>
              <w:ind w:left="0" w:firstLine="0"/>
              <w:rPr>
                <w:rFonts w:ascii="Arial" w:hAnsi="Arial" w:cs="Arial"/>
                <w:sz w:val="18"/>
                <w:szCs w:val="18"/>
              </w:rPr>
            </w:pPr>
            <w:r w:rsidRPr="00811D1A">
              <w:rPr>
                <w:rFonts w:ascii="Arial" w:hAnsi="Arial" w:cs="Arial"/>
                <w:sz w:val="18"/>
                <w:szCs w:val="18"/>
              </w:rPr>
              <w:lastRenderedPageBreak/>
              <w:t xml:space="preserve">Completed during appraisal timeline. Minimum disclosure prior to appraisal/contracting: 10 calendar days for Moderate Risk; 20 </w:t>
            </w:r>
            <w:r w:rsidRPr="00811D1A">
              <w:rPr>
                <w:rFonts w:ascii="Arial" w:hAnsi="Arial" w:cs="Arial"/>
                <w:sz w:val="18"/>
                <w:szCs w:val="18"/>
              </w:rPr>
              <w:lastRenderedPageBreak/>
              <w:t>calendar days for Substantial Risk.</w:t>
            </w:r>
          </w:p>
        </w:tc>
        <w:tc>
          <w:tcPr>
            <w:tcW w:w="0" w:type="auto"/>
            <w:hideMark/>
          </w:tcPr>
          <w:p w14:paraId="49AD288D" w14:textId="0FED5E5C" w:rsidR="00F35895" w:rsidRPr="00A305E2" w:rsidRDefault="008571C8" w:rsidP="00AC3789">
            <w:pPr>
              <w:spacing w:after="160" w:line="259" w:lineRule="auto"/>
              <w:ind w:left="0" w:firstLine="0"/>
              <w:rPr>
                <w:rFonts w:ascii="Arial" w:hAnsi="Arial" w:cs="Arial"/>
                <w:sz w:val="18"/>
                <w:szCs w:val="18"/>
              </w:rPr>
            </w:pPr>
            <w:r>
              <w:rPr>
                <w:rFonts w:ascii="Arial" w:hAnsi="Arial" w:cs="Arial"/>
                <w:sz w:val="18"/>
                <w:szCs w:val="18"/>
              </w:rPr>
              <w:lastRenderedPageBreak/>
              <w:t xml:space="preserve">Headquarters </w:t>
            </w:r>
            <w:r w:rsidRPr="00A305E2">
              <w:rPr>
                <w:rFonts w:ascii="Arial" w:hAnsi="Arial" w:cs="Arial"/>
                <w:sz w:val="18"/>
                <w:szCs w:val="18"/>
              </w:rPr>
              <w:t>PIU; Provincial Coordination Units (PCUs).</w:t>
            </w:r>
          </w:p>
        </w:tc>
      </w:tr>
      <w:tr w:rsidR="00DD615C" w:rsidRPr="00A305E2" w14:paraId="307BF006" w14:textId="77777777" w:rsidTr="004F243B">
        <w:tc>
          <w:tcPr>
            <w:tcW w:w="0" w:type="auto"/>
          </w:tcPr>
          <w:p w14:paraId="0B98724B" w14:textId="5E6293C7" w:rsidR="00F35895" w:rsidRPr="00A305E2" w:rsidRDefault="001F2B5A" w:rsidP="004F243B">
            <w:pPr>
              <w:spacing w:after="160" w:line="259" w:lineRule="auto"/>
              <w:ind w:left="0" w:firstLine="0"/>
              <w:rPr>
                <w:rFonts w:ascii="Arial" w:hAnsi="Arial" w:cs="Arial"/>
                <w:b/>
                <w:bCs/>
                <w:sz w:val="18"/>
                <w:szCs w:val="18"/>
              </w:rPr>
            </w:pPr>
            <w:r>
              <w:rPr>
                <w:rFonts w:ascii="Arial" w:hAnsi="Arial" w:cs="Arial"/>
                <w:b/>
                <w:bCs/>
                <w:sz w:val="18"/>
                <w:szCs w:val="18"/>
              </w:rPr>
              <w:t xml:space="preserve">Phase 2: </w:t>
            </w:r>
            <w:r w:rsidR="00F35895" w:rsidRPr="00A305E2">
              <w:rPr>
                <w:rFonts w:ascii="Arial" w:hAnsi="Arial" w:cs="Arial"/>
                <w:b/>
                <w:bCs/>
                <w:sz w:val="18"/>
                <w:szCs w:val="18"/>
              </w:rPr>
              <w:t>Contracting &amp; E&amp;S Finalization Phase</w:t>
            </w:r>
          </w:p>
        </w:tc>
        <w:tc>
          <w:tcPr>
            <w:tcW w:w="0" w:type="auto"/>
          </w:tcPr>
          <w:p w14:paraId="72657099" w14:textId="43A2073C"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 xml:space="preserve">Confirmation that stakeholder feedback from consultation events has been incorporated into final E&amp;S documents; disclosure of final ESMP/ESIA; </w:t>
            </w:r>
            <w:r w:rsidR="00A83046" w:rsidRPr="00A83046">
              <w:rPr>
                <w:rFonts w:ascii="Arial" w:hAnsi="Arial" w:cs="Arial"/>
                <w:sz w:val="18"/>
                <w:szCs w:val="18"/>
              </w:rPr>
              <w:t>issuance of HQ E&amp;S Clearance; enforcement of mandatory Worker Code of Conduct</w:t>
            </w:r>
            <w:r w:rsidR="00A83046">
              <w:rPr>
                <w:rFonts w:ascii="Arial" w:hAnsi="Arial" w:cs="Arial"/>
                <w:sz w:val="18"/>
                <w:szCs w:val="18"/>
              </w:rPr>
              <w:t>.</w:t>
            </w:r>
          </w:p>
        </w:tc>
        <w:tc>
          <w:tcPr>
            <w:tcW w:w="0" w:type="auto"/>
          </w:tcPr>
          <w:p w14:paraId="389D971E" w14:textId="186F1BF1"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Final site-specific ESMP or ESIA; updated sub-project SEP; written summary of how consultation feedback was incorporated</w:t>
            </w:r>
            <w:r w:rsidR="00A83046">
              <w:rPr>
                <w:rFonts w:ascii="Arial" w:hAnsi="Arial" w:cs="Arial"/>
                <w:sz w:val="18"/>
                <w:szCs w:val="18"/>
              </w:rPr>
              <w:t xml:space="preserve">, </w:t>
            </w:r>
            <w:r w:rsidR="00A83046" w:rsidRPr="00A83046">
              <w:rPr>
                <w:rFonts w:ascii="Arial" w:hAnsi="Arial" w:cs="Arial"/>
                <w:sz w:val="18"/>
                <w:szCs w:val="18"/>
              </w:rPr>
              <w:t>template Worker Code of Conduct</w:t>
            </w:r>
            <w:r w:rsidRPr="00A305E2">
              <w:rPr>
                <w:rFonts w:ascii="Arial" w:hAnsi="Arial" w:cs="Arial"/>
                <w:sz w:val="18"/>
                <w:szCs w:val="18"/>
              </w:rPr>
              <w:t>.</w:t>
            </w:r>
          </w:p>
        </w:tc>
        <w:tc>
          <w:tcPr>
            <w:tcW w:w="0" w:type="auto"/>
          </w:tcPr>
          <w:p w14:paraId="10BB255B" w14:textId="39FC6EDA"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Written notifications to participants from prior consultation events; updated public disclosure on TKDK website</w:t>
            </w:r>
            <w:r w:rsidR="00A83046">
              <w:rPr>
                <w:rFonts w:ascii="Arial" w:hAnsi="Arial" w:cs="Arial"/>
                <w:sz w:val="18"/>
                <w:szCs w:val="18"/>
              </w:rPr>
              <w:t xml:space="preserve">, </w:t>
            </w:r>
            <w:r w:rsidR="00A83046" w:rsidRPr="00A83046">
              <w:rPr>
                <w:rFonts w:ascii="Arial" w:hAnsi="Arial" w:cs="Arial"/>
                <w:sz w:val="18"/>
                <w:szCs w:val="18"/>
              </w:rPr>
              <w:t>formal contract annexes</w:t>
            </w:r>
            <w:r w:rsidR="00A83046">
              <w:rPr>
                <w:rFonts w:ascii="Arial" w:hAnsi="Arial" w:cs="Arial"/>
                <w:sz w:val="18"/>
                <w:szCs w:val="18"/>
              </w:rPr>
              <w:t>.</w:t>
            </w:r>
          </w:p>
        </w:tc>
        <w:tc>
          <w:tcPr>
            <w:tcW w:w="0" w:type="auto"/>
          </w:tcPr>
          <w:p w14:paraId="7694C429" w14:textId="243563CF"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 xml:space="preserve">Primary producers; local communities; adjacent neighborhood </w:t>
            </w:r>
            <w:r w:rsidRPr="002E433E">
              <w:rPr>
                <w:rFonts w:ascii="Arial" w:hAnsi="Arial" w:cs="Arial"/>
                <w:sz w:val="18"/>
                <w:szCs w:val="18"/>
              </w:rPr>
              <w:t>heads (mukhtars)</w:t>
            </w:r>
            <w:r w:rsidR="00572B82" w:rsidRPr="002E433E">
              <w:rPr>
                <w:rFonts w:ascii="Arial" w:hAnsi="Arial" w:cs="Arial"/>
                <w:sz w:val="18"/>
                <w:szCs w:val="18"/>
              </w:rPr>
              <w:t>, winning beneficiaries</w:t>
            </w:r>
            <w:r w:rsidRPr="002E433E">
              <w:rPr>
                <w:rFonts w:ascii="Arial" w:hAnsi="Arial" w:cs="Arial"/>
                <w:sz w:val="18"/>
                <w:szCs w:val="18"/>
              </w:rPr>
              <w:t>.</w:t>
            </w:r>
          </w:p>
        </w:tc>
        <w:tc>
          <w:tcPr>
            <w:tcW w:w="0" w:type="auto"/>
          </w:tcPr>
          <w:p w14:paraId="44364A43" w14:textId="2F42C209"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 xml:space="preserve">Completed before contract signature; </w:t>
            </w:r>
            <w:r w:rsidR="00572B82" w:rsidRPr="00572B82">
              <w:rPr>
                <w:rFonts w:ascii="Arial" w:hAnsi="Arial" w:cs="Arial"/>
                <w:sz w:val="18"/>
                <w:szCs w:val="18"/>
              </w:rPr>
              <w:t>requires prior issuance of HQ ESMU E&amp;S Clearance</w:t>
            </w:r>
            <w:r w:rsidRPr="00A305E2">
              <w:rPr>
                <w:rFonts w:ascii="Arial" w:hAnsi="Arial" w:cs="Arial"/>
                <w:sz w:val="18"/>
                <w:szCs w:val="18"/>
              </w:rPr>
              <w:t>.</w:t>
            </w:r>
          </w:p>
        </w:tc>
        <w:tc>
          <w:tcPr>
            <w:tcW w:w="0" w:type="auto"/>
          </w:tcPr>
          <w:p w14:paraId="71CBBF6F" w14:textId="301F77C2" w:rsidR="00F35895" w:rsidRPr="00A305E2" w:rsidRDefault="008571C8" w:rsidP="00AC3789">
            <w:pPr>
              <w:spacing w:after="160" w:line="259" w:lineRule="auto"/>
              <w:ind w:left="0" w:firstLine="0"/>
              <w:rPr>
                <w:rFonts w:ascii="Arial" w:hAnsi="Arial" w:cs="Arial"/>
                <w:sz w:val="18"/>
                <w:szCs w:val="18"/>
              </w:rPr>
            </w:pPr>
            <w:r>
              <w:rPr>
                <w:rFonts w:ascii="Arial" w:hAnsi="Arial" w:cs="Arial"/>
                <w:sz w:val="18"/>
                <w:szCs w:val="18"/>
              </w:rPr>
              <w:t xml:space="preserve">Headquarters </w:t>
            </w:r>
            <w:r w:rsidRPr="00A305E2">
              <w:rPr>
                <w:rFonts w:ascii="Arial" w:hAnsi="Arial" w:cs="Arial"/>
                <w:sz w:val="18"/>
                <w:szCs w:val="18"/>
              </w:rPr>
              <w:t>PIU; Provincial Coordination Units (PCUs).</w:t>
            </w:r>
          </w:p>
        </w:tc>
      </w:tr>
      <w:tr w:rsidR="00DD615C" w:rsidRPr="00A305E2" w14:paraId="057D865B" w14:textId="77777777" w:rsidTr="004F243B">
        <w:tc>
          <w:tcPr>
            <w:tcW w:w="0" w:type="auto"/>
            <w:hideMark/>
          </w:tcPr>
          <w:p w14:paraId="1DB3E2D5" w14:textId="662311A5" w:rsidR="00F35895" w:rsidRPr="00A305E2" w:rsidRDefault="00DD615C" w:rsidP="004F243B">
            <w:pPr>
              <w:spacing w:after="160" w:line="259" w:lineRule="auto"/>
              <w:ind w:left="0" w:firstLine="0"/>
              <w:rPr>
                <w:rFonts w:ascii="Arial" w:hAnsi="Arial" w:cs="Arial"/>
                <w:sz w:val="18"/>
                <w:szCs w:val="18"/>
              </w:rPr>
            </w:pPr>
            <w:r>
              <w:rPr>
                <w:rFonts w:ascii="Arial" w:hAnsi="Arial" w:cs="Arial"/>
                <w:b/>
                <w:bCs/>
                <w:sz w:val="18"/>
                <w:szCs w:val="18"/>
              </w:rPr>
              <w:t xml:space="preserve">Phase 2: </w:t>
            </w:r>
            <w:r w:rsidR="00F35895" w:rsidRPr="00A305E2">
              <w:rPr>
                <w:rFonts w:ascii="Arial" w:hAnsi="Arial" w:cs="Arial"/>
                <w:b/>
                <w:bCs/>
                <w:sz w:val="18"/>
                <w:szCs w:val="18"/>
              </w:rPr>
              <w:t>Implementation &amp; Construction Phase</w:t>
            </w:r>
            <w:r w:rsidR="00F35895" w:rsidRPr="00A305E2">
              <w:rPr>
                <w:rFonts w:ascii="Arial" w:hAnsi="Arial" w:cs="Arial"/>
                <w:sz w:val="18"/>
                <w:szCs w:val="18"/>
              </w:rPr>
              <w:t xml:space="preserve"> </w:t>
            </w:r>
          </w:p>
        </w:tc>
        <w:tc>
          <w:tcPr>
            <w:tcW w:w="0" w:type="auto"/>
            <w:hideMark/>
          </w:tcPr>
          <w:p w14:paraId="1911D841" w14:textId="60F91E6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Regular construction updates; physical and financial milestone progress; OHS control compliance; enforcement of workers' code of conduct</w:t>
            </w:r>
            <w:r w:rsidR="00DD615C">
              <w:rPr>
                <w:rFonts w:ascii="Arial" w:hAnsi="Arial" w:cs="Arial"/>
                <w:sz w:val="18"/>
                <w:szCs w:val="18"/>
              </w:rPr>
              <w:t xml:space="preserve">, </w:t>
            </w:r>
            <w:r w:rsidR="00DD615C" w:rsidRPr="00DD615C">
              <w:rPr>
                <w:rFonts w:ascii="Arial" w:hAnsi="Arial" w:cs="Arial"/>
                <w:sz w:val="18"/>
                <w:szCs w:val="18"/>
              </w:rPr>
              <w:t>monitoring of monthly E&amp;S performance</w:t>
            </w:r>
            <w:r w:rsidRPr="00A305E2">
              <w:rPr>
                <w:rFonts w:ascii="Arial" w:hAnsi="Arial" w:cs="Arial"/>
                <w:sz w:val="18"/>
                <w:szCs w:val="18"/>
              </w:rPr>
              <w:t>.</w:t>
            </w:r>
          </w:p>
        </w:tc>
        <w:tc>
          <w:tcPr>
            <w:tcW w:w="0" w:type="auto"/>
            <w:hideMark/>
          </w:tcPr>
          <w:p w14:paraId="5CA1E50B" w14:textId="7E86849F"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sz w:val="18"/>
                <w:szCs w:val="18"/>
              </w:rPr>
              <w:t xml:space="preserve">Approved E&amp;S management documents; active site GM channels; </w:t>
            </w:r>
            <w:r w:rsidR="00DD615C" w:rsidRPr="00DD615C">
              <w:rPr>
                <w:rFonts w:ascii="Arial" w:hAnsi="Arial" w:cs="Arial"/>
                <w:sz w:val="18"/>
                <w:szCs w:val="18"/>
              </w:rPr>
              <w:t xml:space="preserve">monthly E&amp;S monitoring reports; </w:t>
            </w:r>
            <w:r w:rsidR="00DD615C">
              <w:rPr>
                <w:rFonts w:ascii="Arial" w:hAnsi="Arial" w:cs="Arial"/>
                <w:sz w:val="18"/>
                <w:szCs w:val="18"/>
              </w:rPr>
              <w:t>TKDK</w:t>
            </w:r>
            <w:r w:rsidR="00DD615C" w:rsidRPr="00DD615C">
              <w:rPr>
                <w:rFonts w:ascii="Arial" w:hAnsi="Arial" w:cs="Arial"/>
                <w:sz w:val="18"/>
                <w:szCs w:val="18"/>
              </w:rPr>
              <w:t xml:space="preserve"> E&amp;S Supervision Reports (</w:t>
            </w:r>
            <w:r w:rsidR="00DD615C">
              <w:rPr>
                <w:rFonts w:ascii="Arial" w:hAnsi="Arial" w:cs="Arial"/>
                <w:sz w:val="18"/>
                <w:szCs w:val="18"/>
              </w:rPr>
              <w:t xml:space="preserve">ESMS </w:t>
            </w:r>
            <w:r w:rsidR="00DD615C" w:rsidRPr="00DD615C">
              <w:rPr>
                <w:rFonts w:ascii="Arial" w:hAnsi="Arial" w:cs="Arial"/>
                <w:sz w:val="18"/>
                <w:szCs w:val="18"/>
              </w:rPr>
              <w:t>Annex 10).</w:t>
            </w:r>
          </w:p>
        </w:tc>
        <w:tc>
          <w:tcPr>
            <w:tcW w:w="0" w:type="auto"/>
            <w:hideMark/>
          </w:tcPr>
          <w:p w14:paraId="49DCB003" w14:textId="099ABE4D" w:rsidR="00F35895" w:rsidRPr="00A305E2" w:rsidRDefault="002D49DB" w:rsidP="004F243B">
            <w:pPr>
              <w:spacing w:after="160" w:line="259" w:lineRule="auto"/>
              <w:ind w:left="0" w:firstLine="0"/>
              <w:rPr>
                <w:rFonts w:ascii="Arial" w:hAnsi="Arial" w:cs="Arial"/>
                <w:sz w:val="18"/>
                <w:szCs w:val="18"/>
              </w:rPr>
            </w:pPr>
            <w:r w:rsidRPr="002D49DB">
              <w:rPr>
                <w:rFonts w:ascii="Arial" w:hAnsi="Arial" w:cs="Arial"/>
                <w:sz w:val="18"/>
                <w:szCs w:val="18"/>
              </w:rPr>
              <w:t>On-site physical notification boards; physical site inspections; community feedback check-ins; mandatory worker induction training (in native languages for migrant workers); locked grievance boxes.</w:t>
            </w:r>
          </w:p>
        </w:tc>
        <w:tc>
          <w:tcPr>
            <w:tcW w:w="0" w:type="auto"/>
            <w:hideMark/>
          </w:tcPr>
          <w:p w14:paraId="325934D6"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Project labor force; neighboring communities; district agricultural offices.</w:t>
            </w:r>
          </w:p>
        </w:tc>
        <w:tc>
          <w:tcPr>
            <w:tcW w:w="0" w:type="auto"/>
            <w:hideMark/>
          </w:tcPr>
          <w:p w14:paraId="234CD61A" w14:textId="1083513D"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sz w:val="18"/>
                <w:szCs w:val="18"/>
              </w:rPr>
              <w:t xml:space="preserve">Continuous throughout the active </w:t>
            </w:r>
            <w:r w:rsidR="00C05B30">
              <w:rPr>
                <w:rFonts w:ascii="Arial" w:hAnsi="Arial" w:cs="Arial"/>
                <w:sz w:val="18"/>
                <w:szCs w:val="18"/>
              </w:rPr>
              <w:t>d</w:t>
            </w:r>
            <w:r w:rsidR="00C05B30" w:rsidRPr="00C05B30">
              <w:rPr>
                <w:rFonts w:ascii="Arial" w:hAnsi="Arial" w:cs="Arial"/>
                <w:sz w:val="18"/>
                <w:szCs w:val="18"/>
              </w:rPr>
              <w:t>uring implementation</w:t>
            </w:r>
            <w:r w:rsidR="00A031F2">
              <w:rPr>
                <w:rFonts w:ascii="Arial" w:hAnsi="Arial" w:cs="Arial"/>
                <w:sz w:val="18"/>
                <w:szCs w:val="18"/>
              </w:rPr>
              <w:t xml:space="preserve">, </w:t>
            </w:r>
            <w:r w:rsidR="00A031F2" w:rsidRPr="00A031F2">
              <w:rPr>
                <w:rFonts w:ascii="Arial" w:hAnsi="Arial" w:cs="Arial"/>
                <w:sz w:val="18"/>
                <w:szCs w:val="18"/>
              </w:rPr>
              <w:t>PCU site visits: min</w:t>
            </w:r>
            <w:r w:rsidR="00A031F2">
              <w:rPr>
                <w:rFonts w:ascii="Arial" w:hAnsi="Arial" w:cs="Arial"/>
                <w:sz w:val="18"/>
                <w:szCs w:val="18"/>
              </w:rPr>
              <w:t>imum</w:t>
            </w:r>
            <w:r w:rsidR="00A031F2" w:rsidRPr="00A031F2">
              <w:rPr>
                <w:rFonts w:ascii="Arial" w:hAnsi="Arial" w:cs="Arial"/>
                <w:sz w:val="18"/>
                <w:szCs w:val="18"/>
              </w:rPr>
              <w:t xml:space="preserve"> 1 for Moderate Risk; min</w:t>
            </w:r>
            <w:r w:rsidR="00A031F2">
              <w:rPr>
                <w:rFonts w:ascii="Arial" w:hAnsi="Arial" w:cs="Arial"/>
                <w:sz w:val="18"/>
                <w:szCs w:val="18"/>
              </w:rPr>
              <w:t>imum</w:t>
            </w:r>
            <w:r w:rsidR="00A031F2" w:rsidRPr="00A031F2">
              <w:rPr>
                <w:rFonts w:ascii="Arial" w:hAnsi="Arial" w:cs="Arial"/>
                <w:sz w:val="18"/>
                <w:szCs w:val="18"/>
              </w:rPr>
              <w:t xml:space="preserve"> every 6 months for Substantial Risk</w:t>
            </w:r>
            <w:r w:rsidR="00A031F2" w:rsidRPr="00A031F2" w:rsidDel="00C05B30">
              <w:rPr>
                <w:rFonts w:ascii="Arial" w:hAnsi="Arial" w:cs="Arial"/>
                <w:sz w:val="18"/>
                <w:szCs w:val="18"/>
              </w:rPr>
              <w:t xml:space="preserve"> </w:t>
            </w:r>
          </w:p>
        </w:tc>
        <w:tc>
          <w:tcPr>
            <w:tcW w:w="0" w:type="auto"/>
            <w:hideMark/>
          </w:tcPr>
          <w:p w14:paraId="55BE6D8C" w14:textId="2113F142"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Beneficiary Enterprise; Construction Supervision Consultants</w:t>
            </w:r>
            <w:r w:rsidR="00A031F2">
              <w:rPr>
                <w:rFonts w:ascii="Arial" w:hAnsi="Arial" w:cs="Arial"/>
                <w:sz w:val="18"/>
                <w:szCs w:val="18"/>
              </w:rPr>
              <w:t>/Contractors</w:t>
            </w:r>
            <w:r w:rsidRPr="00A305E2">
              <w:rPr>
                <w:rFonts w:ascii="Arial" w:hAnsi="Arial" w:cs="Arial"/>
                <w:sz w:val="18"/>
                <w:szCs w:val="18"/>
              </w:rPr>
              <w:t xml:space="preserve">; </w:t>
            </w:r>
            <w:r w:rsidR="008571C8">
              <w:rPr>
                <w:rFonts w:ascii="Arial" w:hAnsi="Arial" w:cs="Arial"/>
                <w:sz w:val="18"/>
                <w:szCs w:val="18"/>
              </w:rPr>
              <w:t xml:space="preserve">Headquarters </w:t>
            </w:r>
            <w:r w:rsidR="008571C8" w:rsidRPr="00A305E2">
              <w:rPr>
                <w:rFonts w:ascii="Arial" w:hAnsi="Arial" w:cs="Arial"/>
                <w:sz w:val="18"/>
                <w:szCs w:val="18"/>
              </w:rPr>
              <w:t>PIU; Provincial Coordination Units (PCUs).</w:t>
            </w:r>
            <w:r w:rsidRPr="00A305E2">
              <w:rPr>
                <w:rFonts w:ascii="Arial" w:hAnsi="Arial" w:cs="Arial"/>
                <w:sz w:val="18"/>
                <w:szCs w:val="18"/>
              </w:rPr>
              <w:t>.</w:t>
            </w:r>
          </w:p>
        </w:tc>
      </w:tr>
      <w:tr w:rsidR="00DD615C" w:rsidRPr="00A305E2" w14:paraId="44608786" w14:textId="77777777" w:rsidTr="004F243B">
        <w:tc>
          <w:tcPr>
            <w:tcW w:w="0" w:type="auto"/>
            <w:hideMark/>
          </w:tcPr>
          <w:p w14:paraId="3B97F327" w14:textId="69339B65" w:rsidR="00F35895" w:rsidRPr="00A305E2" w:rsidRDefault="003E3931" w:rsidP="004F243B">
            <w:pPr>
              <w:spacing w:after="160" w:line="259" w:lineRule="auto"/>
              <w:ind w:left="0" w:firstLine="0"/>
              <w:rPr>
                <w:rFonts w:ascii="Arial" w:hAnsi="Arial" w:cs="Arial"/>
                <w:sz w:val="18"/>
                <w:szCs w:val="18"/>
              </w:rPr>
            </w:pPr>
            <w:r>
              <w:rPr>
                <w:rFonts w:ascii="Arial" w:hAnsi="Arial" w:cs="Arial"/>
                <w:b/>
                <w:bCs/>
                <w:sz w:val="18"/>
                <w:szCs w:val="18"/>
              </w:rPr>
              <w:t>Phas</w:t>
            </w:r>
            <w:r w:rsidR="00FA2C69">
              <w:rPr>
                <w:rFonts w:ascii="Arial" w:hAnsi="Arial" w:cs="Arial"/>
                <w:b/>
                <w:bCs/>
                <w:sz w:val="18"/>
                <w:szCs w:val="18"/>
              </w:rPr>
              <w:t>e</w:t>
            </w:r>
            <w:r>
              <w:rPr>
                <w:rFonts w:ascii="Arial" w:hAnsi="Arial" w:cs="Arial"/>
                <w:b/>
                <w:bCs/>
                <w:sz w:val="18"/>
                <w:szCs w:val="18"/>
              </w:rPr>
              <w:t xml:space="preserve"> 3: </w:t>
            </w:r>
            <w:r w:rsidR="00F35895" w:rsidRPr="00A305E2">
              <w:rPr>
                <w:rFonts w:ascii="Arial" w:hAnsi="Arial" w:cs="Arial"/>
                <w:b/>
                <w:bCs/>
                <w:sz w:val="18"/>
                <w:szCs w:val="18"/>
              </w:rPr>
              <w:t>Post-Completion &amp; Repayment Phase</w:t>
            </w:r>
            <w:r w:rsidR="00F35895" w:rsidRPr="00A305E2">
              <w:rPr>
                <w:rFonts w:ascii="Arial" w:hAnsi="Arial" w:cs="Arial"/>
                <w:sz w:val="18"/>
                <w:szCs w:val="18"/>
              </w:rPr>
              <w:t xml:space="preserve"> </w:t>
            </w:r>
          </w:p>
        </w:tc>
        <w:tc>
          <w:tcPr>
            <w:tcW w:w="0" w:type="auto"/>
            <w:hideMark/>
          </w:tcPr>
          <w:p w14:paraId="4F57EB72" w14:textId="4E497CB1"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sz w:val="18"/>
                <w:szCs w:val="18"/>
              </w:rPr>
              <w:t xml:space="preserve">Tracking of long-term </w:t>
            </w:r>
            <w:r w:rsidR="00FA2C69" w:rsidRPr="00FA2C69">
              <w:rPr>
                <w:rFonts w:ascii="Arial" w:hAnsi="Arial" w:cs="Arial"/>
                <w:sz w:val="18"/>
                <w:szCs w:val="18"/>
              </w:rPr>
              <w:t>sustainability and E&amp;S compliance</w:t>
            </w:r>
            <w:r w:rsidR="00FA2C69" w:rsidRPr="00FA2C69" w:rsidDel="00FA2C69">
              <w:rPr>
                <w:rFonts w:ascii="Arial" w:hAnsi="Arial" w:cs="Arial"/>
                <w:sz w:val="18"/>
                <w:szCs w:val="18"/>
              </w:rPr>
              <w:t xml:space="preserve"> </w:t>
            </w:r>
            <w:r w:rsidRPr="00A305E2">
              <w:rPr>
                <w:rFonts w:ascii="Arial" w:hAnsi="Arial" w:cs="Arial"/>
                <w:sz w:val="18"/>
                <w:szCs w:val="18"/>
              </w:rPr>
              <w:t xml:space="preserve">(turnover changes, job creation numbers, supplier numbers); </w:t>
            </w:r>
            <w:r w:rsidR="00FA2C69">
              <w:rPr>
                <w:rFonts w:ascii="Arial" w:hAnsi="Arial" w:cs="Arial"/>
                <w:sz w:val="18"/>
                <w:szCs w:val="18"/>
              </w:rPr>
              <w:lastRenderedPageBreak/>
              <w:t>operational GM monitoring</w:t>
            </w:r>
            <w:r w:rsidRPr="00A305E2">
              <w:rPr>
                <w:rFonts w:ascii="Arial" w:hAnsi="Arial" w:cs="Arial"/>
                <w:sz w:val="18"/>
                <w:szCs w:val="18"/>
              </w:rPr>
              <w:t>.</w:t>
            </w:r>
          </w:p>
        </w:tc>
        <w:tc>
          <w:tcPr>
            <w:tcW w:w="0" w:type="auto"/>
            <w:hideMark/>
          </w:tcPr>
          <w:p w14:paraId="7AF04ACE"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lastRenderedPageBreak/>
              <w:t>Periodic portfolio summaries; non-technical annual E&amp;S monitoring reports.</w:t>
            </w:r>
          </w:p>
        </w:tc>
        <w:tc>
          <w:tcPr>
            <w:tcW w:w="0" w:type="auto"/>
            <w:hideMark/>
          </w:tcPr>
          <w:p w14:paraId="6F72AB3B" w14:textId="7DCF50AE" w:rsidR="00F35895" w:rsidRPr="00A305E2" w:rsidRDefault="00F35895" w:rsidP="001E4D66">
            <w:pPr>
              <w:spacing w:after="160" w:line="259" w:lineRule="auto"/>
              <w:ind w:left="0" w:firstLine="0"/>
              <w:rPr>
                <w:rFonts w:ascii="Arial" w:hAnsi="Arial" w:cs="Arial"/>
                <w:sz w:val="18"/>
                <w:szCs w:val="18"/>
              </w:rPr>
            </w:pPr>
            <w:r w:rsidRPr="00A305E2">
              <w:rPr>
                <w:rFonts w:ascii="Arial" w:hAnsi="Arial" w:cs="Arial"/>
                <w:sz w:val="18"/>
                <w:szCs w:val="18"/>
              </w:rPr>
              <w:t>Annual beneficiary tracking surveys; analytical value-chain case studies; dashboard visualization</w:t>
            </w:r>
            <w:r w:rsidR="00877D5E">
              <w:rPr>
                <w:rFonts w:ascii="Arial" w:hAnsi="Arial" w:cs="Arial"/>
                <w:sz w:val="18"/>
                <w:szCs w:val="18"/>
              </w:rPr>
              <w:t xml:space="preserve">, </w:t>
            </w:r>
            <w:r w:rsidR="00877D5E" w:rsidRPr="00877D5E">
              <w:rPr>
                <w:rFonts w:ascii="Arial" w:hAnsi="Arial" w:cs="Arial"/>
                <w:sz w:val="18"/>
                <w:szCs w:val="18"/>
              </w:rPr>
              <w:t>ex-post site inspections</w:t>
            </w:r>
            <w:r w:rsidRPr="00A305E2">
              <w:rPr>
                <w:rFonts w:ascii="Arial" w:hAnsi="Arial" w:cs="Arial"/>
                <w:sz w:val="18"/>
                <w:szCs w:val="18"/>
              </w:rPr>
              <w:t>.</w:t>
            </w:r>
          </w:p>
        </w:tc>
        <w:tc>
          <w:tcPr>
            <w:tcW w:w="0" w:type="auto"/>
            <w:hideMark/>
          </w:tcPr>
          <w:p w14:paraId="1D1FF3F1" w14:textId="0B6E834F"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sz w:val="18"/>
                <w:szCs w:val="18"/>
              </w:rPr>
              <w:t xml:space="preserve">Financed enterprises; KGF; participating </w:t>
            </w:r>
            <w:r w:rsidR="00877D5E">
              <w:rPr>
                <w:rFonts w:ascii="Arial" w:hAnsi="Arial" w:cs="Arial"/>
                <w:sz w:val="18"/>
                <w:szCs w:val="18"/>
              </w:rPr>
              <w:t xml:space="preserve">financial </w:t>
            </w:r>
            <w:r w:rsidR="00877D5E">
              <w:rPr>
                <w:rFonts w:ascii="Arial" w:hAnsi="Arial" w:cs="Arial"/>
                <w:sz w:val="18"/>
                <w:szCs w:val="18"/>
              </w:rPr>
              <w:lastRenderedPageBreak/>
              <w:t>institutions (PFIs)</w:t>
            </w:r>
            <w:r w:rsidRPr="00A305E2">
              <w:rPr>
                <w:rFonts w:ascii="Arial" w:hAnsi="Arial" w:cs="Arial"/>
                <w:sz w:val="18"/>
                <w:szCs w:val="18"/>
              </w:rPr>
              <w:t>; public.</w:t>
            </w:r>
          </w:p>
        </w:tc>
        <w:tc>
          <w:tcPr>
            <w:tcW w:w="0" w:type="auto"/>
            <w:hideMark/>
          </w:tcPr>
          <w:p w14:paraId="6DDE219D" w14:textId="5EE138A3" w:rsidR="00F35895" w:rsidRPr="00A305E2" w:rsidRDefault="00F35895">
            <w:pPr>
              <w:spacing w:after="160" w:line="259" w:lineRule="auto"/>
              <w:ind w:left="0" w:firstLine="0"/>
              <w:rPr>
                <w:rFonts w:ascii="Arial" w:hAnsi="Arial" w:cs="Arial"/>
                <w:sz w:val="18"/>
                <w:szCs w:val="18"/>
              </w:rPr>
            </w:pPr>
            <w:r w:rsidRPr="00A305E2">
              <w:rPr>
                <w:rFonts w:ascii="Arial" w:hAnsi="Arial" w:cs="Arial"/>
                <w:sz w:val="18"/>
                <w:szCs w:val="18"/>
              </w:rPr>
              <w:lastRenderedPageBreak/>
              <w:t>Quarterly and annual monitoring loops across the repayment</w:t>
            </w:r>
            <w:r w:rsidR="00C75F4B">
              <w:rPr>
                <w:rFonts w:ascii="Arial" w:hAnsi="Arial" w:cs="Arial"/>
                <w:sz w:val="18"/>
                <w:szCs w:val="18"/>
              </w:rPr>
              <w:t xml:space="preserve"> period</w:t>
            </w:r>
            <w:r w:rsidRPr="00A305E2">
              <w:rPr>
                <w:rFonts w:ascii="Arial" w:hAnsi="Arial" w:cs="Arial"/>
                <w:sz w:val="18"/>
                <w:szCs w:val="18"/>
              </w:rPr>
              <w:t xml:space="preserve"> </w:t>
            </w:r>
            <w:r w:rsidR="00877D5E" w:rsidRPr="00877D5E">
              <w:rPr>
                <w:rFonts w:ascii="Arial" w:hAnsi="Arial" w:cs="Arial"/>
                <w:sz w:val="18"/>
                <w:szCs w:val="18"/>
              </w:rPr>
              <w:t>/ ex-post contract monitoring period</w:t>
            </w:r>
            <w:r w:rsidRPr="00A305E2">
              <w:rPr>
                <w:rFonts w:ascii="Arial" w:hAnsi="Arial" w:cs="Arial"/>
                <w:sz w:val="18"/>
                <w:szCs w:val="18"/>
              </w:rPr>
              <w:t>.</w:t>
            </w:r>
          </w:p>
        </w:tc>
        <w:tc>
          <w:tcPr>
            <w:tcW w:w="0" w:type="auto"/>
            <w:hideMark/>
          </w:tcPr>
          <w:p w14:paraId="7DBC85A8" w14:textId="4CC8EA82" w:rsidR="00F35895" w:rsidRPr="00A305E2" w:rsidRDefault="008571C8" w:rsidP="00AC3789">
            <w:pPr>
              <w:spacing w:after="160" w:line="259" w:lineRule="auto"/>
              <w:ind w:left="0" w:firstLine="0"/>
              <w:rPr>
                <w:rFonts w:ascii="Arial" w:hAnsi="Arial" w:cs="Arial"/>
                <w:sz w:val="18"/>
                <w:szCs w:val="18"/>
              </w:rPr>
            </w:pPr>
            <w:r>
              <w:rPr>
                <w:rFonts w:ascii="Arial" w:hAnsi="Arial" w:cs="Arial"/>
                <w:sz w:val="18"/>
                <w:szCs w:val="18"/>
              </w:rPr>
              <w:t xml:space="preserve">Headquarters </w:t>
            </w:r>
            <w:r w:rsidRPr="00A305E2">
              <w:rPr>
                <w:rFonts w:ascii="Arial" w:hAnsi="Arial" w:cs="Arial"/>
                <w:sz w:val="18"/>
                <w:szCs w:val="18"/>
              </w:rPr>
              <w:t>PIU; Provincial Coordination Units (PCUs).</w:t>
            </w:r>
          </w:p>
        </w:tc>
      </w:tr>
    </w:tbl>
    <w:p w14:paraId="463C0582" w14:textId="77777777" w:rsidR="00F35895" w:rsidRDefault="00F35895" w:rsidP="00F35895">
      <w:pPr>
        <w:spacing w:after="160" w:line="259" w:lineRule="auto"/>
        <w:ind w:left="0" w:firstLine="0"/>
        <w:rPr>
          <w:rFonts w:ascii="Arial" w:hAnsi="Arial" w:cs="Arial"/>
          <w:b/>
          <w:bCs/>
          <w:sz w:val="20"/>
          <w:szCs w:val="20"/>
        </w:rPr>
      </w:pPr>
    </w:p>
    <w:p w14:paraId="07AC204D" w14:textId="77777777" w:rsidR="00F35895" w:rsidRDefault="00F35895" w:rsidP="00F35895">
      <w:pPr>
        <w:spacing w:after="160" w:line="259" w:lineRule="auto"/>
        <w:ind w:left="0" w:firstLine="0"/>
        <w:rPr>
          <w:rFonts w:ascii="Arial" w:hAnsi="Arial" w:cs="Arial"/>
          <w:b/>
          <w:bCs/>
          <w:sz w:val="20"/>
          <w:szCs w:val="20"/>
        </w:rPr>
        <w:sectPr w:rsidR="00F35895" w:rsidSect="004F243B">
          <w:pgSz w:w="16838" w:h="11906" w:orient="landscape" w:code="9"/>
          <w:pgMar w:top="1247" w:right="1247" w:bottom="1247" w:left="1134" w:header="283" w:footer="1134" w:gutter="0"/>
          <w:cols w:space="708"/>
          <w:docGrid w:linePitch="360"/>
        </w:sectPr>
      </w:pPr>
    </w:p>
    <w:p w14:paraId="715FD5CE" w14:textId="77777777" w:rsidR="00F35895" w:rsidRDefault="00F35895" w:rsidP="00F35895">
      <w:pPr>
        <w:spacing w:after="160" w:line="259" w:lineRule="auto"/>
        <w:ind w:left="0" w:firstLine="0"/>
        <w:rPr>
          <w:rFonts w:ascii="Arial" w:hAnsi="Arial" w:cs="Arial"/>
          <w:b/>
          <w:bCs/>
          <w:sz w:val="20"/>
          <w:szCs w:val="20"/>
        </w:rPr>
      </w:pPr>
    </w:p>
    <w:p w14:paraId="5325825F" w14:textId="56555FF9" w:rsidR="00F35895" w:rsidRPr="00DE50CC" w:rsidRDefault="00F35895" w:rsidP="002E433E">
      <w:pPr>
        <w:spacing w:after="160" w:line="259" w:lineRule="auto"/>
        <w:ind w:left="720" w:firstLine="0"/>
        <w:rPr>
          <w:rFonts w:ascii="Arial" w:hAnsi="Arial" w:cs="Arial"/>
          <w:sz w:val="20"/>
          <w:szCs w:val="20"/>
        </w:rPr>
      </w:pPr>
    </w:p>
    <w:p w14:paraId="61074569" w14:textId="77777777" w:rsidR="00F35895" w:rsidRPr="00245F31" w:rsidRDefault="00F35895" w:rsidP="00F35895">
      <w:pPr>
        <w:pStyle w:val="Balk2"/>
        <w:numPr>
          <w:ilvl w:val="1"/>
          <w:numId w:val="2"/>
        </w:numPr>
        <w:rPr>
          <w:rFonts w:ascii="Arial" w:hAnsi="Arial" w:cs="Arial"/>
          <w:color w:val="000000" w:themeColor="text1"/>
          <w:sz w:val="24"/>
          <w:szCs w:val="24"/>
        </w:rPr>
      </w:pPr>
      <w:bookmarkStart w:id="37" w:name="_Toc236124926"/>
      <w:r w:rsidRPr="00245F31">
        <w:rPr>
          <w:rFonts w:ascii="Arial" w:hAnsi="Arial" w:cs="Arial"/>
          <w:color w:val="000000" w:themeColor="text1"/>
          <w:sz w:val="24"/>
          <w:szCs w:val="24"/>
        </w:rPr>
        <w:t>Closing the Feedback Loop and Reporting Back to Stakeholders</w:t>
      </w:r>
      <w:bookmarkEnd w:id="37"/>
    </w:p>
    <w:p w14:paraId="6EFEB13F" w14:textId="3287059E" w:rsidR="00F35895" w:rsidRPr="0037787A" w:rsidRDefault="00F35895" w:rsidP="00F35895">
      <w:pPr>
        <w:spacing w:after="160" w:line="259" w:lineRule="auto"/>
        <w:ind w:left="0" w:firstLine="0"/>
        <w:rPr>
          <w:rFonts w:ascii="Arial" w:hAnsi="Arial" w:cs="Arial"/>
          <w:sz w:val="20"/>
          <w:szCs w:val="20"/>
        </w:rPr>
      </w:pPr>
      <w:r w:rsidRPr="0037787A">
        <w:rPr>
          <w:rFonts w:ascii="Arial" w:hAnsi="Arial" w:cs="Arial"/>
          <w:sz w:val="20"/>
          <w:szCs w:val="20"/>
        </w:rPr>
        <w:t xml:space="preserve">Stakeholder engagement under this project is structured as a reciprocal process where public feedback directly informs operational adjustments. </w:t>
      </w:r>
      <w:r w:rsidRPr="00A7269B">
        <w:rPr>
          <w:rFonts w:ascii="Arial" w:hAnsi="Arial" w:cs="Arial"/>
          <w:sz w:val="20"/>
          <w:szCs w:val="20"/>
        </w:rPr>
        <w:t xml:space="preserve">The </w:t>
      </w:r>
      <w:r w:rsidR="00312FAE" w:rsidRPr="00312FAE">
        <w:rPr>
          <w:rFonts w:ascii="Arial" w:hAnsi="Arial" w:cs="Arial"/>
          <w:sz w:val="20"/>
          <w:szCs w:val="20"/>
        </w:rPr>
        <w:t>Headquarter</w:t>
      </w:r>
      <w:r w:rsidR="00312FAE">
        <w:rPr>
          <w:rFonts w:ascii="Arial" w:hAnsi="Arial" w:cs="Arial"/>
          <w:sz w:val="20"/>
          <w:szCs w:val="20"/>
        </w:rPr>
        <w:t>s</w:t>
      </w:r>
      <w:r w:rsidR="00312FAE" w:rsidRPr="00312FAE">
        <w:rPr>
          <w:rFonts w:ascii="Arial" w:hAnsi="Arial" w:cs="Arial"/>
          <w:sz w:val="20"/>
          <w:szCs w:val="20"/>
        </w:rPr>
        <w:t xml:space="preserve"> </w:t>
      </w:r>
      <w:r w:rsidR="00312FAE" w:rsidRPr="0037787A">
        <w:rPr>
          <w:rFonts w:ascii="Arial" w:hAnsi="Arial" w:cs="Arial"/>
          <w:sz w:val="20"/>
          <w:szCs w:val="20"/>
        </w:rPr>
        <w:t>PIU</w:t>
      </w:r>
      <w:r w:rsidRPr="0037787A">
        <w:rPr>
          <w:rFonts w:ascii="Arial" w:hAnsi="Arial" w:cs="Arial"/>
          <w:sz w:val="20"/>
          <w:szCs w:val="20"/>
        </w:rPr>
        <w:t xml:space="preserve"> and PCUs will systematically record all suggestions, survey inputs, and meeting observations within a centralized Stakeholder Engagement Database. </w:t>
      </w:r>
    </w:p>
    <w:p w14:paraId="3BE2B180" w14:textId="7553FBAB" w:rsidR="00F35895" w:rsidRDefault="00F35895" w:rsidP="00F35895">
      <w:pPr>
        <w:spacing w:after="160" w:line="259" w:lineRule="auto"/>
        <w:ind w:left="0" w:firstLine="0"/>
        <w:rPr>
          <w:rFonts w:ascii="Arial" w:hAnsi="Arial" w:cs="Arial"/>
          <w:sz w:val="20"/>
          <w:szCs w:val="20"/>
        </w:rPr>
      </w:pPr>
      <w:r w:rsidRPr="0037787A">
        <w:rPr>
          <w:rFonts w:ascii="Arial" w:hAnsi="Arial" w:cs="Arial"/>
          <w:sz w:val="20"/>
          <w:szCs w:val="20"/>
        </w:rPr>
        <w:t xml:space="preserve">When public comments are collected during </w:t>
      </w:r>
      <w:r w:rsidR="0046715A">
        <w:rPr>
          <w:rFonts w:ascii="Arial" w:hAnsi="Arial" w:cs="Arial"/>
          <w:sz w:val="20"/>
          <w:szCs w:val="20"/>
        </w:rPr>
        <w:t xml:space="preserve">the </w:t>
      </w:r>
      <w:r w:rsidRPr="0037787A">
        <w:rPr>
          <w:rFonts w:ascii="Arial" w:hAnsi="Arial" w:cs="Arial"/>
          <w:sz w:val="20"/>
          <w:szCs w:val="20"/>
        </w:rPr>
        <w:t xml:space="preserve">disclosure </w:t>
      </w:r>
      <w:r w:rsidR="0046715A">
        <w:rPr>
          <w:rFonts w:ascii="Arial" w:hAnsi="Arial" w:cs="Arial"/>
          <w:sz w:val="20"/>
          <w:szCs w:val="20"/>
        </w:rPr>
        <w:t xml:space="preserve">of </w:t>
      </w:r>
      <w:r w:rsidR="0046715A" w:rsidRPr="0037787A">
        <w:rPr>
          <w:rFonts w:ascii="Arial" w:hAnsi="Arial" w:cs="Arial"/>
          <w:sz w:val="20"/>
          <w:szCs w:val="20"/>
        </w:rPr>
        <w:t xml:space="preserve">sub-project E&amp;S </w:t>
      </w:r>
      <w:r w:rsidR="0046715A">
        <w:rPr>
          <w:rFonts w:ascii="Arial" w:hAnsi="Arial" w:cs="Arial"/>
          <w:sz w:val="20"/>
          <w:szCs w:val="20"/>
        </w:rPr>
        <w:t xml:space="preserve">instruments </w:t>
      </w:r>
      <w:r w:rsidRPr="0037787A">
        <w:rPr>
          <w:rFonts w:ascii="Arial" w:hAnsi="Arial" w:cs="Arial"/>
          <w:sz w:val="20"/>
          <w:szCs w:val="20"/>
        </w:rPr>
        <w:t xml:space="preserve">or design reviews, the implementing experts </w:t>
      </w:r>
      <w:r w:rsidR="00D479D1">
        <w:rPr>
          <w:rFonts w:ascii="Arial" w:hAnsi="Arial" w:cs="Arial"/>
          <w:sz w:val="20"/>
          <w:szCs w:val="20"/>
        </w:rPr>
        <w:t>will</w:t>
      </w:r>
      <w:r w:rsidR="00D479D1" w:rsidRPr="0037787A">
        <w:rPr>
          <w:rFonts w:ascii="Arial" w:hAnsi="Arial" w:cs="Arial"/>
          <w:sz w:val="20"/>
          <w:szCs w:val="20"/>
        </w:rPr>
        <w:t xml:space="preserve"> </w:t>
      </w:r>
      <w:r w:rsidRPr="0037787A">
        <w:rPr>
          <w:rFonts w:ascii="Arial" w:hAnsi="Arial" w:cs="Arial"/>
          <w:sz w:val="20"/>
          <w:szCs w:val="20"/>
        </w:rPr>
        <w:t>evaluate the feasibility</w:t>
      </w:r>
      <w:r w:rsidR="00D479D1">
        <w:rPr>
          <w:rFonts w:ascii="Arial" w:hAnsi="Arial" w:cs="Arial"/>
          <w:sz w:val="20"/>
          <w:szCs w:val="20"/>
        </w:rPr>
        <w:t xml:space="preserve"> and relevance</w:t>
      </w:r>
      <w:r w:rsidRPr="0037787A">
        <w:rPr>
          <w:rFonts w:ascii="Arial" w:hAnsi="Arial" w:cs="Arial"/>
          <w:sz w:val="20"/>
          <w:szCs w:val="20"/>
        </w:rPr>
        <w:t xml:space="preserve"> of the recommendations. TKDK commits to formally reporting back to participants regarding how their inputs were processed. If suggestions are rejected due to technical </w:t>
      </w:r>
      <w:r w:rsidR="00EC6F5D" w:rsidRPr="00EC6F5D">
        <w:rPr>
          <w:rFonts w:ascii="Arial" w:hAnsi="Arial" w:cs="Arial"/>
          <w:sz w:val="20"/>
          <w:szCs w:val="20"/>
        </w:rPr>
        <w:t>financial, or other project-related constraints</w:t>
      </w:r>
      <w:r w:rsidRPr="0037787A">
        <w:rPr>
          <w:rFonts w:ascii="Arial" w:hAnsi="Arial" w:cs="Arial"/>
          <w:sz w:val="20"/>
          <w:szCs w:val="20"/>
        </w:rPr>
        <w:t xml:space="preserve">, a transparent justification will be provided to the community. </w:t>
      </w:r>
    </w:p>
    <w:p w14:paraId="02C05FD5" w14:textId="66C76415" w:rsidR="00F35895" w:rsidRPr="007A05F7" w:rsidRDefault="00F35895" w:rsidP="00F35895">
      <w:pPr>
        <w:spacing w:after="160" w:line="259" w:lineRule="auto"/>
        <w:ind w:left="0" w:firstLine="0"/>
        <w:rPr>
          <w:rFonts w:ascii="Arial" w:hAnsi="Arial" w:cs="Arial"/>
          <w:sz w:val="20"/>
          <w:szCs w:val="20"/>
        </w:rPr>
      </w:pPr>
      <w:r w:rsidRPr="007A05F7">
        <w:rPr>
          <w:rFonts w:ascii="Arial" w:hAnsi="Arial" w:cs="Arial"/>
          <w:sz w:val="20"/>
          <w:szCs w:val="20"/>
        </w:rPr>
        <w:t>Where feedback is collected during a formal consultation event (e.g., a public meeting or FGD tied to a specific sub-project), TKDK or the beneficiary will communicate how the feedback was addressed or the re</w:t>
      </w:r>
      <w:r>
        <w:rPr>
          <w:rFonts w:ascii="Arial" w:hAnsi="Arial" w:cs="Arial"/>
          <w:sz w:val="20"/>
          <w:szCs w:val="20"/>
        </w:rPr>
        <w:t>asons it was not incorporated,</w:t>
      </w:r>
      <w:r w:rsidRPr="007A05F7">
        <w:rPr>
          <w:rFonts w:ascii="Arial" w:hAnsi="Arial" w:cs="Arial"/>
          <w:sz w:val="20"/>
          <w:szCs w:val="20"/>
        </w:rPr>
        <w:t xml:space="preserve"> </w:t>
      </w:r>
      <w:r w:rsidRPr="007A05F7">
        <w:rPr>
          <w:rFonts w:ascii="Arial" w:hAnsi="Arial" w:cs="Arial"/>
          <w:b/>
          <w:bCs/>
          <w:sz w:val="20"/>
          <w:szCs w:val="20"/>
        </w:rPr>
        <w:t xml:space="preserve">within </w:t>
      </w:r>
      <w:r>
        <w:rPr>
          <w:rFonts w:ascii="Arial" w:hAnsi="Arial" w:cs="Arial"/>
          <w:b/>
          <w:bCs/>
          <w:sz w:val="20"/>
          <w:szCs w:val="20"/>
        </w:rPr>
        <w:t>3</w:t>
      </w:r>
      <w:r w:rsidRPr="007A05F7">
        <w:rPr>
          <w:rFonts w:ascii="Arial" w:hAnsi="Arial" w:cs="Arial"/>
          <w:b/>
          <w:bCs/>
          <w:sz w:val="20"/>
          <w:szCs w:val="20"/>
        </w:rPr>
        <w:t xml:space="preserve">0 </w:t>
      </w:r>
      <w:r w:rsidR="00CD5A24">
        <w:rPr>
          <w:rFonts w:ascii="Arial" w:hAnsi="Arial" w:cs="Arial"/>
          <w:b/>
          <w:bCs/>
          <w:sz w:val="20"/>
          <w:szCs w:val="20"/>
        </w:rPr>
        <w:t xml:space="preserve">(thirty) </w:t>
      </w:r>
      <w:r w:rsidRPr="007A05F7">
        <w:rPr>
          <w:rFonts w:ascii="Arial" w:hAnsi="Arial" w:cs="Arial"/>
          <w:b/>
          <w:bCs/>
          <w:sz w:val="20"/>
          <w:szCs w:val="20"/>
        </w:rPr>
        <w:t>calendar days of the consultation event closing</w:t>
      </w:r>
      <w:r w:rsidRPr="007A05F7">
        <w:rPr>
          <w:rFonts w:ascii="Arial" w:hAnsi="Arial" w:cs="Arial"/>
          <w:sz w:val="20"/>
          <w:szCs w:val="20"/>
        </w:rPr>
        <w:t>, through the same channels used to reach participants (e.g., PCU notice boards, mukhtar offices, or direct notification where contact details were provided).</w:t>
      </w:r>
    </w:p>
    <w:p w14:paraId="29292A2C" w14:textId="77777777" w:rsidR="00F35895" w:rsidRPr="0037787A" w:rsidRDefault="00F35895" w:rsidP="00F35895">
      <w:pPr>
        <w:spacing w:after="160" w:line="259" w:lineRule="auto"/>
        <w:ind w:left="0" w:firstLine="0"/>
        <w:rPr>
          <w:rFonts w:ascii="Arial" w:hAnsi="Arial" w:cs="Arial"/>
          <w:sz w:val="20"/>
          <w:szCs w:val="20"/>
        </w:rPr>
      </w:pPr>
      <w:r w:rsidRPr="0037787A">
        <w:rPr>
          <w:rFonts w:ascii="Arial" w:hAnsi="Arial" w:cs="Arial"/>
          <w:sz w:val="20"/>
          <w:szCs w:val="20"/>
        </w:rPr>
        <w:t xml:space="preserve">On a portfolio level, TKDK will prepare simplified, non-technical Annual E&amp;S Performance Summaries in Turkish. These summaries will highlight project indicators, recorded GM resolutions, and active stakeholder feedback, and will be published across official institutional platforms to ensure transparency. </w:t>
      </w:r>
    </w:p>
    <w:p w14:paraId="2B43B1E1" w14:textId="77777777" w:rsidR="00F35895" w:rsidRDefault="00F35895" w:rsidP="00F35895">
      <w:pPr>
        <w:spacing w:after="160" w:line="259" w:lineRule="auto"/>
        <w:ind w:left="0" w:firstLine="0"/>
        <w:jc w:val="left"/>
        <w:rPr>
          <w:rFonts w:ascii="Arial" w:hAnsi="Arial" w:cs="Arial"/>
          <w:sz w:val="20"/>
          <w:szCs w:val="20"/>
        </w:rPr>
      </w:pPr>
      <w:r>
        <w:rPr>
          <w:rFonts w:ascii="Arial" w:hAnsi="Arial" w:cs="Arial"/>
          <w:sz w:val="20"/>
          <w:szCs w:val="20"/>
        </w:rPr>
        <w:br w:type="page"/>
      </w:r>
    </w:p>
    <w:p w14:paraId="5F0BD1B0" w14:textId="77777777" w:rsidR="00F35895" w:rsidRPr="00273507" w:rsidRDefault="00F35895" w:rsidP="00F35895">
      <w:pPr>
        <w:pStyle w:val="Balk1"/>
        <w:numPr>
          <w:ilvl w:val="0"/>
          <w:numId w:val="2"/>
        </w:numPr>
        <w:spacing w:after="240"/>
        <w:rPr>
          <w:rFonts w:ascii="Arial" w:hAnsi="Arial" w:cs="Arial"/>
          <w:b/>
          <w:bCs/>
          <w:color w:val="000000" w:themeColor="text1"/>
          <w:sz w:val="28"/>
          <w:szCs w:val="28"/>
        </w:rPr>
      </w:pPr>
      <w:bookmarkStart w:id="38" w:name="_Toc92965471"/>
      <w:bookmarkStart w:id="39" w:name="_Toc92965472"/>
      <w:bookmarkStart w:id="40" w:name="_Toc92965473"/>
      <w:bookmarkStart w:id="41" w:name="_Toc92965474"/>
      <w:bookmarkStart w:id="42" w:name="_Toc90391722"/>
      <w:bookmarkStart w:id="43" w:name="_Toc90392245"/>
      <w:bookmarkStart w:id="44" w:name="_Toc91067400"/>
      <w:bookmarkStart w:id="45" w:name="_Toc91067786"/>
      <w:bookmarkStart w:id="46" w:name="_Toc91067887"/>
      <w:bookmarkStart w:id="47" w:name="_Toc236124927"/>
      <w:bookmarkEnd w:id="38"/>
      <w:bookmarkEnd w:id="39"/>
      <w:bookmarkEnd w:id="40"/>
      <w:bookmarkEnd w:id="41"/>
      <w:bookmarkEnd w:id="42"/>
      <w:bookmarkEnd w:id="43"/>
      <w:bookmarkEnd w:id="44"/>
      <w:bookmarkEnd w:id="45"/>
      <w:bookmarkEnd w:id="46"/>
      <w:r w:rsidRPr="00AD7B5A">
        <w:rPr>
          <w:rFonts w:ascii="Arial" w:hAnsi="Arial" w:cs="Arial"/>
          <w:b/>
          <w:bCs/>
          <w:color w:val="000000" w:themeColor="text1"/>
          <w:sz w:val="28"/>
          <w:szCs w:val="28"/>
        </w:rPr>
        <w:lastRenderedPageBreak/>
        <w:t>RESOURCES AND RESPONSIBILITIES FOR IMPLEMENTING STAKEHOLDER ENGAGEMENT ACTIVITIES</w:t>
      </w:r>
      <w:bookmarkEnd w:id="47"/>
      <w:r w:rsidRPr="00AD7B5A">
        <w:rPr>
          <w:rFonts w:ascii="Arial" w:hAnsi="Arial" w:cs="Arial"/>
          <w:b/>
          <w:bCs/>
          <w:color w:val="000000" w:themeColor="text1"/>
          <w:sz w:val="28"/>
          <w:szCs w:val="28"/>
        </w:rPr>
        <w:t xml:space="preserve"> </w:t>
      </w:r>
    </w:p>
    <w:p w14:paraId="63783BAE" w14:textId="77777777" w:rsidR="00F35895" w:rsidRPr="00273507" w:rsidRDefault="00F35895" w:rsidP="00F35895">
      <w:pPr>
        <w:pStyle w:val="Balk2"/>
        <w:numPr>
          <w:ilvl w:val="1"/>
          <w:numId w:val="2"/>
        </w:numPr>
        <w:rPr>
          <w:rFonts w:ascii="Arial" w:hAnsi="Arial" w:cs="Arial"/>
          <w:color w:val="000000" w:themeColor="text1"/>
          <w:sz w:val="24"/>
          <w:szCs w:val="24"/>
        </w:rPr>
      </w:pPr>
      <w:bookmarkStart w:id="48" w:name="_Toc236124928"/>
      <w:r w:rsidRPr="00273507">
        <w:rPr>
          <w:rFonts w:ascii="Arial" w:hAnsi="Arial" w:cs="Arial"/>
          <w:color w:val="000000" w:themeColor="text1"/>
          <w:sz w:val="24"/>
          <w:szCs w:val="24"/>
        </w:rPr>
        <w:t>Implementation</w:t>
      </w:r>
      <w:r w:rsidRPr="00273507">
        <w:rPr>
          <w:rFonts w:ascii="Arial" w:hAnsi="Arial" w:cs="Arial"/>
          <w:color w:val="000000" w:themeColor="text1"/>
          <w:sz w:val="20"/>
          <w:szCs w:val="24"/>
        </w:rPr>
        <w:t xml:space="preserve"> </w:t>
      </w:r>
      <w:r w:rsidRPr="00273507">
        <w:rPr>
          <w:rFonts w:ascii="Arial" w:hAnsi="Arial" w:cs="Arial"/>
          <w:color w:val="000000" w:themeColor="text1"/>
          <w:sz w:val="24"/>
          <w:szCs w:val="24"/>
        </w:rPr>
        <w:t>Arrangements</w:t>
      </w:r>
      <w:r w:rsidRPr="00273507">
        <w:rPr>
          <w:rFonts w:ascii="Arial" w:hAnsi="Arial" w:cs="Arial"/>
          <w:color w:val="000000" w:themeColor="text1"/>
          <w:sz w:val="20"/>
          <w:szCs w:val="24"/>
        </w:rPr>
        <w:t xml:space="preserve"> </w:t>
      </w:r>
      <w:r w:rsidRPr="00273507">
        <w:rPr>
          <w:rFonts w:ascii="Arial" w:hAnsi="Arial" w:cs="Arial"/>
          <w:color w:val="000000" w:themeColor="text1"/>
          <w:sz w:val="24"/>
          <w:szCs w:val="24"/>
        </w:rPr>
        <w:t>for</w:t>
      </w:r>
      <w:r w:rsidRPr="00273507">
        <w:rPr>
          <w:rFonts w:ascii="Arial" w:hAnsi="Arial" w:cs="Arial"/>
          <w:color w:val="000000" w:themeColor="text1"/>
          <w:sz w:val="20"/>
          <w:szCs w:val="24"/>
        </w:rPr>
        <w:t xml:space="preserve"> </w:t>
      </w:r>
      <w:r w:rsidRPr="00273507">
        <w:rPr>
          <w:rFonts w:ascii="Arial" w:hAnsi="Arial" w:cs="Arial"/>
          <w:color w:val="000000" w:themeColor="text1"/>
          <w:sz w:val="24"/>
          <w:szCs w:val="24"/>
        </w:rPr>
        <w:t>Stakeholder</w:t>
      </w:r>
      <w:r w:rsidRPr="00273507">
        <w:rPr>
          <w:rFonts w:ascii="Arial" w:hAnsi="Arial" w:cs="Arial"/>
          <w:color w:val="000000" w:themeColor="text1"/>
          <w:sz w:val="20"/>
          <w:szCs w:val="24"/>
        </w:rPr>
        <w:t xml:space="preserve"> </w:t>
      </w:r>
      <w:r w:rsidRPr="00273507">
        <w:rPr>
          <w:rFonts w:ascii="Arial" w:hAnsi="Arial" w:cs="Arial"/>
          <w:color w:val="000000" w:themeColor="text1"/>
          <w:sz w:val="24"/>
          <w:szCs w:val="24"/>
        </w:rPr>
        <w:t>Engagement</w:t>
      </w:r>
      <w:bookmarkEnd w:id="48"/>
      <w:r w:rsidRPr="00273507">
        <w:rPr>
          <w:rFonts w:ascii="Arial" w:hAnsi="Arial" w:cs="Arial"/>
          <w:color w:val="000000" w:themeColor="text1"/>
          <w:sz w:val="20"/>
          <w:szCs w:val="24"/>
        </w:rPr>
        <w:t xml:space="preserve"> </w:t>
      </w:r>
      <w:r w:rsidRPr="00273507">
        <w:rPr>
          <w:rFonts w:ascii="Arial" w:hAnsi="Arial" w:cs="Arial"/>
          <w:color w:val="000000" w:themeColor="text1"/>
          <w:sz w:val="24"/>
          <w:szCs w:val="24"/>
        </w:rPr>
        <w:t xml:space="preserve"> </w:t>
      </w:r>
    </w:p>
    <w:p w14:paraId="16966DE3" w14:textId="77777777"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The management of stakeholder engagement activities operates under a multi-tiered governance structure designed to ensure centralized consistency, absolute data security, and efficient field-level rollout.</w:t>
      </w:r>
    </w:p>
    <w:p w14:paraId="2402519E" w14:textId="658AEADF"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 xml:space="preserve">Ultimate executive authority and programmatic oversight for the implementation of this Stakeholder Engagement Plan (SEP) rest with the senior management of the Agriculture and Rural Development Support Institution (TKDK), specifically the </w:t>
      </w:r>
      <w:r w:rsidRPr="00245F31">
        <w:rPr>
          <w:rFonts w:ascii="Arial" w:eastAsiaTheme="minorHAnsi" w:hAnsi="Arial" w:cs="Arial"/>
          <w:b/>
          <w:bCs/>
          <w:lang w:eastAsia="ko-KR"/>
        </w:rPr>
        <w:t>President of TKDK</w:t>
      </w:r>
      <w:r w:rsidRPr="00245F31">
        <w:rPr>
          <w:rFonts w:ascii="Arial" w:eastAsiaTheme="minorHAnsi" w:hAnsi="Arial" w:cs="Arial"/>
          <w:lang w:eastAsia="ko-KR"/>
        </w:rPr>
        <w:t xml:space="preserve">, the </w:t>
      </w:r>
      <w:r w:rsidRPr="00245F31">
        <w:rPr>
          <w:rFonts w:ascii="Arial" w:eastAsiaTheme="minorHAnsi" w:hAnsi="Arial" w:cs="Arial"/>
          <w:b/>
          <w:bCs/>
          <w:lang w:eastAsia="ko-KR"/>
        </w:rPr>
        <w:t>General Coordinator of the General Coordination Unit for Rural Development Finance</w:t>
      </w:r>
      <w:r w:rsidRPr="00245F31">
        <w:rPr>
          <w:rFonts w:ascii="Arial" w:eastAsiaTheme="minorHAnsi" w:hAnsi="Arial" w:cs="Arial"/>
          <w:lang w:eastAsia="ko-KR"/>
        </w:rPr>
        <w:t xml:space="preserve">, and the </w:t>
      </w:r>
      <w:r w:rsidRPr="00245F31">
        <w:rPr>
          <w:rFonts w:ascii="Arial" w:eastAsiaTheme="minorHAnsi" w:hAnsi="Arial" w:cs="Arial"/>
          <w:b/>
          <w:bCs/>
          <w:lang w:eastAsia="ko-KR"/>
        </w:rPr>
        <w:t xml:space="preserve">Coordinator of the Coordination Unit for </w:t>
      </w:r>
      <w:r w:rsidR="00976EED">
        <w:rPr>
          <w:rFonts w:ascii="Arial" w:eastAsiaTheme="minorHAnsi" w:hAnsi="Arial" w:cs="Arial"/>
          <w:b/>
          <w:bCs/>
          <w:lang w:eastAsia="ko-KR"/>
        </w:rPr>
        <w:t>External</w:t>
      </w:r>
      <w:r w:rsidR="00976EED" w:rsidRPr="00245F31">
        <w:rPr>
          <w:rFonts w:ascii="Arial" w:eastAsiaTheme="minorHAnsi" w:hAnsi="Arial" w:cs="Arial"/>
          <w:b/>
          <w:bCs/>
          <w:lang w:eastAsia="ko-KR"/>
        </w:rPr>
        <w:t xml:space="preserve"> </w:t>
      </w:r>
      <w:r w:rsidRPr="00245F31">
        <w:rPr>
          <w:rFonts w:ascii="Arial" w:eastAsiaTheme="minorHAnsi" w:hAnsi="Arial" w:cs="Arial"/>
          <w:b/>
          <w:bCs/>
          <w:lang w:eastAsia="ko-KR"/>
        </w:rPr>
        <w:t>Finance</w:t>
      </w:r>
      <w:r w:rsidRPr="00245F31">
        <w:rPr>
          <w:rFonts w:ascii="Arial" w:eastAsiaTheme="minorHAnsi" w:hAnsi="Arial" w:cs="Arial"/>
          <w:lang w:eastAsia="ko-KR"/>
        </w:rPr>
        <w:t xml:space="preserve">. </w:t>
      </w:r>
    </w:p>
    <w:p w14:paraId="0801DE10" w14:textId="77777777"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To operationalize these requirements across the full lifecycle of the project, a clear division of labor has been established between central coordination functions and provincial implementation units:</w:t>
      </w:r>
    </w:p>
    <w:p w14:paraId="4AB0C01D" w14:textId="3C37B935" w:rsidR="00F35895" w:rsidRPr="00245F31" w:rsidRDefault="00976EED" w:rsidP="00997289">
      <w:pPr>
        <w:pStyle w:val="GvdeMetni"/>
        <w:numPr>
          <w:ilvl w:val="0"/>
          <w:numId w:val="18"/>
        </w:numPr>
        <w:spacing w:before="0" w:after="160" w:line="259" w:lineRule="auto"/>
        <w:ind w:right="57"/>
        <w:jc w:val="both"/>
        <w:rPr>
          <w:rFonts w:ascii="Arial" w:eastAsiaTheme="minorHAnsi" w:hAnsi="Arial" w:cs="Arial"/>
          <w:lang w:eastAsia="ko-KR"/>
        </w:rPr>
      </w:pPr>
      <w:r>
        <w:rPr>
          <w:rFonts w:ascii="Arial" w:eastAsiaTheme="minorHAnsi" w:hAnsi="Arial" w:cs="Arial"/>
          <w:b/>
          <w:bCs/>
          <w:lang w:eastAsia="ko-KR"/>
        </w:rPr>
        <w:t>Headquarter</w:t>
      </w:r>
      <w:r w:rsidRPr="00245F31">
        <w:rPr>
          <w:rFonts w:ascii="Arial" w:eastAsiaTheme="minorHAnsi" w:hAnsi="Arial" w:cs="Arial"/>
          <w:b/>
          <w:bCs/>
          <w:lang w:eastAsia="ko-KR"/>
        </w:rPr>
        <w:t xml:space="preserve"> </w:t>
      </w:r>
      <w:r w:rsidR="00F35895" w:rsidRPr="00245F31">
        <w:rPr>
          <w:rFonts w:ascii="Arial" w:eastAsiaTheme="minorHAnsi" w:hAnsi="Arial" w:cs="Arial"/>
          <w:b/>
          <w:bCs/>
          <w:lang w:eastAsia="ko-KR"/>
        </w:rPr>
        <w:t xml:space="preserve">Level – Coordination Unit for </w:t>
      </w:r>
      <w:r>
        <w:rPr>
          <w:rFonts w:ascii="Arial" w:eastAsiaTheme="minorHAnsi" w:hAnsi="Arial" w:cs="Arial"/>
          <w:b/>
          <w:bCs/>
          <w:lang w:eastAsia="ko-KR"/>
        </w:rPr>
        <w:t>External</w:t>
      </w:r>
      <w:r w:rsidR="00F35895" w:rsidRPr="00245F31">
        <w:rPr>
          <w:rFonts w:ascii="Arial" w:eastAsiaTheme="minorHAnsi" w:hAnsi="Arial" w:cs="Arial"/>
          <w:b/>
          <w:bCs/>
          <w:lang w:eastAsia="ko-KR"/>
        </w:rPr>
        <w:t xml:space="preserve"> Finance:</w:t>
      </w:r>
      <w:r w:rsidR="00F35895" w:rsidRPr="00245F31">
        <w:rPr>
          <w:rFonts w:ascii="Arial" w:eastAsiaTheme="minorHAnsi" w:hAnsi="Arial" w:cs="Arial"/>
          <w:lang w:eastAsia="ko-KR"/>
        </w:rPr>
        <w:t xml:space="preserve"> Environmental and Social (E&amp;S) Experts based within the headquarters-level Environmental and Social Management Unit hold primary operational responsibility for leading the day-to-day management of the SEP. This central team supervises the overarching Grievance Mechanism (GM), carries out sampling-based consistency checks on stakeholder logs across provinces, drafts periodic monitoring inputs for the World Bank, and handles final resolutions for complex or sensitive complaints. </w:t>
      </w:r>
    </w:p>
    <w:p w14:paraId="79C6EA21" w14:textId="49DACC43" w:rsidR="00F35895" w:rsidRPr="00245F31" w:rsidRDefault="00F35895" w:rsidP="00997289">
      <w:pPr>
        <w:pStyle w:val="GvdeMetni"/>
        <w:numPr>
          <w:ilvl w:val="0"/>
          <w:numId w:val="18"/>
        </w:numPr>
        <w:spacing w:before="0" w:after="160" w:line="259" w:lineRule="auto"/>
        <w:ind w:right="57"/>
        <w:jc w:val="both"/>
        <w:rPr>
          <w:rFonts w:ascii="Arial" w:eastAsiaTheme="minorHAnsi" w:hAnsi="Arial" w:cs="Arial"/>
          <w:lang w:eastAsia="ko-KR"/>
        </w:rPr>
      </w:pPr>
      <w:r w:rsidRPr="00245F31">
        <w:rPr>
          <w:rFonts w:ascii="Arial" w:eastAsiaTheme="minorHAnsi" w:hAnsi="Arial" w:cs="Arial"/>
          <w:b/>
          <w:bCs/>
          <w:lang w:eastAsia="ko-KR"/>
        </w:rPr>
        <w:t>Provincial Level – Provincial Coordination Units (PCUs):</w:t>
      </w:r>
      <w:r w:rsidRPr="00245F31">
        <w:rPr>
          <w:rFonts w:ascii="Arial" w:eastAsiaTheme="minorHAnsi" w:hAnsi="Arial" w:cs="Arial"/>
          <w:lang w:eastAsia="ko-KR"/>
        </w:rPr>
        <w:t xml:space="preserve"> Execution at the local level is managed entirely by the assigned experts within the </w:t>
      </w:r>
      <w:r w:rsidR="00D60F20">
        <w:rPr>
          <w:rFonts w:ascii="Arial" w:eastAsiaTheme="minorHAnsi" w:hAnsi="Arial" w:cs="Arial"/>
          <w:lang w:eastAsia="ko-KR"/>
        </w:rPr>
        <w:t xml:space="preserve">External </w:t>
      </w:r>
      <w:r w:rsidRPr="00245F31">
        <w:rPr>
          <w:rFonts w:ascii="Arial" w:eastAsiaTheme="minorHAnsi" w:hAnsi="Arial" w:cs="Arial"/>
          <w:lang w:eastAsia="ko-KR"/>
        </w:rPr>
        <w:t xml:space="preserve">Finance Sub-Units operating across all 81 provinces. Designated </w:t>
      </w:r>
      <w:r w:rsidRPr="00245F31">
        <w:rPr>
          <w:rFonts w:ascii="Arial" w:eastAsiaTheme="minorHAnsi" w:hAnsi="Arial" w:cs="Arial"/>
          <w:b/>
          <w:bCs/>
          <w:lang w:eastAsia="ko-KR"/>
        </w:rPr>
        <w:t>Application Handling Experts</w:t>
      </w:r>
      <w:r w:rsidRPr="00245F31">
        <w:rPr>
          <w:rFonts w:ascii="Arial" w:eastAsiaTheme="minorHAnsi" w:hAnsi="Arial" w:cs="Arial"/>
          <w:lang w:eastAsia="ko-KR"/>
        </w:rPr>
        <w:t xml:space="preserve">, </w:t>
      </w:r>
      <w:r w:rsidRPr="00245F31">
        <w:rPr>
          <w:rFonts w:ascii="Arial" w:eastAsiaTheme="minorHAnsi" w:hAnsi="Arial" w:cs="Arial"/>
          <w:b/>
          <w:bCs/>
          <w:lang w:eastAsia="ko-KR"/>
        </w:rPr>
        <w:t>Contracting Experts</w:t>
      </w:r>
      <w:r w:rsidRPr="00EE4892">
        <w:rPr>
          <w:rFonts w:ascii="Arial" w:eastAsiaTheme="minorHAnsi" w:hAnsi="Arial" w:cs="Arial"/>
          <w:b/>
          <w:lang w:eastAsia="ko-KR"/>
        </w:rPr>
        <w:t xml:space="preserve">, </w:t>
      </w:r>
      <w:r w:rsidR="00554076" w:rsidRPr="00EE4892">
        <w:rPr>
          <w:rFonts w:ascii="Arial" w:eastAsiaTheme="minorHAnsi" w:hAnsi="Arial" w:cs="Arial"/>
          <w:b/>
          <w:lang w:eastAsia="ko-KR"/>
        </w:rPr>
        <w:t xml:space="preserve">Payment Claim Experts </w:t>
      </w:r>
      <w:r w:rsidRPr="00245F31">
        <w:rPr>
          <w:rFonts w:ascii="Arial" w:eastAsiaTheme="minorHAnsi" w:hAnsi="Arial" w:cs="Arial"/>
          <w:lang w:eastAsia="ko-KR"/>
        </w:rPr>
        <w:t xml:space="preserve">and </w:t>
      </w:r>
      <w:r w:rsidRPr="00245F31">
        <w:rPr>
          <w:rFonts w:ascii="Arial" w:eastAsiaTheme="minorHAnsi" w:hAnsi="Arial" w:cs="Arial"/>
          <w:b/>
          <w:bCs/>
          <w:lang w:eastAsia="ko-KR"/>
        </w:rPr>
        <w:t>On-the-Spot Control Experts</w:t>
      </w:r>
      <w:r w:rsidRPr="00245F31">
        <w:rPr>
          <w:rFonts w:ascii="Arial" w:eastAsiaTheme="minorHAnsi" w:hAnsi="Arial" w:cs="Arial"/>
          <w:lang w:eastAsia="ko-KR"/>
        </w:rPr>
        <w:t xml:space="preserve"> function as the primary interfaces for community contact. They are responsible for distributing call documentation, facilitating local information sessions, building relationships with village neighborhood heads (</w:t>
      </w:r>
      <w:r w:rsidRPr="00245F31">
        <w:rPr>
          <w:rFonts w:ascii="Arial" w:eastAsiaTheme="minorHAnsi" w:hAnsi="Arial" w:cs="Arial"/>
          <w:i/>
          <w:iCs/>
          <w:lang w:eastAsia="ko-KR"/>
        </w:rPr>
        <w:t>mukhtars</w:t>
      </w:r>
      <w:r w:rsidRPr="00245F31">
        <w:rPr>
          <w:rFonts w:ascii="Arial" w:eastAsiaTheme="minorHAnsi" w:hAnsi="Arial" w:cs="Arial"/>
          <w:lang w:eastAsia="ko-KR"/>
        </w:rPr>
        <w:t xml:space="preserve">), maintaining localized stakeholder logs, and processing community grievances directly within their territorial jurisdictions. </w:t>
      </w:r>
    </w:p>
    <w:p w14:paraId="5F10ECC5" w14:textId="77777777" w:rsidR="00F35895" w:rsidRDefault="00F35895" w:rsidP="00997289">
      <w:pPr>
        <w:pStyle w:val="GvdeMetni"/>
        <w:numPr>
          <w:ilvl w:val="0"/>
          <w:numId w:val="18"/>
        </w:numPr>
        <w:spacing w:before="0" w:after="160" w:line="259" w:lineRule="auto"/>
        <w:ind w:right="57"/>
        <w:jc w:val="both"/>
        <w:rPr>
          <w:rFonts w:ascii="Arial" w:eastAsiaTheme="minorHAnsi" w:hAnsi="Arial" w:cs="Arial"/>
          <w:lang w:eastAsia="ko-KR"/>
        </w:rPr>
      </w:pPr>
      <w:r w:rsidRPr="00245F31">
        <w:rPr>
          <w:rFonts w:ascii="Arial" w:eastAsiaTheme="minorHAnsi" w:hAnsi="Arial" w:cs="Arial"/>
          <w:b/>
          <w:bCs/>
          <w:lang w:eastAsia="ko-KR"/>
        </w:rPr>
        <w:t>Site and Contractor Level:</w:t>
      </w:r>
      <w:r w:rsidRPr="00245F31">
        <w:rPr>
          <w:rFonts w:ascii="Arial" w:eastAsiaTheme="minorHAnsi" w:hAnsi="Arial" w:cs="Arial"/>
          <w:lang w:eastAsia="ko-KR"/>
        </w:rPr>
        <w:t xml:space="preserve"> Construction Supervision Consultants and the management teams of beneficiary agrifood enterprises are contractually bound to execute site-level engagement tasks. They are responsible for conducting worker induction sessions, translating and posting occupational health and safety (OHS) hazards in languages spoken by migrant laborers, maintaining physical on-site grievance boxes, and informing adjacent neighborhoods regarding heavy vehicle traffic or construction timelines. </w:t>
      </w:r>
    </w:p>
    <w:p w14:paraId="27583A47" w14:textId="77777777" w:rsidR="00F35895" w:rsidRPr="00245F31" w:rsidRDefault="00F35895" w:rsidP="00F35895">
      <w:pPr>
        <w:pStyle w:val="GvdeMetni"/>
        <w:spacing w:line="240" w:lineRule="atLeast"/>
        <w:ind w:left="720" w:right="56"/>
        <w:jc w:val="both"/>
        <w:rPr>
          <w:rFonts w:ascii="Arial" w:eastAsiaTheme="minorHAnsi" w:hAnsi="Arial" w:cs="Arial"/>
          <w:lang w:eastAsia="ko-KR"/>
        </w:rPr>
      </w:pPr>
    </w:p>
    <w:p w14:paraId="7EC0812B" w14:textId="77777777" w:rsidR="00F35895" w:rsidRPr="00245F31" w:rsidRDefault="00F35895" w:rsidP="00F35895">
      <w:pPr>
        <w:pStyle w:val="Balk2"/>
        <w:numPr>
          <w:ilvl w:val="1"/>
          <w:numId w:val="2"/>
        </w:numPr>
        <w:rPr>
          <w:rFonts w:ascii="Arial" w:hAnsi="Arial" w:cs="Arial"/>
          <w:color w:val="000000" w:themeColor="text1"/>
          <w:sz w:val="24"/>
          <w:szCs w:val="24"/>
        </w:rPr>
      </w:pPr>
      <w:bookmarkStart w:id="49" w:name="_Toc236124929"/>
      <w:r w:rsidRPr="00245F31">
        <w:rPr>
          <w:rFonts w:ascii="Arial" w:hAnsi="Arial" w:cs="Arial"/>
          <w:color w:val="000000" w:themeColor="text1"/>
          <w:sz w:val="24"/>
          <w:szCs w:val="24"/>
        </w:rPr>
        <w:t>Roles and Responsibilities Matrix</w:t>
      </w:r>
      <w:bookmarkEnd w:id="49"/>
    </w:p>
    <w:p w14:paraId="3A28447C" w14:textId="31EAB4F3" w:rsidR="00F35895" w:rsidRDefault="00F35895" w:rsidP="008C3BA5">
      <w:pPr>
        <w:pStyle w:val="GvdeMetni"/>
        <w:spacing w:after="0" w:line="259" w:lineRule="auto"/>
        <w:ind w:right="56"/>
        <w:jc w:val="both"/>
        <w:rPr>
          <w:rFonts w:ascii="Arial" w:eastAsiaTheme="minorHAnsi" w:hAnsi="Arial" w:cs="Arial"/>
          <w:lang w:eastAsia="ko-KR"/>
        </w:rPr>
      </w:pPr>
      <w:r w:rsidRPr="00245F31">
        <w:rPr>
          <w:rFonts w:ascii="Arial" w:eastAsiaTheme="minorHAnsi" w:hAnsi="Arial" w:cs="Arial"/>
          <w:lang w:eastAsia="ko-KR"/>
        </w:rPr>
        <w:t xml:space="preserve">The </w:t>
      </w:r>
      <w:r w:rsidRPr="00F13F3B">
        <w:rPr>
          <w:rFonts w:ascii="Arial" w:eastAsiaTheme="minorHAnsi" w:hAnsi="Arial" w:cs="Arial"/>
          <w:lang w:eastAsia="ko-KR"/>
        </w:rPr>
        <w:fldChar w:fldCharType="begin"/>
      </w:r>
      <w:r w:rsidRPr="00F13F3B">
        <w:rPr>
          <w:rFonts w:ascii="Arial" w:eastAsiaTheme="minorHAnsi" w:hAnsi="Arial" w:cs="Arial"/>
          <w:lang w:eastAsia="ko-KR"/>
        </w:rPr>
        <w:instrText xml:space="preserve"> REF _Ref230101979 \h  \* MERGEFORMAT </w:instrText>
      </w:r>
      <w:r w:rsidRPr="00F13F3B">
        <w:rPr>
          <w:rFonts w:ascii="Arial" w:eastAsiaTheme="minorHAnsi" w:hAnsi="Arial" w:cs="Arial"/>
          <w:lang w:eastAsia="ko-KR"/>
        </w:rPr>
      </w:r>
      <w:r w:rsidRPr="00F13F3B">
        <w:rPr>
          <w:rFonts w:ascii="Arial" w:eastAsiaTheme="minorHAnsi" w:hAnsi="Arial" w:cs="Arial"/>
          <w:lang w:eastAsia="ko-KR"/>
        </w:rPr>
        <w:fldChar w:fldCharType="separate"/>
      </w:r>
      <w:r w:rsidR="004D0A3C" w:rsidRPr="00E95881">
        <w:rPr>
          <w:rFonts w:ascii="Arial" w:hAnsi="Arial" w:cs="Arial"/>
          <w:bCs/>
          <w:i/>
          <w:iCs/>
          <w:color w:val="002060"/>
        </w:rPr>
        <w:t>Table 5</w:t>
      </w:r>
      <w:r w:rsidRPr="00F13F3B">
        <w:rPr>
          <w:rFonts w:ascii="Arial" w:eastAsiaTheme="minorHAnsi" w:hAnsi="Arial" w:cs="Arial"/>
          <w:lang w:eastAsia="ko-KR"/>
        </w:rPr>
        <w:fldChar w:fldCharType="end"/>
      </w:r>
      <w:r w:rsidRPr="00F13F3B">
        <w:rPr>
          <w:rFonts w:ascii="Arial" w:eastAsiaTheme="minorHAnsi" w:hAnsi="Arial" w:cs="Arial"/>
          <w:lang w:eastAsia="ko-KR"/>
        </w:rPr>
        <w:t xml:space="preserve"> </w:t>
      </w:r>
      <w:r w:rsidRPr="00245F31">
        <w:rPr>
          <w:rFonts w:ascii="Arial" w:eastAsiaTheme="minorHAnsi" w:hAnsi="Arial" w:cs="Arial"/>
          <w:lang w:eastAsia="ko-KR"/>
        </w:rPr>
        <w:t>below establishes the specific tasks, lines of accountability, and reporting duties for each operational unit regarding stakeholder engagement:</w:t>
      </w:r>
    </w:p>
    <w:p w14:paraId="35D8183F" w14:textId="0F5FE267" w:rsidR="00F35895" w:rsidRPr="00F13F3B" w:rsidRDefault="00F35895" w:rsidP="00F35895">
      <w:pPr>
        <w:pStyle w:val="ResimYazs"/>
        <w:keepNext/>
        <w:spacing w:before="240" w:after="240"/>
        <w:jc w:val="center"/>
        <w:rPr>
          <w:rFonts w:ascii="Arial" w:hAnsi="Arial" w:cs="Arial"/>
          <w:b/>
          <w:bCs/>
          <w:i w:val="0"/>
          <w:iCs w:val="0"/>
          <w:color w:val="002060"/>
          <w:lang w:val="en-US"/>
        </w:rPr>
      </w:pPr>
      <w:bookmarkStart w:id="50" w:name="_Ref230101979"/>
      <w:bookmarkStart w:id="51" w:name="_Toc236124900"/>
      <w:r w:rsidRPr="00F13F3B">
        <w:rPr>
          <w:rFonts w:ascii="Arial" w:hAnsi="Arial" w:cs="Arial"/>
          <w:b/>
          <w:bCs/>
          <w:i w:val="0"/>
          <w:iCs w:val="0"/>
          <w:color w:val="002060"/>
          <w:lang w:val="en-US"/>
        </w:rPr>
        <w:t xml:space="preserve">Table </w:t>
      </w:r>
      <w:r w:rsidRPr="00F13F3B">
        <w:rPr>
          <w:rFonts w:ascii="Arial" w:hAnsi="Arial" w:cs="Arial"/>
          <w:b/>
          <w:bCs/>
          <w:i w:val="0"/>
          <w:iCs w:val="0"/>
          <w:color w:val="002060"/>
          <w:lang w:val="en-US"/>
        </w:rPr>
        <w:fldChar w:fldCharType="begin"/>
      </w:r>
      <w:r w:rsidRPr="00F13F3B">
        <w:rPr>
          <w:rFonts w:ascii="Arial" w:hAnsi="Arial" w:cs="Arial"/>
          <w:b/>
          <w:bCs/>
          <w:i w:val="0"/>
          <w:iCs w:val="0"/>
          <w:color w:val="002060"/>
          <w:lang w:val="en-US"/>
        </w:rPr>
        <w:instrText xml:space="preserve"> SEQ Table \* ARABIC </w:instrText>
      </w:r>
      <w:r w:rsidRPr="00F13F3B">
        <w:rPr>
          <w:rFonts w:ascii="Arial" w:hAnsi="Arial" w:cs="Arial"/>
          <w:b/>
          <w:bCs/>
          <w:i w:val="0"/>
          <w:iCs w:val="0"/>
          <w:color w:val="002060"/>
          <w:lang w:val="en-US"/>
        </w:rPr>
        <w:fldChar w:fldCharType="separate"/>
      </w:r>
      <w:r w:rsidR="004D0A3C">
        <w:rPr>
          <w:rFonts w:ascii="Arial" w:hAnsi="Arial" w:cs="Arial"/>
          <w:b/>
          <w:bCs/>
          <w:i w:val="0"/>
          <w:iCs w:val="0"/>
          <w:noProof/>
          <w:color w:val="002060"/>
          <w:lang w:val="en-US"/>
        </w:rPr>
        <w:t>5</w:t>
      </w:r>
      <w:r w:rsidRPr="00F13F3B">
        <w:rPr>
          <w:rFonts w:ascii="Arial" w:hAnsi="Arial" w:cs="Arial"/>
          <w:b/>
          <w:bCs/>
          <w:i w:val="0"/>
          <w:iCs w:val="0"/>
          <w:color w:val="002060"/>
          <w:lang w:val="en-US"/>
        </w:rPr>
        <w:fldChar w:fldCharType="end"/>
      </w:r>
      <w:bookmarkEnd w:id="50"/>
      <w:r>
        <w:rPr>
          <w:rFonts w:ascii="Arial" w:hAnsi="Arial" w:cs="Arial"/>
          <w:b/>
          <w:bCs/>
          <w:i w:val="0"/>
          <w:iCs w:val="0"/>
          <w:color w:val="002060"/>
          <w:lang w:val="en-US"/>
        </w:rPr>
        <w:t xml:space="preserve"> </w:t>
      </w:r>
      <w:r w:rsidR="00FF16C8">
        <w:rPr>
          <w:rFonts w:ascii="Arial" w:hAnsi="Arial" w:cs="Arial"/>
          <w:b/>
          <w:bCs/>
          <w:i w:val="0"/>
          <w:iCs w:val="0"/>
          <w:color w:val="002060"/>
          <w:lang w:val="en-US"/>
        </w:rPr>
        <w:t>–</w:t>
      </w:r>
      <w:r w:rsidRPr="00F13F3B">
        <w:rPr>
          <w:rFonts w:ascii="Arial" w:hAnsi="Arial" w:cs="Arial"/>
          <w:b/>
          <w:bCs/>
          <w:i w:val="0"/>
          <w:iCs w:val="0"/>
          <w:color w:val="002060"/>
          <w:lang w:val="en-US"/>
        </w:rPr>
        <w:t xml:space="preserve"> </w:t>
      </w:r>
      <w:r w:rsidR="00FF16C8">
        <w:rPr>
          <w:rFonts w:ascii="Arial" w:hAnsi="Arial" w:cs="Arial"/>
          <w:b/>
          <w:bCs/>
          <w:i w:val="0"/>
          <w:iCs w:val="0"/>
          <w:color w:val="002060"/>
          <w:lang w:val="en-US"/>
        </w:rPr>
        <w:t>Roles and Responsibilities</w:t>
      </w:r>
      <w:bookmarkEnd w:id="51"/>
      <w:r>
        <w:rPr>
          <w:rFonts w:ascii="Arial" w:hAnsi="Arial" w:cs="Arial"/>
          <w:b/>
          <w:bCs/>
          <w:i w:val="0"/>
          <w:iCs w:val="0"/>
          <w:color w:val="002060"/>
          <w:lang w:val="en-US"/>
        </w:rPr>
        <w:t xml:space="preserve"> </w:t>
      </w:r>
    </w:p>
    <w:tbl>
      <w:tblPr>
        <w:tblStyle w:val="TabloKlavuzu"/>
        <w:tblW w:w="0" w:type="auto"/>
        <w:tblLook w:val="04A0" w:firstRow="1" w:lastRow="0" w:firstColumn="1" w:lastColumn="0" w:noHBand="0" w:noVBand="1"/>
      </w:tblPr>
      <w:tblGrid>
        <w:gridCol w:w="2038"/>
        <w:gridCol w:w="1746"/>
        <w:gridCol w:w="3925"/>
        <w:gridCol w:w="1693"/>
      </w:tblGrid>
      <w:tr w:rsidR="00E41BCF" w:rsidRPr="00E20465" w14:paraId="20A99830" w14:textId="77777777" w:rsidTr="004F243B">
        <w:trPr>
          <w:tblHeader/>
        </w:trPr>
        <w:tc>
          <w:tcPr>
            <w:tcW w:w="0" w:type="auto"/>
            <w:shd w:val="clear" w:color="auto" w:fill="DEEAF6" w:themeFill="accent1" w:themeFillTint="33"/>
            <w:hideMark/>
          </w:tcPr>
          <w:p w14:paraId="3E270280"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Administrative Unit</w:t>
            </w:r>
          </w:p>
        </w:tc>
        <w:tc>
          <w:tcPr>
            <w:tcW w:w="0" w:type="auto"/>
            <w:shd w:val="clear" w:color="auto" w:fill="DEEAF6" w:themeFill="accent1" w:themeFillTint="33"/>
            <w:hideMark/>
          </w:tcPr>
          <w:p w14:paraId="7997CBA0"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Designated Personnel / Role</w:t>
            </w:r>
          </w:p>
        </w:tc>
        <w:tc>
          <w:tcPr>
            <w:tcW w:w="0" w:type="auto"/>
            <w:shd w:val="clear" w:color="auto" w:fill="DEEAF6" w:themeFill="accent1" w:themeFillTint="33"/>
            <w:hideMark/>
          </w:tcPr>
          <w:p w14:paraId="4F6BC53E"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Primary Responsibilities in SEP Implementation</w:t>
            </w:r>
          </w:p>
        </w:tc>
        <w:tc>
          <w:tcPr>
            <w:tcW w:w="0" w:type="auto"/>
            <w:shd w:val="clear" w:color="auto" w:fill="DEEAF6" w:themeFill="accent1" w:themeFillTint="33"/>
            <w:hideMark/>
          </w:tcPr>
          <w:p w14:paraId="747AA8C6"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Aligned Verification Output</w:t>
            </w:r>
          </w:p>
        </w:tc>
      </w:tr>
      <w:tr w:rsidR="00E41BCF" w:rsidRPr="00E20465" w14:paraId="5C1EE31E" w14:textId="77777777" w:rsidTr="004F243B">
        <w:tc>
          <w:tcPr>
            <w:tcW w:w="0" w:type="auto"/>
            <w:hideMark/>
          </w:tcPr>
          <w:p w14:paraId="25401E6A"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TKDK Headquarters – Environmental &amp; Social Management Unit</w:t>
            </w:r>
            <w:r w:rsidR="00242FB3">
              <w:rPr>
                <w:rFonts w:ascii="Arial" w:eastAsiaTheme="minorHAnsi" w:hAnsi="Arial" w:cs="Arial"/>
                <w:b/>
                <w:bCs/>
                <w:sz w:val="18"/>
                <w:szCs w:val="18"/>
                <w:lang w:eastAsia="ko-KR"/>
              </w:rPr>
              <w:t xml:space="preserve"> of PIU</w:t>
            </w:r>
          </w:p>
        </w:tc>
        <w:tc>
          <w:tcPr>
            <w:tcW w:w="0" w:type="auto"/>
            <w:hideMark/>
          </w:tcPr>
          <w:p w14:paraId="27DB8C18" w14:textId="78943BB8" w:rsidR="00F35895" w:rsidRPr="00E20465" w:rsidRDefault="003753E2" w:rsidP="0018012E">
            <w:pPr>
              <w:pStyle w:val="GvdeMetni"/>
              <w:spacing w:line="240" w:lineRule="atLeast"/>
              <w:ind w:right="56"/>
              <w:rPr>
                <w:rFonts w:ascii="Arial" w:eastAsiaTheme="minorHAnsi" w:hAnsi="Arial" w:cs="Arial"/>
                <w:sz w:val="18"/>
                <w:szCs w:val="18"/>
                <w:lang w:eastAsia="ko-KR"/>
              </w:rPr>
            </w:pPr>
            <w:r>
              <w:rPr>
                <w:rFonts w:ascii="Arial" w:hAnsi="Arial" w:cs="Arial"/>
                <w:sz w:val="18"/>
                <w:szCs w:val="18"/>
              </w:rPr>
              <w:t xml:space="preserve">Headquarter </w:t>
            </w:r>
            <w:r w:rsidR="00F35895" w:rsidRPr="00E20465">
              <w:rPr>
                <w:rFonts w:ascii="Arial" w:eastAsiaTheme="minorHAnsi" w:hAnsi="Arial" w:cs="Arial"/>
                <w:sz w:val="18"/>
                <w:szCs w:val="18"/>
                <w:lang w:eastAsia="ko-KR"/>
              </w:rPr>
              <w:t xml:space="preserve">Environmental and Social Experts </w:t>
            </w:r>
          </w:p>
        </w:tc>
        <w:tc>
          <w:tcPr>
            <w:tcW w:w="0" w:type="auto"/>
            <w:hideMark/>
          </w:tcPr>
          <w:p w14:paraId="11139B2C" w14:textId="65A87A0D" w:rsidR="00F3589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 xml:space="preserve">Formulate overarching engagement protocols; deliver qualification training to provincial staff; evaluate systemic or structural grievances; </w:t>
            </w:r>
            <w:r w:rsidR="00E41BCF">
              <w:rPr>
                <w:rFonts w:ascii="Arial" w:eastAsiaTheme="minorHAnsi" w:hAnsi="Arial" w:cs="Arial"/>
                <w:sz w:val="18"/>
                <w:szCs w:val="18"/>
                <w:lang w:eastAsia="ko-KR"/>
              </w:rPr>
              <w:t xml:space="preserve">sampling and </w:t>
            </w:r>
            <w:r w:rsidRPr="00E20465">
              <w:rPr>
                <w:rFonts w:ascii="Arial" w:eastAsiaTheme="minorHAnsi" w:hAnsi="Arial" w:cs="Arial"/>
                <w:sz w:val="18"/>
                <w:szCs w:val="18"/>
                <w:lang w:eastAsia="ko-KR"/>
              </w:rPr>
              <w:t>consolidate final reports for World Bank submission.</w:t>
            </w:r>
          </w:p>
          <w:p w14:paraId="2C9A486A" w14:textId="22DEEEF6" w:rsidR="005B2574" w:rsidRPr="00E20465" w:rsidRDefault="005B2574" w:rsidP="005B2574">
            <w:pPr>
              <w:pStyle w:val="GvdeMetni"/>
              <w:spacing w:line="240" w:lineRule="atLeast"/>
              <w:ind w:right="56"/>
              <w:rPr>
                <w:rFonts w:ascii="Arial" w:eastAsiaTheme="minorHAnsi" w:hAnsi="Arial" w:cs="Arial"/>
                <w:sz w:val="18"/>
                <w:szCs w:val="18"/>
                <w:lang w:eastAsia="ko-KR"/>
              </w:rPr>
            </w:pPr>
            <w:r>
              <w:rPr>
                <w:rFonts w:ascii="Arial" w:eastAsiaTheme="minorHAnsi" w:hAnsi="Arial" w:cs="Arial"/>
                <w:sz w:val="18"/>
                <w:szCs w:val="18"/>
                <w:lang w:eastAsia="ko-KR"/>
              </w:rPr>
              <w:lastRenderedPageBreak/>
              <w:t xml:space="preserve">Depending on the risk of the sub-projects: </w:t>
            </w:r>
            <w:r w:rsidRPr="00E20465">
              <w:rPr>
                <w:rFonts w:ascii="Arial" w:eastAsiaTheme="minorHAnsi" w:hAnsi="Arial" w:cs="Arial"/>
                <w:sz w:val="18"/>
                <w:szCs w:val="18"/>
                <w:lang w:eastAsia="ko-KR"/>
              </w:rPr>
              <w:t>Administer localized pre-screening of applications; verify the validity of local environmental permits; verify that beneficiary procurement documentation includes signed worker codes of conduct.</w:t>
            </w:r>
            <w:r>
              <w:rPr>
                <w:rFonts w:ascii="Arial" w:eastAsiaTheme="minorHAnsi" w:hAnsi="Arial" w:cs="Arial"/>
                <w:sz w:val="18"/>
                <w:szCs w:val="18"/>
                <w:lang w:eastAsia="ko-KR"/>
              </w:rPr>
              <w:t xml:space="preserve"> </w:t>
            </w:r>
            <w:r w:rsidRPr="00E20465">
              <w:rPr>
                <w:rFonts w:ascii="Arial" w:eastAsiaTheme="minorHAnsi" w:hAnsi="Arial" w:cs="Arial"/>
                <w:sz w:val="18"/>
                <w:szCs w:val="18"/>
                <w:lang w:eastAsia="ko-KR"/>
              </w:rPr>
              <w:t>Execute physical and administrative controls during construction phase; cross-check site conditions against monthly progress reports submitted by beneficiaries.</w:t>
            </w:r>
          </w:p>
        </w:tc>
        <w:tc>
          <w:tcPr>
            <w:tcW w:w="0" w:type="auto"/>
            <w:hideMark/>
          </w:tcPr>
          <w:p w14:paraId="7E602522" w14:textId="7082F95C" w:rsidR="00F3589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lastRenderedPageBreak/>
              <w:t xml:space="preserve">Semi-annual and annual E&amp;S Monitoring Reports </w:t>
            </w:r>
          </w:p>
          <w:p w14:paraId="6BA544D7" w14:textId="77777777" w:rsidR="005B2574" w:rsidRDefault="005B2574" w:rsidP="0018012E">
            <w:pPr>
              <w:pStyle w:val="GvdeMetni"/>
              <w:spacing w:line="240" w:lineRule="atLeast"/>
              <w:ind w:right="56"/>
              <w:rPr>
                <w:rFonts w:ascii="Arial" w:eastAsiaTheme="minorHAnsi" w:hAnsi="Arial" w:cs="Arial"/>
                <w:sz w:val="18"/>
                <w:szCs w:val="18"/>
                <w:lang w:eastAsia="ko-KR"/>
              </w:rPr>
            </w:pPr>
          </w:p>
          <w:p w14:paraId="3D73AD65" w14:textId="77777777" w:rsidR="005B2574" w:rsidRDefault="005B2574"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lastRenderedPageBreak/>
              <w:t>Complete Environmental and Social Screening Forms</w:t>
            </w:r>
          </w:p>
          <w:p w14:paraId="35D8E03A" w14:textId="19CFDF0D" w:rsidR="005B2574" w:rsidRPr="00E20465" w:rsidRDefault="005B2574"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Environmental and Social Supervision Reports</w:t>
            </w:r>
          </w:p>
        </w:tc>
      </w:tr>
      <w:tr w:rsidR="00E41BCF" w:rsidRPr="00E20465" w14:paraId="44517372" w14:textId="77777777" w:rsidTr="004F243B">
        <w:tc>
          <w:tcPr>
            <w:tcW w:w="0" w:type="auto"/>
            <w:hideMark/>
          </w:tcPr>
          <w:p w14:paraId="27FBCBC5" w14:textId="1471E25B"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lastRenderedPageBreak/>
              <w:t>TKDK Headquarters – Project Management &amp; Payment Units</w:t>
            </w:r>
            <w:r w:rsidR="00242FB3">
              <w:rPr>
                <w:rFonts w:ascii="Arial" w:eastAsiaTheme="minorHAnsi" w:hAnsi="Arial" w:cs="Arial"/>
                <w:b/>
                <w:bCs/>
                <w:sz w:val="18"/>
                <w:szCs w:val="18"/>
                <w:lang w:eastAsia="ko-KR"/>
              </w:rPr>
              <w:t xml:space="preserve"> of PIU</w:t>
            </w:r>
            <w:r w:rsidR="00E41BCF">
              <w:rPr>
                <w:rFonts w:ascii="Arial" w:eastAsiaTheme="minorHAnsi" w:hAnsi="Arial" w:cs="Arial"/>
                <w:b/>
                <w:bCs/>
                <w:sz w:val="18"/>
                <w:szCs w:val="18"/>
                <w:lang w:eastAsia="ko-KR"/>
              </w:rPr>
              <w:t xml:space="preserve">, </w:t>
            </w:r>
            <w:r w:rsidR="00E41BCF" w:rsidRPr="00E41BCF">
              <w:rPr>
                <w:rFonts w:ascii="Arial" w:eastAsiaTheme="minorHAnsi" w:hAnsi="Arial" w:cs="Arial"/>
                <w:b/>
                <w:bCs/>
                <w:sz w:val="18"/>
                <w:szCs w:val="18"/>
                <w:lang w:eastAsia="ko-KR"/>
              </w:rPr>
              <w:t>On-the-Spot Control</w:t>
            </w:r>
            <w:r w:rsidR="00E41BCF">
              <w:rPr>
                <w:rFonts w:ascii="Arial" w:eastAsiaTheme="minorHAnsi" w:hAnsi="Arial" w:cs="Arial"/>
                <w:b/>
                <w:bCs/>
                <w:sz w:val="18"/>
                <w:szCs w:val="18"/>
                <w:lang w:eastAsia="ko-KR"/>
              </w:rPr>
              <w:t xml:space="preserve"> Units</w:t>
            </w:r>
          </w:p>
        </w:tc>
        <w:tc>
          <w:tcPr>
            <w:tcW w:w="0" w:type="auto"/>
            <w:hideMark/>
          </w:tcPr>
          <w:p w14:paraId="01C4FE31"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 xml:space="preserve">Application Analysis &amp; Payment Authorization Experts </w:t>
            </w:r>
          </w:p>
        </w:tc>
        <w:tc>
          <w:tcPr>
            <w:tcW w:w="0" w:type="auto"/>
            <w:hideMark/>
          </w:tcPr>
          <w:p w14:paraId="7D58450F"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Perform sample-based re-performance of screening files; verify that sub-project financing contracts contain explicit E&amp;S binding requirements.</w:t>
            </w:r>
          </w:p>
        </w:tc>
        <w:tc>
          <w:tcPr>
            <w:tcW w:w="0" w:type="auto"/>
            <w:hideMark/>
          </w:tcPr>
          <w:p w14:paraId="3E5E578C"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 xml:space="preserve">Approved RFF sub-project sub-grant/sub-loan contract files </w:t>
            </w:r>
          </w:p>
        </w:tc>
      </w:tr>
      <w:tr w:rsidR="00E41BCF" w:rsidRPr="00E20465" w14:paraId="6D70A2C8" w14:textId="77777777" w:rsidTr="004F243B">
        <w:tc>
          <w:tcPr>
            <w:tcW w:w="0" w:type="auto"/>
            <w:hideMark/>
          </w:tcPr>
          <w:p w14:paraId="03C6B13D"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Provincial Coordination Units (PCUs)</w:t>
            </w:r>
          </w:p>
        </w:tc>
        <w:tc>
          <w:tcPr>
            <w:tcW w:w="0" w:type="auto"/>
            <w:hideMark/>
          </w:tcPr>
          <w:p w14:paraId="788A15F2" w14:textId="5C9D13F0"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Application Handling &amp; Contracting Experts</w:t>
            </w:r>
            <w:r w:rsidR="00E41BCF">
              <w:rPr>
                <w:rFonts w:ascii="Arial" w:eastAsiaTheme="minorHAnsi" w:hAnsi="Arial" w:cs="Arial"/>
                <w:sz w:val="18"/>
                <w:szCs w:val="18"/>
                <w:lang w:eastAsia="ko-KR"/>
              </w:rPr>
              <w:t>, Payment Claim Experts</w:t>
            </w:r>
            <w:r w:rsidRPr="00E20465">
              <w:rPr>
                <w:rFonts w:ascii="Arial" w:eastAsiaTheme="minorHAnsi" w:hAnsi="Arial" w:cs="Arial"/>
                <w:sz w:val="18"/>
                <w:szCs w:val="18"/>
                <w:lang w:eastAsia="ko-KR"/>
              </w:rPr>
              <w:t xml:space="preserve"> </w:t>
            </w:r>
          </w:p>
        </w:tc>
        <w:tc>
          <w:tcPr>
            <w:tcW w:w="0" w:type="auto"/>
            <w:hideMark/>
          </w:tcPr>
          <w:p w14:paraId="6478EC3C"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Administer localized pre-screening of applications; verify the validity of local environmental permits; verify that beneficiary procurement documentation includes signed worker codes of conduct.</w:t>
            </w:r>
          </w:p>
        </w:tc>
        <w:tc>
          <w:tcPr>
            <w:tcW w:w="0" w:type="auto"/>
            <w:hideMark/>
          </w:tcPr>
          <w:p w14:paraId="0E0B9570"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 xml:space="preserve">Complete Environmental and Social Screening Forms </w:t>
            </w:r>
          </w:p>
        </w:tc>
      </w:tr>
      <w:tr w:rsidR="00E41BCF" w:rsidRPr="00E20465" w14:paraId="17D63727" w14:textId="77777777" w:rsidTr="004F243B">
        <w:tc>
          <w:tcPr>
            <w:tcW w:w="0" w:type="auto"/>
            <w:hideMark/>
          </w:tcPr>
          <w:p w14:paraId="1521BC3C"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Provincial Coordination Units (PCUs)</w:t>
            </w:r>
          </w:p>
        </w:tc>
        <w:tc>
          <w:tcPr>
            <w:tcW w:w="0" w:type="auto"/>
            <w:hideMark/>
          </w:tcPr>
          <w:p w14:paraId="4A3EFABA"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 xml:space="preserve">On-the-Spot Control Experts </w:t>
            </w:r>
          </w:p>
        </w:tc>
        <w:tc>
          <w:tcPr>
            <w:tcW w:w="0" w:type="auto"/>
            <w:hideMark/>
          </w:tcPr>
          <w:p w14:paraId="6D257C7F"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Execute physical and administrative controls during construction phase; cross-check site conditions against monthly progress reports submitted by beneficiaries.</w:t>
            </w:r>
          </w:p>
        </w:tc>
        <w:tc>
          <w:tcPr>
            <w:tcW w:w="0" w:type="auto"/>
            <w:hideMark/>
          </w:tcPr>
          <w:p w14:paraId="5226068D"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 xml:space="preserve">TKDK Environmental and Social Supervision Reports </w:t>
            </w:r>
          </w:p>
        </w:tc>
      </w:tr>
      <w:tr w:rsidR="00E41BCF" w:rsidRPr="00E20465" w14:paraId="58C0DB3A" w14:textId="77777777" w:rsidTr="004F243B">
        <w:tc>
          <w:tcPr>
            <w:tcW w:w="0" w:type="auto"/>
            <w:hideMark/>
          </w:tcPr>
          <w:p w14:paraId="100E842D"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Provincial Coordination Units (PCUs)</w:t>
            </w:r>
          </w:p>
        </w:tc>
        <w:tc>
          <w:tcPr>
            <w:tcW w:w="0" w:type="auto"/>
            <w:hideMark/>
          </w:tcPr>
          <w:p w14:paraId="17F15DE2"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Support Services Unit – Mid-Level Manager</w:t>
            </w:r>
            <w:r w:rsidR="00491831">
              <w:rPr>
                <w:rFonts w:ascii="Arial" w:eastAsiaTheme="minorHAnsi" w:hAnsi="Arial" w:cs="Arial"/>
                <w:sz w:val="18"/>
                <w:szCs w:val="18"/>
                <w:lang w:eastAsia="ko-KR"/>
              </w:rPr>
              <w:t>*</w:t>
            </w:r>
            <w:r w:rsidRPr="00E20465">
              <w:rPr>
                <w:rFonts w:ascii="Arial" w:eastAsiaTheme="minorHAnsi" w:hAnsi="Arial" w:cs="Arial"/>
                <w:sz w:val="18"/>
                <w:szCs w:val="18"/>
                <w:lang w:eastAsia="ko-KR"/>
              </w:rPr>
              <w:t xml:space="preserve"> </w:t>
            </w:r>
          </w:p>
        </w:tc>
        <w:tc>
          <w:tcPr>
            <w:tcW w:w="0" w:type="auto"/>
            <w:hideMark/>
          </w:tcPr>
          <w:p w14:paraId="21AB6F09" w14:textId="77777777" w:rsidR="00F35895" w:rsidRPr="00E20465" w:rsidRDefault="00F35895" w:rsidP="00491831">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 xml:space="preserve">Act as the </w:t>
            </w:r>
            <w:r w:rsidR="00491831">
              <w:rPr>
                <w:rFonts w:ascii="Arial" w:eastAsiaTheme="minorHAnsi" w:hAnsi="Arial" w:cs="Arial"/>
                <w:sz w:val="18"/>
                <w:szCs w:val="18"/>
                <w:lang w:eastAsia="ko-KR"/>
              </w:rPr>
              <w:t>social</w:t>
            </w:r>
            <w:r w:rsidRPr="00E20465">
              <w:rPr>
                <w:rFonts w:ascii="Arial" w:eastAsiaTheme="minorHAnsi" w:hAnsi="Arial" w:cs="Arial"/>
                <w:sz w:val="18"/>
                <w:szCs w:val="18"/>
                <w:lang w:eastAsia="ko-KR"/>
              </w:rPr>
              <w:t xml:space="preserve"> focal point for regional complaint tracking; register localized feedback into the central registry database.</w:t>
            </w:r>
          </w:p>
        </w:tc>
        <w:tc>
          <w:tcPr>
            <w:tcW w:w="0" w:type="auto"/>
            <w:hideMark/>
          </w:tcPr>
          <w:p w14:paraId="48CF6E22"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 xml:space="preserve">Updated regional Grievance Registers </w:t>
            </w:r>
          </w:p>
        </w:tc>
      </w:tr>
      <w:tr w:rsidR="00E41BCF" w:rsidRPr="00E20465" w14:paraId="07A9AF8F" w14:textId="77777777" w:rsidTr="004F243B">
        <w:tc>
          <w:tcPr>
            <w:tcW w:w="0" w:type="auto"/>
            <w:hideMark/>
          </w:tcPr>
          <w:p w14:paraId="79A727D8"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Beneficiary Agrifood Enterprises</w:t>
            </w:r>
          </w:p>
        </w:tc>
        <w:tc>
          <w:tcPr>
            <w:tcW w:w="0" w:type="auto"/>
            <w:hideMark/>
          </w:tcPr>
          <w:p w14:paraId="1CB07944"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 xml:space="preserve">Project Owner / Appointed Social Expert </w:t>
            </w:r>
          </w:p>
        </w:tc>
        <w:tc>
          <w:tcPr>
            <w:tcW w:w="0" w:type="auto"/>
            <w:hideMark/>
          </w:tcPr>
          <w:p w14:paraId="3928D97B"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Supervise day-to-day contractor alignment with OHS and labor standards; submit monthly E&amp;S progress summaries to the PCU.</w:t>
            </w:r>
          </w:p>
        </w:tc>
        <w:tc>
          <w:tcPr>
            <w:tcW w:w="0" w:type="auto"/>
            <w:hideMark/>
          </w:tcPr>
          <w:p w14:paraId="6F2C0ADD"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 xml:space="preserve">Beneficiary E&amp;S Performance Monitoring Reports </w:t>
            </w:r>
          </w:p>
        </w:tc>
      </w:tr>
    </w:tbl>
    <w:p w14:paraId="13C0AA63" w14:textId="77777777" w:rsidR="00F35895" w:rsidRPr="00491831" w:rsidRDefault="00491831" w:rsidP="00491831">
      <w:pPr>
        <w:pStyle w:val="GvdeMetni"/>
        <w:spacing w:after="0" w:line="240" w:lineRule="atLeast"/>
        <w:ind w:left="426" w:right="56"/>
        <w:jc w:val="both"/>
        <w:rPr>
          <w:rFonts w:ascii="Arial" w:eastAsiaTheme="minorHAnsi" w:hAnsi="Arial" w:cs="Arial"/>
          <w:bCs/>
          <w:i/>
          <w:sz w:val="16"/>
          <w:szCs w:val="16"/>
          <w:lang w:eastAsia="ko-KR"/>
        </w:rPr>
      </w:pPr>
      <w:r w:rsidRPr="00491831">
        <w:rPr>
          <w:rFonts w:ascii="Arial" w:eastAsiaTheme="minorHAnsi" w:hAnsi="Arial" w:cs="Arial"/>
          <w:bCs/>
          <w:i/>
          <w:sz w:val="16"/>
          <w:szCs w:val="16"/>
          <w:lang w:eastAsia="ko-KR"/>
        </w:rPr>
        <w:t xml:space="preserve">* </w:t>
      </w:r>
      <w:r w:rsidR="0062543E" w:rsidRPr="00491831">
        <w:rPr>
          <w:rFonts w:ascii="Arial" w:eastAsiaTheme="minorHAnsi" w:hAnsi="Arial" w:cs="Arial"/>
          <w:bCs/>
          <w:i/>
          <w:sz w:val="16"/>
          <w:szCs w:val="16"/>
          <w:lang w:eastAsia="ko-KR"/>
        </w:rPr>
        <w:t xml:space="preserve">Each TKDK Provincial Coordination Unit (PCU) shall formally designate a </w:t>
      </w:r>
      <w:r w:rsidR="0062543E" w:rsidRPr="00BA2D4A">
        <w:rPr>
          <w:rFonts w:ascii="Arial" w:eastAsiaTheme="minorHAnsi" w:hAnsi="Arial" w:cs="Arial"/>
          <w:b/>
          <w:bCs/>
          <w:i/>
          <w:sz w:val="16"/>
          <w:szCs w:val="16"/>
          <w:lang w:eastAsia="ko-KR"/>
        </w:rPr>
        <w:t>Social Focal Point</w:t>
      </w:r>
      <w:r w:rsidR="0062543E" w:rsidRPr="00491831">
        <w:rPr>
          <w:rFonts w:ascii="Arial" w:eastAsiaTheme="minorHAnsi" w:hAnsi="Arial" w:cs="Arial"/>
          <w:bCs/>
          <w:i/>
          <w:sz w:val="16"/>
          <w:szCs w:val="16"/>
          <w:lang w:eastAsia="ko-KR"/>
        </w:rPr>
        <w:t>. This role will be fulfilled by the Mid-Level Manager of the Support Services Unit, who will maintain direct responsibility for the local Grievance Mechanism database, coordinate localized SEP outreach for vulnerable groups, and report directly to the central Environmental and Social Management Unit at Headquarters.</w:t>
      </w:r>
    </w:p>
    <w:p w14:paraId="61555C99" w14:textId="77777777" w:rsidR="0062543E" w:rsidRDefault="0062543E" w:rsidP="00F35895">
      <w:pPr>
        <w:pStyle w:val="GvdeMetni"/>
        <w:spacing w:after="0" w:line="240" w:lineRule="atLeast"/>
        <w:ind w:right="56"/>
        <w:jc w:val="both"/>
        <w:rPr>
          <w:rFonts w:ascii="Arial" w:eastAsiaTheme="minorHAnsi" w:hAnsi="Arial" w:cs="Arial"/>
          <w:b/>
          <w:bCs/>
          <w:lang w:eastAsia="ko-KR"/>
        </w:rPr>
      </w:pPr>
    </w:p>
    <w:p w14:paraId="22CE421C" w14:textId="77777777" w:rsidR="00F35895" w:rsidRPr="00CA290F" w:rsidRDefault="00F35895" w:rsidP="00F35895">
      <w:pPr>
        <w:pStyle w:val="Balk2"/>
        <w:numPr>
          <w:ilvl w:val="1"/>
          <w:numId w:val="2"/>
        </w:numPr>
        <w:rPr>
          <w:rFonts w:ascii="Arial" w:hAnsi="Arial" w:cs="Arial"/>
          <w:color w:val="000000" w:themeColor="text1"/>
          <w:sz w:val="24"/>
          <w:szCs w:val="24"/>
        </w:rPr>
      </w:pPr>
      <w:bookmarkStart w:id="52" w:name="_Toc236124930"/>
      <w:r w:rsidRPr="00CA290F">
        <w:rPr>
          <w:rFonts w:ascii="Arial" w:hAnsi="Arial" w:cs="Arial"/>
          <w:color w:val="000000" w:themeColor="text1"/>
          <w:sz w:val="24"/>
          <w:szCs w:val="24"/>
        </w:rPr>
        <w:t>Budgetary Resources for SEP Execution</w:t>
      </w:r>
      <w:bookmarkEnd w:id="52"/>
    </w:p>
    <w:p w14:paraId="5DCAEE8F" w14:textId="77777777"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 xml:space="preserve">The senior management representatives of TKDK are responsible for allocating adequate human and financial resources from institutional and regular project administrative budgets to maintain strong environmental and social management capacity. </w:t>
      </w:r>
    </w:p>
    <w:p w14:paraId="4D2EBB3D" w14:textId="77777777" w:rsidR="00F35895"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 xml:space="preserve">Crucially, the RFF instrument framework allows for the inclusion of </w:t>
      </w:r>
      <w:r w:rsidRPr="00517698">
        <w:rPr>
          <w:rFonts w:ascii="Arial" w:eastAsiaTheme="minorHAnsi" w:hAnsi="Arial" w:cs="Arial"/>
          <w:lang w:eastAsia="ko-KR"/>
        </w:rPr>
        <w:t>Technical Assistance (TA), consulting services, and staff training</w:t>
      </w:r>
      <w:r w:rsidRPr="00245F31">
        <w:rPr>
          <w:rFonts w:ascii="Arial" w:eastAsiaTheme="minorHAnsi" w:hAnsi="Arial" w:cs="Arial"/>
          <w:lang w:eastAsia="ko-KR"/>
        </w:rPr>
        <w:t xml:space="preserve"> as eligible expenditure items within individual Investment Sub-projects (IS). This design parameter ensures that beneficiary enterprises have the necessary financial means to recruit qualified third-party environmental, social, or OHS specialists where needed based on sub-project risk profiles. All ancillary operational costs associated with localized communication campaigns, printing </w:t>
      </w:r>
      <w:r w:rsidRPr="00245F31">
        <w:rPr>
          <w:rFonts w:ascii="Arial" w:eastAsiaTheme="minorHAnsi" w:hAnsi="Arial" w:cs="Arial"/>
          <w:lang w:eastAsia="ko-KR"/>
        </w:rPr>
        <w:lastRenderedPageBreak/>
        <w:t xml:space="preserve">simplified non-technical brochures, renting accessible public venues, and deploying translation tools for vulnerable worker groups will be integrated directly into sub-project budgets. </w:t>
      </w:r>
    </w:p>
    <w:p w14:paraId="14D20474" w14:textId="77777777" w:rsidR="00F35895" w:rsidRPr="00245F31" w:rsidRDefault="00F35895" w:rsidP="008C3BA5">
      <w:pPr>
        <w:pStyle w:val="GvdeMetni"/>
        <w:spacing w:before="0" w:after="160" w:line="259" w:lineRule="auto"/>
        <w:ind w:right="57"/>
        <w:jc w:val="both"/>
        <w:rPr>
          <w:rFonts w:ascii="Arial" w:eastAsiaTheme="minorHAnsi" w:hAnsi="Arial" w:cs="Arial"/>
          <w:lang w:eastAsia="ko-KR"/>
        </w:rPr>
      </w:pPr>
    </w:p>
    <w:p w14:paraId="5801A231" w14:textId="77777777" w:rsidR="00F35895" w:rsidRPr="00CA290F" w:rsidRDefault="00F35895" w:rsidP="00F35895">
      <w:pPr>
        <w:pStyle w:val="Balk2"/>
        <w:numPr>
          <w:ilvl w:val="1"/>
          <w:numId w:val="2"/>
        </w:numPr>
        <w:rPr>
          <w:rFonts w:ascii="Arial" w:hAnsi="Arial" w:cs="Arial"/>
          <w:color w:val="000000" w:themeColor="text1"/>
          <w:sz w:val="24"/>
          <w:szCs w:val="24"/>
        </w:rPr>
      </w:pPr>
      <w:bookmarkStart w:id="53" w:name="_Toc236124931"/>
      <w:r w:rsidRPr="00CA290F">
        <w:rPr>
          <w:rFonts w:ascii="Arial" w:hAnsi="Arial" w:cs="Arial"/>
          <w:color w:val="000000" w:themeColor="text1"/>
          <w:sz w:val="24"/>
          <w:szCs w:val="24"/>
        </w:rPr>
        <w:t>Management of the Stakeholder Engagement Database</w:t>
      </w:r>
      <w:bookmarkEnd w:id="53"/>
    </w:p>
    <w:p w14:paraId="51B819A7" w14:textId="71AF5DB9"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 xml:space="preserve">To secure a transparent and complete audit trail for all consultative processes, TKDK will establish and maintain a centralized </w:t>
      </w:r>
      <w:r w:rsidRPr="00245F31">
        <w:rPr>
          <w:rFonts w:ascii="Arial" w:eastAsiaTheme="minorHAnsi" w:hAnsi="Arial" w:cs="Arial"/>
          <w:b/>
          <w:bCs/>
          <w:lang w:eastAsia="ko-KR"/>
        </w:rPr>
        <w:t>Stakeholder Engagement Database</w:t>
      </w:r>
      <w:r w:rsidRPr="00245F31">
        <w:rPr>
          <w:rFonts w:ascii="Arial" w:eastAsiaTheme="minorHAnsi" w:hAnsi="Arial" w:cs="Arial"/>
          <w:lang w:eastAsia="ko-KR"/>
        </w:rPr>
        <w:t xml:space="preserve">. Managed primarily by the </w:t>
      </w:r>
      <w:r w:rsidR="00D96503">
        <w:rPr>
          <w:rFonts w:ascii="Arial" w:hAnsi="Arial" w:cs="Arial"/>
          <w:sz w:val="18"/>
          <w:szCs w:val="18"/>
        </w:rPr>
        <w:t xml:space="preserve">Headquarters </w:t>
      </w:r>
      <w:r w:rsidR="00D96503" w:rsidRPr="00245F31">
        <w:rPr>
          <w:rFonts w:ascii="Arial" w:eastAsiaTheme="minorHAnsi" w:hAnsi="Arial" w:cs="Arial"/>
          <w:lang w:eastAsia="ko-KR"/>
        </w:rPr>
        <w:t>E</w:t>
      </w:r>
      <w:r w:rsidRPr="00245F31">
        <w:rPr>
          <w:rFonts w:ascii="Arial" w:eastAsiaTheme="minorHAnsi" w:hAnsi="Arial" w:cs="Arial"/>
          <w:lang w:eastAsia="ko-KR"/>
        </w:rPr>
        <w:t>&amp;S team</w:t>
      </w:r>
      <w:r w:rsidR="003D3EB3">
        <w:rPr>
          <w:rFonts w:ascii="Arial" w:eastAsiaTheme="minorHAnsi" w:hAnsi="Arial" w:cs="Arial"/>
          <w:lang w:eastAsia="ko-KR"/>
        </w:rPr>
        <w:t xml:space="preserve"> of PIU</w:t>
      </w:r>
      <w:r w:rsidRPr="00245F31">
        <w:rPr>
          <w:rFonts w:ascii="Arial" w:eastAsiaTheme="minorHAnsi" w:hAnsi="Arial" w:cs="Arial"/>
          <w:lang w:eastAsia="ko-KR"/>
        </w:rPr>
        <w:t xml:space="preserve"> with data entries channeled from provincial focal points, this database will automatically record and track every engagement activity executed across the project lifespan. </w:t>
      </w:r>
    </w:p>
    <w:p w14:paraId="1EBCEC12" w14:textId="77777777"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 xml:space="preserve">The framework for this ledger is governed by the </w:t>
      </w:r>
      <w:r w:rsidRPr="00245F31">
        <w:rPr>
          <w:rFonts w:ascii="Arial" w:eastAsiaTheme="minorHAnsi" w:hAnsi="Arial" w:cs="Arial"/>
          <w:i/>
          <w:iCs/>
          <w:lang w:eastAsia="ko-KR"/>
        </w:rPr>
        <w:t>Stakeholder Engagement Log Template</w:t>
      </w:r>
      <w:r w:rsidRPr="00245F31">
        <w:rPr>
          <w:rFonts w:ascii="Arial" w:eastAsiaTheme="minorHAnsi" w:hAnsi="Arial" w:cs="Arial"/>
          <w:lang w:eastAsia="ko-KR"/>
        </w:rPr>
        <w:t xml:space="preserve">: </w:t>
      </w:r>
    </w:p>
    <w:p w14:paraId="50B91E31" w14:textId="77777777" w:rsidR="00F35895" w:rsidRPr="00245F31" w:rsidRDefault="00F35895" w:rsidP="00997289">
      <w:pPr>
        <w:pStyle w:val="GvdeMetni"/>
        <w:numPr>
          <w:ilvl w:val="0"/>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b/>
          <w:bCs/>
          <w:lang w:eastAsia="ko-KR"/>
        </w:rPr>
        <w:t>Automated Coding System:</w:t>
      </w:r>
      <w:r w:rsidRPr="00245F31">
        <w:rPr>
          <w:rFonts w:ascii="Arial" w:eastAsiaTheme="minorHAnsi" w:hAnsi="Arial" w:cs="Arial"/>
          <w:lang w:eastAsia="ko-KR"/>
        </w:rPr>
        <w:t xml:space="preserve"> Every individual public meeting, focus group discussion, field interview, or physical correspondence will be allocated a unique, system-generated alpha-numeric reference code indicating the calendar year, sequence number, and province of execution. </w:t>
      </w:r>
    </w:p>
    <w:p w14:paraId="68C82BB8" w14:textId="77777777" w:rsidR="00F35895" w:rsidRPr="00245F31" w:rsidRDefault="00F35895" w:rsidP="00997289">
      <w:pPr>
        <w:pStyle w:val="GvdeMetni"/>
        <w:numPr>
          <w:ilvl w:val="0"/>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b/>
          <w:bCs/>
          <w:lang w:eastAsia="ko-KR"/>
        </w:rPr>
        <w:t>Core Ledger Categories:</w:t>
      </w:r>
      <w:r w:rsidRPr="00245F31">
        <w:rPr>
          <w:rFonts w:ascii="Arial" w:eastAsiaTheme="minorHAnsi" w:hAnsi="Arial" w:cs="Arial"/>
          <w:lang w:eastAsia="ko-KR"/>
        </w:rPr>
        <w:t xml:space="preserve"> Data fields within the system dictate the structured capture of critical baseline variables, disaggregated into clear sections:</w:t>
      </w:r>
    </w:p>
    <w:p w14:paraId="62421D97" w14:textId="77777777" w:rsidR="00F35895" w:rsidRPr="00245F31" w:rsidRDefault="00F35895" w:rsidP="00997289">
      <w:pPr>
        <w:pStyle w:val="GvdeMetni"/>
        <w:numPr>
          <w:ilvl w:val="1"/>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i/>
          <w:iCs/>
          <w:lang w:eastAsia="ko-KR"/>
        </w:rPr>
        <w:t>General Activity Parameters:</w:t>
      </w:r>
      <w:r w:rsidRPr="00245F31">
        <w:rPr>
          <w:rFonts w:ascii="Arial" w:eastAsiaTheme="minorHAnsi" w:hAnsi="Arial" w:cs="Arial"/>
          <w:lang w:eastAsia="ko-KR"/>
        </w:rPr>
        <w:t xml:space="preserve"> Date, precise geographic venue, timeline duration, and the matching RFF sub-project context. </w:t>
      </w:r>
    </w:p>
    <w:p w14:paraId="1D760B57" w14:textId="77777777" w:rsidR="00F35895" w:rsidRPr="00245F31" w:rsidRDefault="00F35895" w:rsidP="00997289">
      <w:pPr>
        <w:pStyle w:val="GvdeMetni"/>
        <w:numPr>
          <w:ilvl w:val="1"/>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i/>
          <w:iCs/>
          <w:lang w:eastAsia="ko-KR"/>
        </w:rPr>
        <w:t>Stakeholder Profile Details:</w:t>
      </w:r>
      <w:r w:rsidRPr="00245F31">
        <w:rPr>
          <w:rFonts w:ascii="Arial" w:eastAsiaTheme="minorHAnsi" w:hAnsi="Arial" w:cs="Arial"/>
          <w:lang w:eastAsia="ko-KR"/>
        </w:rPr>
        <w:t xml:space="preserve"> Category mapping (PAP, OIP, or Vulnerable Group), matching enterprise type, name of participants, gender disaggregation, and contact details. </w:t>
      </w:r>
    </w:p>
    <w:p w14:paraId="549DC825" w14:textId="77777777" w:rsidR="00F35895" w:rsidRPr="00245F31" w:rsidRDefault="00F35895" w:rsidP="00997289">
      <w:pPr>
        <w:pStyle w:val="GvdeMetni"/>
        <w:numPr>
          <w:ilvl w:val="1"/>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i/>
          <w:iCs/>
          <w:lang w:eastAsia="ko-KR"/>
        </w:rPr>
        <w:t>Consultation Core Summary:</w:t>
      </w:r>
      <w:r w:rsidRPr="00245F31">
        <w:rPr>
          <w:rFonts w:ascii="Arial" w:eastAsiaTheme="minorHAnsi" w:hAnsi="Arial" w:cs="Arial"/>
          <w:lang w:eastAsia="ko-KR"/>
        </w:rPr>
        <w:t xml:space="preserve"> The non-technical subject of discussion, clear notes on community perceptions, and explicit names of the conducting TKDK representatives. </w:t>
      </w:r>
    </w:p>
    <w:p w14:paraId="44140E7B" w14:textId="69112EF0" w:rsidR="00F35895" w:rsidRPr="00245F31" w:rsidRDefault="00F35895" w:rsidP="00997289">
      <w:pPr>
        <w:pStyle w:val="GvdeMetni"/>
        <w:numPr>
          <w:ilvl w:val="1"/>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i/>
          <w:iCs/>
          <w:lang w:eastAsia="ko-KR"/>
        </w:rPr>
        <w:t>Follow-Up Action Module:</w:t>
      </w:r>
      <w:r w:rsidRPr="00245F31">
        <w:rPr>
          <w:rFonts w:ascii="Arial" w:eastAsiaTheme="minorHAnsi" w:hAnsi="Arial" w:cs="Arial"/>
          <w:lang w:eastAsia="ko-KR"/>
        </w:rPr>
        <w:t xml:space="preserve"> Legally binding indicators tracking whether a community request requires a project design shift, assigning an internally responsible</w:t>
      </w:r>
      <w:r w:rsidR="00D96503">
        <w:rPr>
          <w:rFonts w:ascii="Arial" w:eastAsiaTheme="minorHAnsi" w:hAnsi="Arial" w:cs="Arial"/>
          <w:lang w:eastAsia="ko-KR"/>
        </w:rPr>
        <w:t xml:space="preserve"> </w:t>
      </w:r>
      <w:r w:rsidRPr="00245F31">
        <w:rPr>
          <w:rFonts w:ascii="Arial" w:eastAsiaTheme="minorHAnsi" w:hAnsi="Arial" w:cs="Arial"/>
          <w:lang w:eastAsia="ko-KR"/>
        </w:rPr>
        <w:t xml:space="preserve">person, setting an explicit action due date, and logging the digital close-out verification forms. </w:t>
      </w:r>
    </w:p>
    <w:p w14:paraId="507C52C2" w14:textId="77777777" w:rsidR="00F35895" w:rsidRPr="00245F31" w:rsidRDefault="00F35895" w:rsidP="00997289">
      <w:pPr>
        <w:pStyle w:val="GvdeMetni"/>
        <w:numPr>
          <w:ilvl w:val="0"/>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b/>
          <w:bCs/>
          <w:lang w:eastAsia="ko-KR"/>
        </w:rPr>
        <w:t>Interoperability and Data Standards:</w:t>
      </w:r>
      <w:r w:rsidRPr="00245F31">
        <w:rPr>
          <w:rFonts w:ascii="Arial" w:eastAsiaTheme="minorHAnsi" w:hAnsi="Arial" w:cs="Arial"/>
          <w:lang w:eastAsia="ko-KR"/>
        </w:rPr>
        <w:t xml:space="preserve"> The database will operate in full compliance with </w:t>
      </w:r>
      <w:r w:rsidRPr="00245F31">
        <w:rPr>
          <w:rFonts w:ascii="Arial" w:eastAsiaTheme="minorHAnsi" w:hAnsi="Arial" w:cs="Arial"/>
          <w:b/>
          <w:bCs/>
          <w:lang w:eastAsia="ko-KR"/>
        </w:rPr>
        <w:t>Law No. 6698 on the Protection of Personal Data (KVKK)</w:t>
      </w:r>
      <w:r w:rsidRPr="00245F31">
        <w:rPr>
          <w:rFonts w:ascii="Arial" w:eastAsiaTheme="minorHAnsi" w:hAnsi="Arial" w:cs="Arial"/>
          <w:lang w:eastAsia="ko-KR"/>
        </w:rPr>
        <w:t xml:space="preserve"> and will be hosted securely on infrastructure aligned with </w:t>
      </w:r>
      <w:r w:rsidRPr="00245F31">
        <w:rPr>
          <w:rFonts w:ascii="Arial" w:eastAsiaTheme="minorHAnsi" w:hAnsi="Arial" w:cs="Arial"/>
          <w:b/>
          <w:bCs/>
          <w:lang w:eastAsia="ko-KR"/>
        </w:rPr>
        <w:t>ISO 27001 data security standards</w:t>
      </w:r>
      <w:r w:rsidRPr="00245F31">
        <w:rPr>
          <w:rFonts w:ascii="Arial" w:eastAsiaTheme="minorHAnsi" w:hAnsi="Arial" w:cs="Arial"/>
          <w:lang w:eastAsia="ko-KR"/>
        </w:rPr>
        <w:t xml:space="preserve">. Real-time dashboards generated from this platform will allow project managers to immediately analyze engagement patterns by value chain, identify provincial bottlenecks, and track open communication actions before approving tranche disbursements. </w:t>
      </w:r>
    </w:p>
    <w:p w14:paraId="4C7FC0A8" w14:textId="77777777" w:rsidR="00F35895" w:rsidRPr="00F36F8C" w:rsidRDefault="00F35895" w:rsidP="00F35895">
      <w:pPr>
        <w:pStyle w:val="GvdeMetni"/>
        <w:spacing w:after="0" w:line="240" w:lineRule="atLeast"/>
        <w:ind w:right="56"/>
        <w:jc w:val="both"/>
        <w:rPr>
          <w:rFonts w:ascii="Arial" w:hAnsi="Arial" w:cs="Arial"/>
        </w:rPr>
      </w:pPr>
    </w:p>
    <w:p w14:paraId="5C0EC140" w14:textId="77777777" w:rsidR="00F35895" w:rsidRDefault="00F35895" w:rsidP="00F35895">
      <w:pPr>
        <w:spacing w:after="160" w:line="259" w:lineRule="auto"/>
        <w:ind w:left="0" w:firstLine="0"/>
        <w:jc w:val="left"/>
        <w:rPr>
          <w:rFonts w:ascii="Arial" w:eastAsia="Arial" w:hAnsi="Arial" w:cs="Arial"/>
          <w:kern w:val="18"/>
        </w:rPr>
      </w:pPr>
      <w:r>
        <w:rPr>
          <w:rFonts w:ascii="Arial" w:eastAsia="Arial" w:hAnsi="Arial" w:cs="Arial"/>
          <w:kern w:val="18"/>
        </w:rPr>
        <w:br w:type="page"/>
      </w:r>
    </w:p>
    <w:p w14:paraId="3D189462" w14:textId="77777777" w:rsidR="00F35895" w:rsidRPr="00273507" w:rsidRDefault="00F35895" w:rsidP="00F35895">
      <w:pPr>
        <w:pStyle w:val="Balk1"/>
        <w:numPr>
          <w:ilvl w:val="0"/>
          <w:numId w:val="2"/>
        </w:numPr>
        <w:spacing w:after="240"/>
        <w:rPr>
          <w:rFonts w:ascii="Arial" w:hAnsi="Arial" w:cs="Arial"/>
          <w:b/>
          <w:bCs/>
          <w:color w:val="000000" w:themeColor="text1"/>
          <w:sz w:val="28"/>
          <w:szCs w:val="28"/>
        </w:rPr>
      </w:pPr>
      <w:bookmarkStart w:id="54" w:name="_Ref173848711"/>
      <w:bookmarkStart w:id="55" w:name="_Toc236124932"/>
      <w:r w:rsidRPr="00983150">
        <w:rPr>
          <w:rFonts w:ascii="Arial" w:hAnsi="Arial" w:cs="Arial"/>
          <w:b/>
          <w:bCs/>
          <w:color w:val="000000" w:themeColor="text1"/>
          <w:sz w:val="28"/>
          <w:szCs w:val="28"/>
        </w:rPr>
        <w:lastRenderedPageBreak/>
        <w:t>GRIEVANCE</w:t>
      </w:r>
      <w:r w:rsidRPr="00AD7B5A">
        <w:rPr>
          <w:rFonts w:ascii="Arial" w:hAnsi="Arial" w:cs="Arial"/>
          <w:b/>
          <w:bCs/>
          <w:color w:val="000000" w:themeColor="text1"/>
          <w:sz w:val="28"/>
          <w:szCs w:val="28"/>
        </w:rPr>
        <w:t xml:space="preserve"> MECHANISM</w:t>
      </w:r>
      <w:bookmarkEnd w:id="54"/>
      <w:bookmarkEnd w:id="55"/>
      <w:r w:rsidRPr="00AD7B5A">
        <w:rPr>
          <w:rFonts w:ascii="Arial" w:hAnsi="Arial" w:cs="Arial"/>
          <w:b/>
          <w:bCs/>
          <w:color w:val="000000" w:themeColor="text1"/>
          <w:sz w:val="28"/>
          <w:szCs w:val="28"/>
        </w:rPr>
        <w:t xml:space="preserve"> </w:t>
      </w:r>
    </w:p>
    <w:p w14:paraId="73014F29" w14:textId="77777777" w:rsidR="004F243B" w:rsidRPr="004F243B" w:rsidRDefault="004F243B" w:rsidP="004F243B">
      <w:pPr>
        <w:spacing w:after="160" w:line="259" w:lineRule="auto"/>
        <w:rPr>
          <w:sz w:val="20"/>
          <w:szCs w:val="20"/>
        </w:rPr>
      </w:pPr>
      <w:r w:rsidRPr="004F243B">
        <w:rPr>
          <w:rFonts w:ascii="Arial" w:eastAsia="Arial" w:hAnsi="Arial" w:cs="Arial"/>
          <w:sz w:val="20"/>
          <w:szCs w:val="20"/>
        </w:rPr>
        <w:t>TKDK has maintained a formal Grievance Policy for all IFI-financed projects since August 2011. The current Environmental and Social Policy adopted under the ESMS in June 2025 reinforces this commitment, requiring that all grievances and feedback from external stakeholders, project-affected parties, and workers be managed through fair, transparent, accessible, responsive, and gender-inclusive processes.</w:t>
      </w:r>
    </w:p>
    <w:p w14:paraId="1446D6C0" w14:textId="77777777" w:rsidR="004F243B" w:rsidRPr="004F243B" w:rsidRDefault="004F243B" w:rsidP="004F243B">
      <w:pPr>
        <w:spacing w:after="160" w:line="259" w:lineRule="auto"/>
        <w:rPr>
          <w:sz w:val="20"/>
          <w:szCs w:val="20"/>
        </w:rPr>
      </w:pPr>
      <w:r w:rsidRPr="004F243B">
        <w:rPr>
          <w:rFonts w:ascii="Arial" w:eastAsia="Arial" w:hAnsi="Arial" w:cs="Arial"/>
          <w:sz w:val="20"/>
          <w:szCs w:val="20"/>
        </w:rPr>
        <w:t>This section describes the complete Grievance Mechanism (GM) applicable to the Accelerating Agrifood Sector Transformation Project (P514478). The GM is structured into four components:</w:t>
      </w:r>
    </w:p>
    <w:p w14:paraId="7CA94B27" w14:textId="77777777" w:rsidR="004F243B" w:rsidRPr="004F243B" w:rsidRDefault="004F243B" w:rsidP="00997289">
      <w:pPr>
        <w:pStyle w:val="ListeParagraf"/>
        <w:numPr>
          <w:ilvl w:val="0"/>
          <w:numId w:val="24"/>
        </w:numPr>
        <w:spacing w:after="160" w:line="259" w:lineRule="auto"/>
        <w:jc w:val="left"/>
        <w:rPr>
          <w:sz w:val="20"/>
          <w:szCs w:val="20"/>
        </w:rPr>
      </w:pPr>
      <w:r w:rsidRPr="004F243B">
        <w:rPr>
          <w:rFonts w:ascii="Arial" w:eastAsia="Arial" w:hAnsi="Arial" w:cs="Arial"/>
          <w:sz w:val="20"/>
          <w:szCs w:val="20"/>
        </w:rPr>
        <w:t>GM for the Public — covering communities, farmers, and any external party</w:t>
      </w:r>
    </w:p>
    <w:p w14:paraId="05B51B58" w14:textId="77777777" w:rsidR="004F243B" w:rsidRPr="004F243B" w:rsidRDefault="004F243B" w:rsidP="00997289">
      <w:pPr>
        <w:pStyle w:val="ListeParagraf"/>
        <w:numPr>
          <w:ilvl w:val="0"/>
          <w:numId w:val="24"/>
        </w:numPr>
        <w:spacing w:after="160" w:line="259" w:lineRule="auto"/>
        <w:jc w:val="left"/>
        <w:rPr>
          <w:sz w:val="20"/>
          <w:szCs w:val="20"/>
        </w:rPr>
      </w:pPr>
      <w:r w:rsidRPr="004F243B">
        <w:rPr>
          <w:rFonts w:ascii="Arial" w:eastAsia="Arial" w:hAnsi="Arial" w:cs="Arial"/>
          <w:sz w:val="20"/>
          <w:szCs w:val="20"/>
        </w:rPr>
        <w:t>GM for Employees and Workers — covering TKDK staff, contractor personnel, and seasonal/migrant workers</w:t>
      </w:r>
    </w:p>
    <w:p w14:paraId="0FE6C255" w14:textId="77777777" w:rsidR="004F243B" w:rsidRPr="004F243B" w:rsidRDefault="004F243B" w:rsidP="00997289">
      <w:pPr>
        <w:pStyle w:val="ListeParagraf"/>
        <w:numPr>
          <w:ilvl w:val="0"/>
          <w:numId w:val="24"/>
        </w:numPr>
        <w:spacing w:after="160" w:line="259" w:lineRule="auto"/>
        <w:jc w:val="left"/>
        <w:rPr>
          <w:sz w:val="20"/>
          <w:szCs w:val="20"/>
        </w:rPr>
      </w:pPr>
      <w:r w:rsidRPr="004F243B">
        <w:rPr>
          <w:rFonts w:ascii="Arial" w:eastAsia="Arial" w:hAnsi="Arial" w:cs="Arial"/>
          <w:sz w:val="20"/>
          <w:szCs w:val="20"/>
        </w:rPr>
        <w:t>GM for Sensitive Complaints — covering GBV/SEA/SH, fraud, and retaliation allegations</w:t>
      </w:r>
    </w:p>
    <w:p w14:paraId="22B9F5AC" w14:textId="77777777" w:rsidR="004F243B" w:rsidRPr="004F243B" w:rsidRDefault="004F243B" w:rsidP="00997289">
      <w:pPr>
        <w:pStyle w:val="ListeParagraf"/>
        <w:numPr>
          <w:ilvl w:val="0"/>
          <w:numId w:val="24"/>
        </w:numPr>
        <w:spacing w:after="160" w:line="259" w:lineRule="auto"/>
        <w:jc w:val="left"/>
        <w:rPr>
          <w:sz w:val="20"/>
          <w:szCs w:val="20"/>
        </w:rPr>
      </w:pPr>
      <w:r w:rsidRPr="004F243B">
        <w:rPr>
          <w:rFonts w:ascii="Arial" w:eastAsia="Arial" w:hAnsi="Arial" w:cs="Arial"/>
          <w:sz w:val="20"/>
          <w:szCs w:val="20"/>
        </w:rPr>
        <w:t>Appeals Mechanism — available to any complainant dissatisfied with a standard resolution</w:t>
      </w:r>
    </w:p>
    <w:p w14:paraId="53128334" w14:textId="77777777" w:rsidR="004F243B" w:rsidRPr="004F243B" w:rsidRDefault="004F243B" w:rsidP="004F243B">
      <w:pPr>
        <w:spacing w:after="160" w:line="259" w:lineRule="auto"/>
        <w:rPr>
          <w:sz w:val="20"/>
          <w:szCs w:val="20"/>
        </w:rPr>
      </w:pPr>
      <w:r w:rsidRPr="004F243B">
        <w:rPr>
          <w:rFonts w:ascii="Arial" w:eastAsia="Arial" w:hAnsi="Arial" w:cs="Arial"/>
          <w:sz w:val="20"/>
          <w:szCs w:val="20"/>
        </w:rPr>
        <w:t>The GM applies to all sub-projects financed under Component 1 (RFF) and Component 2 (PCG scheme), at all stages of the project lifecycle, and to all categories of stakeholder identified in Section 3 of this SEP.</w:t>
      </w:r>
    </w:p>
    <w:p w14:paraId="084032D1" w14:textId="77777777" w:rsidR="004F243B" w:rsidRPr="004F243B" w:rsidRDefault="004F243B" w:rsidP="004F243B">
      <w:pPr>
        <w:spacing w:after="160" w:line="259" w:lineRule="auto"/>
        <w:ind w:right="43"/>
        <w:rPr>
          <w:rFonts w:ascii="Arial" w:hAnsi="Arial" w:cs="Arial"/>
          <w:bCs/>
          <w:color w:val="auto"/>
          <w:sz w:val="20"/>
          <w:szCs w:val="20"/>
        </w:rPr>
      </w:pPr>
      <w:r w:rsidRPr="004F243B">
        <w:rPr>
          <w:rFonts w:ascii="Arial" w:hAnsi="Arial" w:cs="Arial"/>
          <w:bCs/>
          <w:color w:val="auto"/>
          <w:sz w:val="20"/>
          <w:szCs w:val="20"/>
        </w:rPr>
        <w:t>The TKDK GM is designed and operated in accordance with the following principles, consistent with World Bank ESS10 and international good practice:</w:t>
      </w:r>
    </w:p>
    <w:p w14:paraId="21EA35FF"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Accessibility:</w:t>
      </w:r>
      <w:r w:rsidRPr="006231E3">
        <w:rPr>
          <w:rFonts w:ascii="Arial" w:hAnsi="Arial" w:cs="Arial"/>
          <w:bCs/>
          <w:color w:val="auto"/>
          <w:sz w:val="20"/>
          <w:szCs w:val="20"/>
        </w:rPr>
        <w:t xml:space="preserve">  The GM is accessible to all project stakeholders regardless of literacy, language, geographic location, disability, gender, age, or digital access. Multiple submission channels are maintained at all levels (</w:t>
      </w:r>
      <w:r w:rsidR="006231E3">
        <w:rPr>
          <w:rFonts w:ascii="Arial" w:hAnsi="Arial" w:cs="Arial"/>
          <w:bCs/>
          <w:color w:val="auto"/>
          <w:sz w:val="20"/>
          <w:szCs w:val="20"/>
        </w:rPr>
        <w:t>headquarters</w:t>
      </w:r>
      <w:r w:rsidRPr="006231E3">
        <w:rPr>
          <w:rFonts w:ascii="Arial" w:hAnsi="Arial" w:cs="Arial"/>
          <w:bCs/>
          <w:color w:val="auto"/>
          <w:sz w:val="20"/>
          <w:szCs w:val="20"/>
        </w:rPr>
        <w:t>, PCU, and sub-project site).</w:t>
      </w:r>
    </w:p>
    <w:p w14:paraId="312648B6"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Transparency:</w:t>
      </w:r>
      <w:r w:rsidRPr="006231E3">
        <w:rPr>
          <w:rFonts w:ascii="Arial" w:hAnsi="Arial" w:cs="Arial"/>
          <w:bCs/>
          <w:color w:val="auto"/>
          <w:sz w:val="20"/>
          <w:szCs w:val="20"/>
        </w:rPr>
        <w:t xml:space="preserve">  All GM procedures, timelines, contacts, and the right to anonymity are publicly disclosed on the TKDK website, at PCU offices, and through physical notice boards at sub-project sites. Information is available in Turkish and, where significant non-Turkish speaking populations are present, in other relevant languages.</w:t>
      </w:r>
    </w:p>
    <w:p w14:paraId="24C03620"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Responsiveness:</w:t>
      </w:r>
      <w:r w:rsidRPr="006231E3">
        <w:rPr>
          <w:rFonts w:ascii="Arial" w:hAnsi="Arial" w:cs="Arial"/>
          <w:bCs/>
          <w:color w:val="auto"/>
          <w:sz w:val="20"/>
          <w:szCs w:val="20"/>
        </w:rPr>
        <w:t xml:space="preserve">  All grievances are acknowledged within 2 business days and resolved within 15 business days, or the complainant is informed of the reason for delay and given a revised timeline.</w:t>
      </w:r>
    </w:p>
    <w:p w14:paraId="7CE93274"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Impartiality:</w:t>
      </w:r>
      <w:r w:rsidRPr="006231E3">
        <w:rPr>
          <w:rFonts w:ascii="Arial" w:hAnsi="Arial" w:cs="Arial"/>
          <w:bCs/>
          <w:color w:val="auto"/>
          <w:sz w:val="20"/>
          <w:szCs w:val="20"/>
        </w:rPr>
        <w:t xml:space="preserve">  Grievance investigations are conducted by staff with no direct interest in the outcome. For sensitive complaints, independent external specialists are engaged.</w:t>
      </w:r>
    </w:p>
    <w:p w14:paraId="19417B43"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Confidentiality:</w:t>
      </w:r>
      <w:r w:rsidRPr="006231E3">
        <w:rPr>
          <w:rFonts w:ascii="Arial" w:hAnsi="Arial" w:cs="Arial"/>
          <w:bCs/>
          <w:color w:val="auto"/>
          <w:sz w:val="20"/>
          <w:szCs w:val="20"/>
        </w:rPr>
        <w:t xml:space="preserve">  The identity of complainants, and all information shared in connection with a grievance, is treated as strictly confidential in accordance with Law No. 6698 on the Protection of Personal Data (KVKK). Information is shared only with personnel who need it to investigate and resolve the grievance, and only with the complainant's informed consent where relevant.</w:t>
      </w:r>
    </w:p>
    <w:p w14:paraId="00227B35"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Freedom from Retaliation:</w:t>
      </w:r>
      <w:r w:rsidRPr="006231E3">
        <w:rPr>
          <w:rFonts w:ascii="Arial" w:hAnsi="Arial" w:cs="Arial"/>
          <w:bCs/>
          <w:color w:val="auto"/>
          <w:sz w:val="20"/>
          <w:szCs w:val="20"/>
        </w:rPr>
        <w:t xml:space="preserve">  No complainant, witness, or participant in a GM investigation shall face any form of retaliation, intimidation, discrimination, or adverse action as a result of submitting a grievance or cooperating with an investigation. Any allegation of retaliation is itself treated as a sensitive complaint (Section 6.3). All workers and community members are informed of this principle in writing at the start of sub-project implementation.</w:t>
      </w:r>
    </w:p>
    <w:p w14:paraId="45DD46C4"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Anonymous Submissions:</w:t>
      </w:r>
      <w:r w:rsidRPr="006231E3">
        <w:rPr>
          <w:rFonts w:ascii="Arial" w:hAnsi="Arial" w:cs="Arial"/>
          <w:bCs/>
          <w:color w:val="auto"/>
          <w:sz w:val="20"/>
          <w:szCs w:val="20"/>
        </w:rPr>
        <w:t xml:space="preserve">  Stakeholders may submit grievances anonymously through any channel. Anonymous grievances will be investigated to the extent possible. Where an anonymous complaint cannot be resolved without identifying the complainant (e.g., to provide compensation), TKDK will explain this limitation via public communication channels. Providing identity information is never a condition for registering or processing a complaint.</w:t>
      </w:r>
    </w:p>
    <w:p w14:paraId="54F0B4FB"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Non-Duplication with Judicial Remedies:</w:t>
      </w:r>
      <w:r w:rsidRPr="006231E3">
        <w:rPr>
          <w:rFonts w:ascii="Arial" w:hAnsi="Arial" w:cs="Arial"/>
          <w:bCs/>
          <w:color w:val="auto"/>
          <w:sz w:val="20"/>
          <w:szCs w:val="20"/>
        </w:rPr>
        <w:t xml:space="preserve">  The GM is not a substitute for judicial processes. Complainants retain the right to access national courts or the World Bank Grievance Redress Service (GRS) at any stage. The existence of the TKDK GM does not preclude or limit access to these remedies.</w:t>
      </w:r>
    </w:p>
    <w:p w14:paraId="315BD900" w14:textId="77777777" w:rsidR="00F35895" w:rsidRPr="00FF58F2" w:rsidRDefault="00F35895" w:rsidP="008C3BA5">
      <w:pPr>
        <w:spacing w:after="160" w:line="259" w:lineRule="auto"/>
        <w:ind w:right="43"/>
        <w:rPr>
          <w:rFonts w:ascii="Arial" w:hAnsi="Arial" w:cs="Arial"/>
          <w:bCs/>
          <w:color w:val="auto"/>
          <w:sz w:val="20"/>
          <w:szCs w:val="20"/>
        </w:rPr>
      </w:pPr>
    </w:p>
    <w:p w14:paraId="2BA0AA58" w14:textId="77777777" w:rsidR="00F35895" w:rsidRPr="00273507" w:rsidRDefault="00F35895" w:rsidP="00F35895">
      <w:pPr>
        <w:pStyle w:val="Balk2"/>
        <w:numPr>
          <w:ilvl w:val="1"/>
          <w:numId w:val="2"/>
        </w:numPr>
        <w:spacing w:before="240" w:after="240"/>
        <w:rPr>
          <w:rFonts w:ascii="Arial" w:hAnsi="Arial" w:cs="Arial"/>
          <w:color w:val="000000" w:themeColor="text1"/>
          <w:sz w:val="24"/>
          <w:szCs w:val="24"/>
        </w:rPr>
      </w:pPr>
      <w:bookmarkStart w:id="56" w:name="_Toc236124933"/>
      <w:r w:rsidRPr="00273507">
        <w:rPr>
          <w:rFonts w:ascii="Arial" w:hAnsi="Arial" w:cs="Arial"/>
          <w:color w:val="000000" w:themeColor="text1"/>
          <w:sz w:val="24"/>
          <w:szCs w:val="24"/>
        </w:rPr>
        <w:lastRenderedPageBreak/>
        <w:t>GM for Public</w:t>
      </w:r>
      <w:bookmarkEnd w:id="56"/>
    </w:p>
    <w:p w14:paraId="4DB3C789" w14:textId="77777777" w:rsidR="004F243B" w:rsidRPr="004F243B" w:rsidRDefault="004F243B" w:rsidP="004F243B">
      <w:pPr>
        <w:spacing w:before="60" w:after="100"/>
        <w:rPr>
          <w:sz w:val="20"/>
          <w:szCs w:val="20"/>
        </w:rPr>
      </w:pPr>
      <w:r w:rsidRPr="004F243B">
        <w:rPr>
          <w:rFonts w:ascii="Arial" w:eastAsia="Arial" w:hAnsi="Arial" w:cs="Arial"/>
          <w:sz w:val="20"/>
          <w:szCs w:val="20"/>
        </w:rPr>
        <w:t>The public GM applies to any individual, group, community, or organization that submits a grievance or feedback related to a TKDK-financed sub-project under this project. This includes, but is not limited to: local residents adjacent to sub-project sites; primary farmers and smallholders interacting with the RFF or PCG scheme; producer organizations; mukhtars (neighbourhood heads) acting on behalf of affected communities; civil society organizations; and any other party who believes they have been adversely affected by a project activity.</w:t>
      </w:r>
    </w:p>
    <w:p w14:paraId="04FABD3F" w14:textId="345BFB6A" w:rsidR="004F243B" w:rsidRPr="004F243B" w:rsidRDefault="004F243B" w:rsidP="004F243B">
      <w:pPr>
        <w:spacing w:before="60" w:after="100"/>
        <w:rPr>
          <w:sz w:val="20"/>
          <w:szCs w:val="20"/>
        </w:rPr>
      </w:pPr>
      <w:r w:rsidRPr="004F243B">
        <w:rPr>
          <w:rFonts w:ascii="Arial" w:eastAsia="Arial" w:hAnsi="Arial" w:cs="Arial"/>
          <w:sz w:val="20"/>
          <w:szCs w:val="20"/>
        </w:rPr>
        <w:t xml:space="preserve">Grievances and feedback may be submitted through any of the channels listed in </w:t>
      </w:r>
      <w:r w:rsidRPr="004F243B">
        <w:rPr>
          <w:rFonts w:ascii="Arial" w:eastAsiaTheme="minorHAnsi" w:hAnsi="Arial" w:cs="Arial"/>
          <w:sz w:val="20"/>
          <w:szCs w:val="20"/>
          <w:lang w:eastAsia="ko-KR"/>
        </w:rPr>
        <w:fldChar w:fldCharType="begin"/>
      </w:r>
      <w:r w:rsidRPr="004F243B">
        <w:rPr>
          <w:rFonts w:ascii="Arial" w:eastAsiaTheme="minorHAnsi" w:hAnsi="Arial" w:cs="Arial"/>
          <w:sz w:val="20"/>
          <w:szCs w:val="20"/>
          <w:lang w:eastAsia="ko-KR"/>
        </w:rPr>
        <w:instrText xml:space="preserve"> REF _Ref230102048 \h  \* MERGEFORMAT </w:instrText>
      </w:r>
      <w:r w:rsidRPr="004F243B">
        <w:rPr>
          <w:rFonts w:ascii="Arial" w:eastAsiaTheme="minorHAnsi" w:hAnsi="Arial" w:cs="Arial"/>
          <w:sz w:val="20"/>
          <w:szCs w:val="20"/>
          <w:lang w:eastAsia="ko-KR"/>
        </w:rPr>
      </w:r>
      <w:r w:rsidRPr="004F243B">
        <w:rPr>
          <w:rFonts w:ascii="Arial" w:eastAsiaTheme="minorHAnsi" w:hAnsi="Arial" w:cs="Arial"/>
          <w:sz w:val="20"/>
          <w:szCs w:val="20"/>
          <w:lang w:eastAsia="ko-KR"/>
        </w:rPr>
        <w:fldChar w:fldCharType="separate"/>
      </w:r>
      <w:r w:rsidR="004D0A3C" w:rsidRPr="00E95881">
        <w:rPr>
          <w:rFonts w:ascii="Arial" w:hAnsi="Arial" w:cs="Arial"/>
          <w:bCs/>
          <w:i/>
          <w:iCs/>
          <w:color w:val="002060"/>
          <w:sz w:val="20"/>
          <w:szCs w:val="20"/>
        </w:rPr>
        <w:t xml:space="preserve">Table </w:t>
      </w:r>
      <w:r w:rsidR="004D0A3C" w:rsidRPr="00E95881">
        <w:rPr>
          <w:rFonts w:ascii="Arial" w:hAnsi="Arial" w:cs="Arial"/>
          <w:bCs/>
          <w:i/>
          <w:iCs/>
          <w:noProof/>
          <w:color w:val="002060"/>
          <w:sz w:val="20"/>
          <w:szCs w:val="20"/>
        </w:rPr>
        <w:t>6</w:t>
      </w:r>
      <w:r w:rsidRPr="004F243B">
        <w:rPr>
          <w:rFonts w:ascii="Arial" w:eastAsiaTheme="minorHAnsi" w:hAnsi="Arial" w:cs="Arial"/>
          <w:sz w:val="20"/>
          <w:szCs w:val="20"/>
          <w:lang w:eastAsia="ko-KR"/>
        </w:rPr>
        <w:fldChar w:fldCharType="end"/>
      </w:r>
      <w:r w:rsidRPr="004F243B">
        <w:rPr>
          <w:rFonts w:ascii="Arial" w:eastAsiaTheme="minorHAnsi" w:hAnsi="Arial" w:cs="Arial"/>
          <w:sz w:val="20"/>
          <w:szCs w:val="20"/>
          <w:lang w:eastAsia="ko-KR"/>
        </w:rPr>
        <w:t xml:space="preserve"> </w:t>
      </w:r>
      <w:r w:rsidRPr="004F243B">
        <w:rPr>
          <w:rFonts w:ascii="Arial" w:eastAsia="Arial" w:hAnsi="Arial" w:cs="Arial"/>
          <w:sz w:val="20"/>
          <w:szCs w:val="20"/>
        </w:rPr>
        <w:t>below. TKDK will ensure that information about these channels is widely disseminated before construction commences at any sub-project site and is maintained throughout the project lifecycle.</w:t>
      </w:r>
    </w:p>
    <w:p w14:paraId="223AD1A3" w14:textId="0152CE82" w:rsidR="00F35895" w:rsidRPr="00273507" w:rsidRDefault="00F35895" w:rsidP="00F35895">
      <w:pPr>
        <w:pStyle w:val="ResimYazs"/>
        <w:spacing w:before="240"/>
        <w:jc w:val="center"/>
        <w:rPr>
          <w:rFonts w:ascii="Arial" w:hAnsi="Arial" w:cs="Arial"/>
          <w:b/>
          <w:bCs/>
          <w:i w:val="0"/>
          <w:iCs w:val="0"/>
          <w:color w:val="002060"/>
        </w:rPr>
      </w:pPr>
      <w:bookmarkStart w:id="57" w:name="_Ref173849788"/>
      <w:bookmarkStart w:id="58" w:name="_Ref230102048"/>
      <w:bookmarkStart w:id="59" w:name="_Toc236124901"/>
      <w:bookmarkStart w:id="60" w:name="_Toc144260135"/>
      <w:r w:rsidRPr="00273507">
        <w:rPr>
          <w:rFonts w:ascii="Arial" w:hAnsi="Arial" w:cs="Arial"/>
          <w:b/>
          <w:bCs/>
          <w:i w:val="0"/>
          <w:iCs w:val="0"/>
          <w:color w:val="002060"/>
        </w:rPr>
        <w:t>Table</w:t>
      </w:r>
      <w:bookmarkEnd w:id="57"/>
      <w:r w:rsidRPr="00273507">
        <w:rPr>
          <w:rFonts w:ascii="Arial" w:hAnsi="Arial" w:cs="Arial"/>
          <w:b/>
          <w:bCs/>
          <w:i w:val="0"/>
          <w:iCs w:val="0"/>
          <w:color w:val="002060"/>
        </w:rPr>
        <w:t xml:space="preserve"> </w:t>
      </w:r>
      <w:r w:rsidRPr="00273507">
        <w:rPr>
          <w:rFonts w:ascii="Arial" w:hAnsi="Arial" w:cs="Arial"/>
          <w:b/>
          <w:bCs/>
          <w:i w:val="0"/>
          <w:iCs w:val="0"/>
          <w:color w:val="002060"/>
        </w:rPr>
        <w:fldChar w:fldCharType="begin"/>
      </w:r>
      <w:r w:rsidRPr="00273507">
        <w:rPr>
          <w:rFonts w:ascii="Arial" w:hAnsi="Arial" w:cs="Arial"/>
          <w:b/>
          <w:bCs/>
          <w:i w:val="0"/>
          <w:iCs w:val="0"/>
          <w:color w:val="002060"/>
        </w:rPr>
        <w:instrText xml:space="preserve"> SEQ Table \* ARABIC </w:instrText>
      </w:r>
      <w:r w:rsidRPr="00273507">
        <w:rPr>
          <w:rFonts w:ascii="Arial" w:hAnsi="Arial" w:cs="Arial"/>
          <w:b/>
          <w:bCs/>
          <w:i w:val="0"/>
          <w:iCs w:val="0"/>
          <w:color w:val="002060"/>
        </w:rPr>
        <w:fldChar w:fldCharType="separate"/>
      </w:r>
      <w:r w:rsidR="004D0A3C">
        <w:rPr>
          <w:rFonts w:ascii="Arial" w:hAnsi="Arial" w:cs="Arial"/>
          <w:b/>
          <w:bCs/>
          <w:i w:val="0"/>
          <w:iCs w:val="0"/>
          <w:noProof/>
          <w:color w:val="002060"/>
        </w:rPr>
        <w:t>6</w:t>
      </w:r>
      <w:r w:rsidRPr="00273507">
        <w:rPr>
          <w:rFonts w:ascii="Arial" w:hAnsi="Arial" w:cs="Arial"/>
          <w:b/>
          <w:bCs/>
          <w:i w:val="0"/>
          <w:iCs w:val="0"/>
          <w:color w:val="002060"/>
        </w:rPr>
        <w:fldChar w:fldCharType="end"/>
      </w:r>
      <w:bookmarkEnd w:id="58"/>
      <w:r>
        <w:rPr>
          <w:rFonts w:ascii="Arial" w:hAnsi="Arial" w:cs="Arial"/>
          <w:b/>
          <w:bCs/>
          <w:i w:val="0"/>
          <w:iCs w:val="0"/>
          <w:color w:val="002060"/>
        </w:rPr>
        <w:t xml:space="preserve"> –</w:t>
      </w:r>
      <w:r w:rsidRPr="00273507">
        <w:rPr>
          <w:rFonts w:ascii="Arial" w:hAnsi="Arial" w:cs="Arial"/>
          <w:b/>
          <w:bCs/>
          <w:i w:val="0"/>
          <w:iCs w:val="0"/>
          <w:color w:val="002060"/>
        </w:rPr>
        <w:t xml:space="preserve"> Grievance and Feedback Submission Channels available to Public</w:t>
      </w:r>
      <w:bookmarkEnd w:id="59"/>
      <w:r w:rsidRPr="00273507">
        <w:rPr>
          <w:rFonts w:ascii="Arial" w:hAnsi="Arial" w:cs="Arial"/>
          <w:b/>
          <w:bCs/>
          <w:i w:val="0"/>
          <w:iCs w:val="0"/>
          <w:color w:val="002060"/>
        </w:rPr>
        <w:t xml:space="preserve"> </w:t>
      </w:r>
      <w:bookmarkEnd w:id="60"/>
    </w:p>
    <w:tbl>
      <w:tblPr>
        <w:tblStyle w:val="TabloKlavuzu"/>
        <w:tblW w:w="9360" w:type="dxa"/>
        <w:tblLook w:val="04A0" w:firstRow="1" w:lastRow="0" w:firstColumn="1" w:lastColumn="0" w:noHBand="0" w:noVBand="1"/>
      </w:tblPr>
      <w:tblGrid>
        <w:gridCol w:w="2000"/>
        <w:gridCol w:w="2400"/>
        <w:gridCol w:w="4960"/>
      </w:tblGrid>
      <w:tr w:rsidR="004F243B" w:rsidRPr="004F243B" w14:paraId="46E656A8" w14:textId="77777777" w:rsidTr="00492765">
        <w:trPr>
          <w:tblHeader/>
        </w:trPr>
        <w:tc>
          <w:tcPr>
            <w:tcW w:w="2000" w:type="dxa"/>
            <w:shd w:val="clear" w:color="auto" w:fill="DEEAF6" w:themeFill="accent1" w:themeFillTint="33"/>
          </w:tcPr>
          <w:p w14:paraId="45891316" w14:textId="77777777" w:rsidR="004F243B" w:rsidRPr="004F243B" w:rsidRDefault="004F243B" w:rsidP="004F243B">
            <w:pPr>
              <w:rPr>
                <w:rFonts w:ascii="Arial" w:hAnsi="Arial" w:cs="Arial"/>
                <w:color w:val="auto"/>
                <w:sz w:val="18"/>
                <w:szCs w:val="18"/>
              </w:rPr>
            </w:pPr>
            <w:bookmarkStart w:id="61" w:name="_Toc144260117"/>
            <w:r w:rsidRPr="004F243B">
              <w:rPr>
                <w:rFonts w:ascii="Arial" w:eastAsia="Arial" w:hAnsi="Arial" w:cs="Arial"/>
                <w:b/>
                <w:bCs/>
                <w:color w:val="auto"/>
                <w:sz w:val="18"/>
                <w:szCs w:val="18"/>
              </w:rPr>
              <w:t>Receiving Party</w:t>
            </w:r>
          </w:p>
        </w:tc>
        <w:tc>
          <w:tcPr>
            <w:tcW w:w="2400" w:type="dxa"/>
            <w:shd w:val="clear" w:color="auto" w:fill="DEEAF6" w:themeFill="accent1" w:themeFillTint="33"/>
          </w:tcPr>
          <w:p w14:paraId="36AE07A9" w14:textId="77777777" w:rsidR="004F243B" w:rsidRPr="00492765" w:rsidRDefault="004F243B" w:rsidP="004F243B">
            <w:pPr>
              <w:rPr>
                <w:rFonts w:ascii="Arial" w:hAnsi="Arial" w:cs="Arial"/>
                <w:color w:val="auto"/>
                <w:sz w:val="18"/>
                <w:szCs w:val="18"/>
              </w:rPr>
            </w:pPr>
            <w:r w:rsidRPr="00492765">
              <w:rPr>
                <w:rFonts w:ascii="Arial" w:eastAsia="Arial" w:hAnsi="Arial" w:cs="Arial"/>
                <w:b/>
                <w:bCs/>
                <w:color w:val="auto"/>
                <w:sz w:val="18"/>
                <w:szCs w:val="18"/>
              </w:rPr>
              <w:t>Channel</w:t>
            </w:r>
          </w:p>
        </w:tc>
        <w:tc>
          <w:tcPr>
            <w:tcW w:w="4960" w:type="dxa"/>
            <w:shd w:val="clear" w:color="auto" w:fill="DEEAF6" w:themeFill="accent1" w:themeFillTint="33"/>
          </w:tcPr>
          <w:p w14:paraId="4D68C1F9" w14:textId="77777777" w:rsidR="004F243B" w:rsidRPr="004F243B" w:rsidRDefault="004F243B" w:rsidP="004F243B">
            <w:pPr>
              <w:rPr>
                <w:rFonts w:ascii="Arial" w:hAnsi="Arial" w:cs="Arial"/>
                <w:color w:val="auto"/>
                <w:sz w:val="18"/>
                <w:szCs w:val="18"/>
              </w:rPr>
            </w:pPr>
            <w:r w:rsidRPr="004F243B">
              <w:rPr>
                <w:rFonts w:ascii="Arial" w:eastAsia="Arial" w:hAnsi="Arial" w:cs="Arial"/>
                <w:b/>
                <w:bCs/>
                <w:color w:val="auto"/>
                <w:sz w:val="18"/>
                <w:szCs w:val="18"/>
              </w:rPr>
              <w:t>Contact / Instructions</w:t>
            </w:r>
          </w:p>
        </w:tc>
      </w:tr>
      <w:tr w:rsidR="00095CEC" w:rsidRPr="004F243B" w14:paraId="27508E77" w14:textId="77777777" w:rsidTr="004F243B">
        <w:tc>
          <w:tcPr>
            <w:tcW w:w="2000" w:type="dxa"/>
            <w:vMerge w:val="restart"/>
          </w:tcPr>
          <w:p w14:paraId="0D9745C6" w14:textId="6FAB712C" w:rsidR="00095CEC" w:rsidRPr="004F243B" w:rsidRDefault="00095CEC" w:rsidP="004F243B">
            <w:pPr>
              <w:rPr>
                <w:rFonts w:ascii="Arial" w:hAnsi="Arial" w:cs="Arial"/>
                <w:sz w:val="18"/>
                <w:szCs w:val="18"/>
              </w:rPr>
            </w:pPr>
            <w:r w:rsidRPr="004F243B">
              <w:rPr>
                <w:rFonts w:ascii="Arial" w:eastAsia="Arial" w:hAnsi="Arial" w:cs="Arial"/>
                <w:b/>
                <w:bCs/>
                <w:sz w:val="18"/>
                <w:szCs w:val="18"/>
              </w:rPr>
              <w:t xml:space="preserve">TKDK Headquarters (Coordination Unit for </w:t>
            </w:r>
            <w:r>
              <w:rPr>
                <w:rFonts w:ascii="Arial" w:eastAsia="Arial" w:hAnsi="Arial" w:cs="Arial"/>
                <w:b/>
                <w:bCs/>
                <w:sz w:val="18"/>
                <w:szCs w:val="18"/>
              </w:rPr>
              <w:t xml:space="preserve">External </w:t>
            </w:r>
            <w:r w:rsidRPr="004F243B">
              <w:rPr>
                <w:rFonts w:ascii="Arial" w:eastAsia="Arial" w:hAnsi="Arial" w:cs="Arial"/>
                <w:b/>
                <w:bCs/>
                <w:sz w:val="18"/>
                <w:szCs w:val="18"/>
              </w:rPr>
              <w:t>Finance)</w:t>
            </w:r>
          </w:p>
        </w:tc>
        <w:tc>
          <w:tcPr>
            <w:tcW w:w="2400" w:type="dxa"/>
          </w:tcPr>
          <w:p w14:paraId="7F5C6F21" w14:textId="77777777" w:rsidR="00095CEC" w:rsidRPr="00492765" w:rsidRDefault="00095CEC" w:rsidP="004F243B">
            <w:pPr>
              <w:rPr>
                <w:rFonts w:ascii="Arial" w:hAnsi="Arial" w:cs="Arial"/>
                <w:sz w:val="18"/>
                <w:szCs w:val="18"/>
              </w:rPr>
            </w:pPr>
            <w:r w:rsidRPr="00492765">
              <w:rPr>
                <w:rFonts w:ascii="Arial" w:eastAsia="Arial" w:hAnsi="Arial" w:cs="Arial"/>
                <w:bCs/>
                <w:sz w:val="18"/>
                <w:szCs w:val="18"/>
              </w:rPr>
              <w:t>Website</w:t>
            </w:r>
          </w:p>
        </w:tc>
        <w:tc>
          <w:tcPr>
            <w:tcW w:w="4960" w:type="dxa"/>
          </w:tcPr>
          <w:p w14:paraId="182039A8" w14:textId="77777777" w:rsidR="00095CEC" w:rsidRPr="004F243B" w:rsidRDefault="00095CEC" w:rsidP="004F243B">
            <w:pPr>
              <w:rPr>
                <w:rFonts w:ascii="Arial" w:hAnsi="Arial" w:cs="Arial"/>
                <w:sz w:val="18"/>
                <w:szCs w:val="18"/>
              </w:rPr>
            </w:pPr>
            <w:r w:rsidRPr="004F243B">
              <w:rPr>
                <w:rFonts w:ascii="Arial" w:eastAsia="Arial" w:hAnsi="Arial" w:cs="Arial"/>
                <w:sz w:val="18"/>
                <w:szCs w:val="18"/>
              </w:rPr>
              <w:t>https://www.tkdk.gov.tr/Iletisim</w:t>
            </w:r>
          </w:p>
        </w:tc>
      </w:tr>
      <w:tr w:rsidR="00095CEC" w:rsidRPr="004F243B" w14:paraId="57769725" w14:textId="77777777" w:rsidTr="004F243B">
        <w:tc>
          <w:tcPr>
            <w:tcW w:w="2000" w:type="dxa"/>
            <w:vMerge/>
          </w:tcPr>
          <w:p w14:paraId="58763A0E" w14:textId="77777777" w:rsidR="00095CEC" w:rsidRPr="004F243B" w:rsidRDefault="00095CEC" w:rsidP="004F243B">
            <w:pPr>
              <w:rPr>
                <w:rFonts w:ascii="Arial" w:hAnsi="Arial" w:cs="Arial"/>
                <w:sz w:val="18"/>
                <w:szCs w:val="18"/>
              </w:rPr>
            </w:pPr>
          </w:p>
        </w:tc>
        <w:tc>
          <w:tcPr>
            <w:tcW w:w="2400" w:type="dxa"/>
          </w:tcPr>
          <w:p w14:paraId="4A9E0839" w14:textId="77777777" w:rsidR="00095CEC" w:rsidRPr="00492765" w:rsidRDefault="00095CEC" w:rsidP="004F243B">
            <w:pPr>
              <w:rPr>
                <w:rFonts w:ascii="Arial" w:hAnsi="Arial" w:cs="Arial"/>
                <w:sz w:val="18"/>
                <w:szCs w:val="18"/>
              </w:rPr>
            </w:pPr>
            <w:r w:rsidRPr="00492765">
              <w:rPr>
                <w:rFonts w:ascii="Arial" w:eastAsia="Arial" w:hAnsi="Arial" w:cs="Arial"/>
                <w:bCs/>
                <w:sz w:val="18"/>
                <w:szCs w:val="18"/>
              </w:rPr>
              <w:t>Email</w:t>
            </w:r>
          </w:p>
        </w:tc>
        <w:tc>
          <w:tcPr>
            <w:tcW w:w="4960" w:type="dxa"/>
          </w:tcPr>
          <w:p w14:paraId="2BAE4415" w14:textId="77777777" w:rsidR="00095CEC" w:rsidRPr="004F243B" w:rsidRDefault="00095CEC" w:rsidP="004F243B">
            <w:pPr>
              <w:rPr>
                <w:rFonts w:ascii="Arial" w:hAnsi="Arial" w:cs="Arial"/>
                <w:sz w:val="18"/>
                <w:szCs w:val="18"/>
              </w:rPr>
            </w:pPr>
            <w:r w:rsidRPr="004F243B">
              <w:rPr>
                <w:rFonts w:ascii="Arial" w:eastAsia="Arial" w:hAnsi="Arial" w:cs="Arial"/>
                <w:sz w:val="18"/>
                <w:szCs w:val="18"/>
              </w:rPr>
              <w:t>info@tkdk.gov.tr</w:t>
            </w:r>
          </w:p>
        </w:tc>
      </w:tr>
      <w:tr w:rsidR="00095CEC" w:rsidRPr="004F243B" w14:paraId="6BF6FA0E" w14:textId="77777777" w:rsidTr="004F243B">
        <w:tc>
          <w:tcPr>
            <w:tcW w:w="2000" w:type="dxa"/>
            <w:vMerge/>
          </w:tcPr>
          <w:p w14:paraId="7B914526" w14:textId="77777777" w:rsidR="00095CEC" w:rsidRPr="004F243B" w:rsidRDefault="00095CEC" w:rsidP="004F243B">
            <w:pPr>
              <w:rPr>
                <w:rFonts w:ascii="Arial" w:hAnsi="Arial" w:cs="Arial"/>
                <w:sz w:val="18"/>
                <w:szCs w:val="18"/>
              </w:rPr>
            </w:pPr>
          </w:p>
        </w:tc>
        <w:tc>
          <w:tcPr>
            <w:tcW w:w="2400" w:type="dxa"/>
          </w:tcPr>
          <w:p w14:paraId="0F16B36D" w14:textId="77777777" w:rsidR="00095CEC" w:rsidRPr="00492765" w:rsidRDefault="00095CEC" w:rsidP="004F243B">
            <w:pPr>
              <w:rPr>
                <w:rFonts w:ascii="Arial" w:hAnsi="Arial" w:cs="Arial"/>
                <w:sz w:val="18"/>
                <w:szCs w:val="18"/>
              </w:rPr>
            </w:pPr>
            <w:r w:rsidRPr="00492765">
              <w:rPr>
                <w:rFonts w:ascii="Arial" w:eastAsia="Arial" w:hAnsi="Arial" w:cs="Arial"/>
                <w:bCs/>
                <w:sz w:val="18"/>
                <w:szCs w:val="18"/>
              </w:rPr>
              <w:t>Telephone</w:t>
            </w:r>
          </w:p>
        </w:tc>
        <w:tc>
          <w:tcPr>
            <w:tcW w:w="4960" w:type="dxa"/>
          </w:tcPr>
          <w:p w14:paraId="74EE105F" w14:textId="77777777" w:rsidR="00095CEC" w:rsidRPr="004F243B" w:rsidRDefault="00095CEC" w:rsidP="004F243B">
            <w:pPr>
              <w:rPr>
                <w:rFonts w:ascii="Arial" w:hAnsi="Arial" w:cs="Arial"/>
                <w:sz w:val="18"/>
                <w:szCs w:val="18"/>
              </w:rPr>
            </w:pPr>
            <w:r w:rsidRPr="004F243B">
              <w:rPr>
                <w:rFonts w:ascii="Arial" w:eastAsia="Arial" w:hAnsi="Arial" w:cs="Arial"/>
                <w:sz w:val="18"/>
                <w:szCs w:val="18"/>
              </w:rPr>
              <w:t>0 (312) 409 14 00</w:t>
            </w:r>
          </w:p>
        </w:tc>
      </w:tr>
      <w:tr w:rsidR="00095CEC" w:rsidRPr="004F243B" w14:paraId="47F3C063" w14:textId="77777777" w:rsidTr="004F243B">
        <w:tc>
          <w:tcPr>
            <w:tcW w:w="2000" w:type="dxa"/>
            <w:vMerge/>
          </w:tcPr>
          <w:p w14:paraId="7CE3DA80" w14:textId="77777777" w:rsidR="00095CEC" w:rsidRPr="004F243B" w:rsidRDefault="00095CEC" w:rsidP="004F243B">
            <w:pPr>
              <w:rPr>
                <w:rFonts w:ascii="Arial" w:hAnsi="Arial" w:cs="Arial"/>
                <w:sz w:val="18"/>
                <w:szCs w:val="18"/>
              </w:rPr>
            </w:pPr>
          </w:p>
        </w:tc>
        <w:tc>
          <w:tcPr>
            <w:tcW w:w="2400" w:type="dxa"/>
          </w:tcPr>
          <w:p w14:paraId="4C426499" w14:textId="77777777" w:rsidR="00095CEC" w:rsidRPr="00492765" w:rsidRDefault="00095CEC" w:rsidP="004F243B">
            <w:pPr>
              <w:rPr>
                <w:rFonts w:ascii="Arial" w:hAnsi="Arial" w:cs="Arial"/>
                <w:sz w:val="18"/>
                <w:szCs w:val="18"/>
              </w:rPr>
            </w:pPr>
            <w:r w:rsidRPr="00492765">
              <w:rPr>
                <w:rFonts w:ascii="Arial" w:eastAsia="Arial" w:hAnsi="Arial" w:cs="Arial"/>
                <w:bCs/>
                <w:sz w:val="18"/>
                <w:szCs w:val="18"/>
              </w:rPr>
              <w:t>Official Letter / Petition</w:t>
            </w:r>
          </w:p>
        </w:tc>
        <w:tc>
          <w:tcPr>
            <w:tcW w:w="4960" w:type="dxa"/>
          </w:tcPr>
          <w:p w14:paraId="2A1A246A" w14:textId="77777777" w:rsidR="00095CEC" w:rsidRPr="004F243B" w:rsidRDefault="00095CEC" w:rsidP="004F243B">
            <w:pPr>
              <w:rPr>
                <w:rFonts w:ascii="Arial" w:hAnsi="Arial" w:cs="Arial"/>
                <w:sz w:val="18"/>
                <w:szCs w:val="18"/>
              </w:rPr>
            </w:pPr>
            <w:r w:rsidRPr="004F243B">
              <w:rPr>
                <w:rFonts w:ascii="Arial" w:eastAsia="Arial" w:hAnsi="Arial" w:cs="Arial"/>
                <w:sz w:val="18"/>
                <w:szCs w:val="18"/>
              </w:rPr>
              <w:t>Yukarı Bahçelievler Mah. Wilhelm Thomsen Cad. No:7, Çankaya / Ankara</w:t>
            </w:r>
          </w:p>
        </w:tc>
      </w:tr>
      <w:tr w:rsidR="00095CEC" w:rsidRPr="004F243B" w14:paraId="58F69578" w14:textId="77777777" w:rsidTr="00E95881">
        <w:tc>
          <w:tcPr>
            <w:tcW w:w="2000" w:type="dxa"/>
            <w:vMerge/>
          </w:tcPr>
          <w:p w14:paraId="3DAC9B76" w14:textId="77777777" w:rsidR="00095CEC" w:rsidRPr="004F243B" w:rsidRDefault="00095CEC" w:rsidP="004F243B">
            <w:pPr>
              <w:rPr>
                <w:rFonts w:ascii="Arial" w:hAnsi="Arial" w:cs="Arial"/>
                <w:sz w:val="18"/>
                <w:szCs w:val="18"/>
              </w:rPr>
            </w:pPr>
          </w:p>
        </w:tc>
        <w:tc>
          <w:tcPr>
            <w:tcW w:w="2400" w:type="dxa"/>
          </w:tcPr>
          <w:p w14:paraId="21D4D4A3" w14:textId="08D1BFA7" w:rsidR="00095CEC" w:rsidRPr="008B1705" w:rsidRDefault="00095CEC" w:rsidP="004F243B">
            <w:pPr>
              <w:rPr>
                <w:rFonts w:ascii="Arial" w:eastAsia="Arial" w:hAnsi="Arial" w:cs="Arial"/>
                <w:bCs/>
                <w:sz w:val="18"/>
                <w:szCs w:val="18"/>
              </w:rPr>
            </w:pPr>
            <w:r w:rsidRPr="008B1705">
              <w:rPr>
                <w:rFonts w:ascii="Arial" w:eastAsia="Arial" w:hAnsi="Arial" w:cs="Arial"/>
                <w:bCs/>
                <w:sz w:val="18"/>
                <w:szCs w:val="18"/>
              </w:rPr>
              <w:t>Help desk for grievances and demands</w:t>
            </w:r>
          </w:p>
        </w:tc>
        <w:tc>
          <w:tcPr>
            <w:tcW w:w="4960" w:type="dxa"/>
          </w:tcPr>
          <w:p w14:paraId="7CEE31BA" w14:textId="096F9580" w:rsidR="00095CEC" w:rsidRPr="008B1705" w:rsidRDefault="00132BDA" w:rsidP="004F243B">
            <w:pPr>
              <w:rPr>
                <w:rFonts w:ascii="Arial" w:eastAsia="Arial" w:hAnsi="Arial" w:cs="Arial"/>
                <w:bCs/>
                <w:sz w:val="18"/>
                <w:szCs w:val="18"/>
              </w:rPr>
            </w:pPr>
            <w:hyperlink r:id="rId16" w:history="1">
              <w:r w:rsidR="00095CEC" w:rsidRPr="008B1705">
                <w:rPr>
                  <w:rFonts w:ascii="Arial" w:eastAsia="Arial" w:hAnsi="Arial" w:cs="Arial"/>
                  <w:bCs/>
                  <w:sz w:val="18"/>
                  <w:szCs w:val="18"/>
                </w:rPr>
                <w:t>https://www.tkdk.gov.tr/YardimMasasi</w:t>
              </w:r>
            </w:hyperlink>
          </w:p>
        </w:tc>
      </w:tr>
      <w:tr w:rsidR="004F243B" w:rsidRPr="004F243B" w14:paraId="030204C4" w14:textId="77777777" w:rsidTr="004F243B">
        <w:tc>
          <w:tcPr>
            <w:tcW w:w="2000" w:type="dxa"/>
            <w:vMerge w:val="restart"/>
          </w:tcPr>
          <w:p w14:paraId="6D28738C"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t>TKDK Provincial Coordination Units (PCUs)</w:t>
            </w:r>
          </w:p>
        </w:tc>
        <w:tc>
          <w:tcPr>
            <w:tcW w:w="2400" w:type="dxa"/>
          </w:tcPr>
          <w:p w14:paraId="43E5BD0B"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Email / Telephone / In-person / Letter</w:t>
            </w:r>
          </w:p>
        </w:tc>
        <w:tc>
          <w:tcPr>
            <w:tcW w:w="4960" w:type="dxa"/>
          </w:tcPr>
          <w:p w14:paraId="5F921A26" w14:textId="0B6D558F" w:rsidR="004F243B" w:rsidRPr="004F243B" w:rsidRDefault="004F243B" w:rsidP="004F243B">
            <w:pPr>
              <w:rPr>
                <w:rFonts w:ascii="Arial" w:hAnsi="Arial" w:cs="Arial"/>
                <w:sz w:val="18"/>
                <w:szCs w:val="18"/>
              </w:rPr>
            </w:pPr>
            <w:r w:rsidRPr="004F243B">
              <w:rPr>
                <w:rFonts w:ascii="Arial" w:eastAsia="Arial" w:hAnsi="Arial" w:cs="Arial"/>
                <w:sz w:val="18"/>
                <w:szCs w:val="18"/>
              </w:rPr>
              <w:t xml:space="preserve">Full contact details for all </w:t>
            </w:r>
            <w:r w:rsidR="006C212B">
              <w:rPr>
                <w:rFonts w:ascii="Arial" w:eastAsia="Arial" w:hAnsi="Arial" w:cs="Arial"/>
                <w:sz w:val="18"/>
                <w:szCs w:val="18"/>
              </w:rPr>
              <w:t>42</w:t>
            </w:r>
            <w:r w:rsidR="006C212B" w:rsidRPr="004F243B">
              <w:rPr>
                <w:rFonts w:ascii="Arial" w:eastAsia="Arial" w:hAnsi="Arial" w:cs="Arial"/>
                <w:sz w:val="18"/>
                <w:szCs w:val="18"/>
              </w:rPr>
              <w:t xml:space="preserve"> </w:t>
            </w:r>
            <w:r w:rsidRPr="004F243B">
              <w:rPr>
                <w:rFonts w:ascii="Arial" w:eastAsia="Arial" w:hAnsi="Arial" w:cs="Arial"/>
                <w:sz w:val="18"/>
                <w:szCs w:val="18"/>
              </w:rPr>
              <w:t xml:space="preserve">PCUs and </w:t>
            </w:r>
            <w:r w:rsidR="006C212B">
              <w:rPr>
                <w:rFonts w:ascii="Arial" w:eastAsia="Arial" w:hAnsi="Arial" w:cs="Arial"/>
                <w:sz w:val="18"/>
                <w:szCs w:val="18"/>
              </w:rPr>
              <w:t xml:space="preserve">39 </w:t>
            </w:r>
            <w:r w:rsidR="006A3E7C" w:rsidRPr="00D96503">
              <w:rPr>
                <w:rFonts w:ascii="Arial" w:eastAsia="Arial" w:hAnsi="Arial" w:cs="Arial"/>
                <w:sz w:val="18"/>
                <w:szCs w:val="18"/>
              </w:rPr>
              <w:t xml:space="preserve">Provincial Contact Offices: </w:t>
            </w:r>
            <w:r w:rsidRPr="004F243B">
              <w:rPr>
                <w:rFonts w:ascii="Arial" w:eastAsia="Arial" w:hAnsi="Arial" w:cs="Arial"/>
                <w:sz w:val="18"/>
                <w:szCs w:val="18"/>
              </w:rPr>
              <w:t>provided in Annex E and at https://www.tkdk.gov.tr/IlKoordinatorlukleri</w:t>
            </w:r>
          </w:p>
        </w:tc>
      </w:tr>
      <w:tr w:rsidR="004F243B" w:rsidRPr="004F243B" w14:paraId="5A4709A0" w14:textId="77777777" w:rsidTr="004F243B">
        <w:tc>
          <w:tcPr>
            <w:tcW w:w="2000" w:type="dxa"/>
            <w:vMerge/>
          </w:tcPr>
          <w:p w14:paraId="7F7D8853" w14:textId="77777777" w:rsidR="004F243B" w:rsidRPr="004F243B" w:rsidRDefault="004F243B" w:rsidP="004F243B">
            <w:pPr>
              <w:rPr>
                <w:rFonts w:ascii="Arial" w:hAnsi="Arial" w:cs="Arial"/>
                <w:sz w:val="18"/>
                <w:szCs w:val="18"/>
              </w:rPr>
            </w:pPr>
          </w:p>
        </w:tc>
        <w:tc>
          <w:tcPr>
            <w:tcW w:w="2400" w:type="dxa"/>
          </w:tcPr>
          <w:p w14:paraId="0DE3D00B"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Information &amp; Support Line</w:t>
            </w:r>
          </w:p>
        </w:tc>
        <w:tc>
          <w:tcPr>
            <w:tcW w:w="4960" w:type="dxa"/>
          </w:tcPr>
          <w:p w14:paraId="77B0F229"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444 85 35 (available during working hours)</w:t>
            </w:r>
          </w:p>
        </w:tc>
      </w:tr>
      <w:tr w:rsidR="004F243B" w:rsidRPr="004F243B" w14:paraId="55CBA764" w14:textId="77777777" w:rsidTr="004F243B">
        <w:tc>
          <w:tcPr>
            <w:tcW w:w="2000" w:type="dxa"/>
            <w:vMerge w:val="restart"/>
          </w:tcPr>
          <w:p w14:paraId="72492D57"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t>Construction Supervision Consultants (sub-project level)</w:t>
            </w:r>
          </w:p>
        </w:tc>
        <w:tc>
          <w:tcPr>
            <w:tcW w:w="2400" w:type="dxa"/>
          </w:tcPr>
          <w:p w14:paraId="7C5D6A39"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Email &amp; Telephone</w:t>
            </w:r>
          </w:p>
        </w:tc>
        <w:tc>
          <w:tcPr>
            <w:tcW w:w="4960" w:type="dxa"/>
          </w:tcPr>
          <w:p w14:paraId="26C10438"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Contact information of the assigned male and female grievance focal points will be disclosed in each sub-project SEP and posted on-site.</w:t>
            </w:r>
          </w:p>
        </w:tc>
      </w:tr>
      <w:tr w:rsidR="004F243B" w:rsidRPr="004F243B" w14:paraId="2B389666" w14:textId="77777777" w:rsidTr="004F243B">
        <w:tc>
          <w:tcPr>
            <w:tcW w:w="2000" w:type="dxa"/>
            <w:vMerge/>
          </w:tcPr>
          <w:p w14:paraId="00E19960" w14:textId="77777777" w:rsidR="004F243B" w:rsidRPr="004F243B" w:rsidRDefault="004F243B" w:rsidP="004F243B">
            <w:pPr>
              <w:rPr>
                <w:rFonts w:ascii="Arial" w:hAnsi="Arial" w:cs="Arial"/>
                <w:sz w:val="18"/>
                <w:szCs w:val="18"/>
              </w:rPr>
            </w:pPr>
          </w:p>
        </w:tc>
        <w:tc>
          <w:tcPr>
            <w:tcW w:w="2400" w:type="dxa"/>
          </w:tcPr>
          <w:p w14:paraId="69C59685"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Grievance Boxes &amp; Forms</w:t>
            </w:r>
          </w:p>
        </w:tc>
        <w:tc>
          <w:tcPr>
            <w:tcW w:w="4960" w:type="dxa"/>
          </w:tcPr>
          <w:p w14:paraId="5C2C5152"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Physical grievance boxes and forms maintained by the Construction Supervision Consultant at: neighbourhood offices (mukhtar); village coffeehouses; locations where women gather; site offices. Forms available in accessible, non-technical language.</w:t>
            </w:r>
          </w:p>
        </w:tc>
      </w:tr>
      <w:tr w:rsidR="004F243B" w:rsidRPr="004F243B" w14:paraId="26B3F08E" w14:textId="77777777" w:rsidTr="004F243B">
        <w:tc>
          <w:tcPr>
            <w:tcW w:w="2000" w:type="dxa"/>
            <w:vMerge/>
          </w:tcPr>
          <w:p w14:paraId="34EE9834" w14:textId="77777777" w:rsidR="004F243B" w:rsidRPr="004F243B" w:rsidRDefault="004F243B" w:rsidP="004F243B">
            <w:pPr>
              <w:rPr>
                <w:rFonts w:ascii="Arial" w:hAnsi="Arial" w:cs="Arial"/>
                <w:sz w:val="18"/>
                <w:szCs w:val="18"/>
              </w:rPr>
            </w:pPr>
          </w:p>
        </w:tc>
        <w:tc>
          <w:tcPr>
            <w:tcW w:w="2400" w:type="dxa"/>
          </w:tcPr>
          <w:p w14:paraId="4051D1DE"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In-person</w:t>
            </w:r>
          </w:p>
        </w:tc>
        <w:tc>
          <w:tcPr>
            <w:tcW w:w="4960" w:type="dxa"/>
          </w:tcPr>
          <w:p w14:paraId="1DECF65C"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Individual or group meetings at affected settlements; held separately with women and men where community norms require it.</w:t>
            </w:r>
          </w:p>
        </w:tc>
      </w:tr>
      <w:tr w:rsidR="004F243B" w:rsidRPr="004F243B" w14:paraId="718FB01C" w14:textId="77777777" w:rsidTr="004F243B">
        <w:tc>
          <w:tcPr>
            <w:tcW w:w="2000" w:type="dxa"/>
            <w:vMerge w:val="restart"/>
          </w:tcPr>
          <w:p w14:paraId="602035DA"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t>Contractors (sub-project level)</w:t>
            </w:r>
          </w:p>
        </w:tc>
        <w:tc>
          <w:tcPr>
            <w:tcW w:w="2400" w:type="dxa"/>
          </w:tcPr>
          <w:p w14:paraId="4EBEC3DC"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Email &amp; Telephone</w:t>
            </w:r>
          </w:p>
        </w:tc>
        <w:tc>
          <w:tcPr>
            <w:tcW w:w="4960" w:type="dxa"/>
          </w:tcPr>
          <w:p w14:paraId="076CBCB2"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Contact information provided in sub-project SEP and disclosed to workers and community members during induction.</w:t>
            </w:r>
          </w:p>
        </w:tc>
      </w:tr>
      <w:tr w:rsidR="004F243B" w:rsidRPr="004F243B" w14:paraId="68F55489" w14:textId="77777777" w:rsidTr="004F243B">
        <w:tc>
          <w:tcPr>
            <w:tcW w:w="2000" w:type="dxa"/>
            <w:vMerge/>
          </w:tcPr>
          <w:p w14:paraId="30640BE6" w14:textId="77777777" w:rsidR="004F243B" w:rsidRPr="004F243B" w:rsidRDefault="004F243B" w:rsidP="004F243B">
            <w:pPr>
              <w:rPr>
                <w:rFonts w:ascii="Arial" w:hAnsi="Arial" w:cs="Arial"/>
                <w:sz w:val="18"/>
                <w:szCs w:val="18"/>
              </w:rPr>
            </w:pPr>
          </w:p>
        </w:tc>
        <w:tc>
          <w:tcPr>
            <w:tcW w:w="2400" w:type="dxa"/>
          </w:tcPr>
          <w:p w14:paraId="0929356C"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Grievance Boxes &amp; Forms</w:t>
            </w:r>
          </w:p>
        </w:tc>
        <w:tc>
          <w:tcPr>
            <w:tcW w:w="4960" w:type="dxa"/>
          </w:tcPr>
          <w:p w14:paraId="0CF332ED"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Maintained at site office, work areas, and accommodation / welfare facilities.</w:t>
            </w:r>
          </w:p>
        </w:tc>
      </w:tr>
      <w:tr w:rsidR="004F243B" w:rsidRPr="004F243B" w14:paraId="4D78BA81" w14:textId="77777777" w:rsidTr="004F243B">
        <w:tc>
          <w:tcPr>
            <w:tcW w:w="2000" w:type="dxa"/>
          </w:tcPr>
          <w:p w14:paraId="26B8EC94"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t>CIMER (Presidency's Communication Centre)</w:t>
            </w:r>
          </w:p>
        </w:tc>
        <w:tc>
          <w:tcPr>
            <w:tcW w:w="2400" w:type="dxa"/>
          </w:tcPr>
          <w:p w14:paraId="1F58B752"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Website / Phone / Letter / In-person</w:t>
            </w:r>
          </w:p>
        </w:tc>
        <w:tc>
          <w:tcPr>
            <w:tcW w:w="4960" w:type="dxa"/>
          </w:tcPr>
          <w:p w14:paraId="297D7831"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www.cimer.gov.tr | Call Centre: 150 | +90 312 525 55 55 Note: CIMER is a national-level channel and complements but does not replace the TKDK GM.</w:t>
            </w:r>
          </w:p>
        </w:tc>
      </w:tr>
      <w:tr w:rsidR="004F243B" w:rsidRPr="004F243B" w14:paraId="24A7F934" w14:textId="77777777" w:rsidTr="004F243B">
        <w:tc>
          <w:tcPr>
            <w:tcW w:w="2000" w:type="dxa"/>
          </w:tcPr>
          <w:p w14:paraId="2B97C460"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t>YIMER (Foreigners Communication Centre)</w:t>
            </w:r>
          </w:p>
        </w:tc>
        <w:tc>
          <w:tcPr>
            <w:tcW w:w="2400" w:type="dxa"/>
          </w:tcPr>
          <w:p w14:paraId="785564B9"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Website / Phone / Letter</w:t>
            </w:r>
          </w:p>
        </w:tc>
        <w:tc>
          <w:tcPr>
            <w:tcW w:w="4960" w:type="dxa"/>
          </w:tcPr>
          <w:p w14:paraId="7F0602D7"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www.yimer.gov.tr | Call Centre: 157 | +90 312 157 11 22 Note: For non-Turkish speaking seasonal and migrant workers. Complements the TKDK GM.</w:t>
            </w:r>
          </w:p>
        </w:tc>
      </w:tr>
      <w:tr w:rsidR="004F243B" w:rsidRPr="004F243B" w14:paraId="5E68A058" w14:textId="77777777" w:rsidTr="004F243B">
        <w:tc>
          <w:tcPr>
            <w:tcW w:w="2000" w:type="dxa"/>
          </w:tcPr>
          <w:p w14:paraId="5B10068C" w14:textId="3C133E76" w:rsidR="004F243B" w:rsidRPr="004F243B" w:rsidRDefault="004F243B" w:rsidP="004F243B">
            <w:pPr>
              <w:rPr>
                <w:rFonts w:ascii="Arial" w:hAnsi="Arial" w:cs="Arial"/>
                <w:sz w:val="18"/>
                <w:szCs w:val="18"/>
              </w:rPr>
            </w:pPr>
            <w:r w:rsidRPr="004F243B">
              <w:rPr>
                <w:rFonts w:ascii="Arial" w:eastAsia="Arial" w:hAnsi="Arial" w:cs="Arial"/>
                <w:b/>
                <w:bCs/>
                <w:sz w:val="18"/>
                <w:szCs w:val="18"/>
              </w:rPr>
              <w:t xml:space="preserve">Component 2 — Financial Intermediary </w:t>
            </w:r>
            <w:r w:rsidR="000326E4">
              <w:rPr>
                <w:rFonts w:ascii="Arial" w:eastAsia="Arial" w:hAnsi="Arial" w:cs="Arial"/>
                <w:b/>
                <w:bCs/>
                <w:sz w:val="18"/>
                <w:szCs w:val="18"/>
              </w:rPr>
              <w:t>Grievance</w:t>
            </w:r>
            <w:r w:rsidR="000326E4" w:rsidRPr="004F243B">
              <w:rPr>
                <w:rFonts w:ascii="Arial" w:eastAsia="Arial" w:hAnsi="Arial" w:cs="Arial"/>
                <w:b/>
                <w:bCs/>
                <w:sz w:val="18"/>
                <w:szCs w:val="18"/>
              </w:rPr>
              <w:t xml:space="preserve"> </w:t>
            </w:r>
            <w:r w:rsidRPr="004F243B">
              <w:rPr>
                <w:rFonts w:ascii="Arial" w:eastAsia="Arial" w:hAnsi="Arial" w:cs="Arial"/>
                <w:b/>
                <w:bCs/>
                <w:sz w:val="18"/>
                <w:szCs w:val="18"/>
              </w:rPr>
              <w:t xml:space="preserve">Points </w:t>
            </w:r>
            <w:r w:rsidRPr="004F243B">
              <w:rPr>
                <w:rFonts w:ascii="Arial" w:eastAsia="Arial" w:hAnsi="Arial" w:cs="Arial"/>
                <w:b/>
                <w:bCs/>
                <w:sz w:val="18"/>
                <w:szCs w:val="18"/>
              </w:rPr>
              <w:lastRenderedPageBreak/>
              <w:t xml:space="preserve">(KGF &amp; </w:t>
            </w:r>
            <w:r w:rsidR="00C75F4B" w:rsidRPr="00A305E2">
              <w:rPr>
                <w:rFonts w:ascii="Arial" w:hAnsi="Arial" w:cs="Arial"/>
                <w:color w:val="1F1F1F"/>
                <w:sz w:val="18"/>
                <w:szCs w:val="18"/>
                <w:bdr w:val="none" w:sz="0" w:space="0" w:color="auto" w:frame="1"/>
              </w:rPr>
              <w:t xml:space="preserve">Participating </w:t>
            </w:r>
            <w:r w:rsidR="00C75F4B">
              <w:rPr>
                <w:rFonts w:ascii="Arial" w:hAnsi="Arial" w:cs="Arial"/>
                <w:color w:val="1F1F1F"/>
                <w:sz w:val="18"/>
                <w:szCs w:val="18"/>
                <w:bdr w:val="none" w:sz="0" w:space="0" w:color="auto" w:frame="1"/>
              </w:rPr>
              <w:t xml:space="preserve">Financial Institutions </w:t>
            </w:r>
            <w:r w:rsidRPr="004F243B">
              <w:rPr>
                <w:rFonts w:ascii="Arial" w:eastAsia="Arial" w:hAnsi="Arial" w:cs="Arial"/>
                <w:b/>
                <w:bCs/>
                <w:sz w:val="18"/>
                <w:szCs w:val="18"/>
              </w:rPr>
              <w:t>)</w:t>
            </w:r>
          </w:p>
        </w:tc>
        <w:tc>
          <w:tcPr>
            <w:tcW w:w="2400" w:type="dxa"/>
          </w:tcPr>
          <w:p w14:paraId="10D80DB7"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lastRenderedPageBreak/>
              <w:t>Bank consumer complaint departments</w:t>
            </w:r>
          </w:p>
        </w:tc>
        <w:tc>
          <w:tcPr>
            <w:tcW w:w="4960" w:type="dxa"/>
          </w:tcPr>
          <w:p w14:paraId="4B92EBB0"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Farmers and primary producers accessing PCG-backed credit may submit grievances related to credit access or bank-level treatment through the consumer complaint departments of KGF and participating banks. Any project-</w:t>
            </w:r>
            <w:r w:rsidRPr="004F243B">
              <w:rPr>
                <w:rFonts w:ascii="Arial" w:eastAsia="Arial" w:hAnsi="Arial" w:cs="Arial"/>
                <w:sz w:val="18"/>
                <w:szCs w:val="18"/>
              </w:rPr>
              <w:lastRenderedPageBreak/>
              <w:t>specific E&amp;S grievance received at bank level must be forwarded to the TKDK GM Database within 3 business days.</w:t>
            </w:r>
          </w:p>
        </w:tc>
      </w:tr>
      <w:tr w:rsidR="004F243B" w:rsidRPr="004F243B" w14:paraId="0B0BD22D" w14:textId="77777777" w:rsidTr="004F243B">
        <w:tc>
          <w:tcPr>
            <w:tcW w:w="2000" w:type="dxa"/>
          </w:tcPr>
          <w:p w14:paraId="6EDC2EE6"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lastRenderedPageBreak/>
              <w:t>World Bank Grievance Redress Service (GRS)</w:t>
            </w:r>
          </w:p>
        </w:tc>
        <w:tc>
          <w:tcPr>
            <w:tcW w:w="2400" w:type="dxa"/>
          </w:tcPr>
          <w:p w14:paraId="10003315"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Website</w:t>
            </w:r>
          </w:p>
        </w:tc>
        <w:tc>
          <w:tcPr>
            <w:tcW w:w="4960" w:type="dxa"/>
          </w:tcPr>
          <w:p w14:paraId="72B4541D"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https://www.worldbank.org/en/projects-operations/products-and-services/grievance-redress-service Available at any stage if the complainant believes the project is not being implemented in accordance with applicable World Bank policies.</w:t>
            </w:r>
          </w:p>
        </w:tc>
      </w:tr>
    </w:tbl>
    <w:p w14:paraId="5F8AC2B7" w14:textId="77777777" w:rsidR="00512DB2" w:rsidRPr="006231E3" w:rsidRDefault="00512DB2" w:rsidP="006231E3">
      <w:pPr>
        <w:spacing w:before="60" w:after="100"/>
        <w:rPr>
          <w:rFonts w:ascii="Arial" w:eastAsia="Arial" w:hAnsi="Arial" w:cs="Arial"/>
          <w:sz w:val="20"/>
          <w:szCs w:val="20"/>
        </w:rPr>
      </w:pPr>
    </w:p>
    <w:p w14:paraId="695CD36D" w14:textId="1FC57227" w:rsidR="006231E3" w:rsidRPr="006231E3" w:rsidRDefault="006231E3" w:rsidP="006231E3">
      <w:pPr>
        <w:spacing w:before="60" w:after="100"/>
        <w:rPr>
          <w:rFonts w:ascii="Arial" w:eastAsia="Arial" w:hAnsi="Arial" w:cs="Arial"/>
          <w:sz w:val="20"/>
          <w:szCs w:val="20"/>
        </w:rPr>
      </w:pPr>
      <w:r w:rsidRPr="006231E3">
        <w:rPr>
          <w:rFonts w:ascii="Arial" w:eastAsia="Arial" w:hAnsi="Arial" w:cs="Arial"/>
          <w:sz w:val="20"/>
          <w:szCs w:val="20"/>
        </w:rPr>
        <w:t xml:space="preserve">All grievances submitted through any channel in </w:t>
      </w:r>
      <w:r w:rsidRPr="006231E3">
        <w:rPr>
          <w:rFonts w:ascii="Arial" w:eastAsia="Arial" w:hAnsi="Arial" w:cs="Arial"/>
          <w:sz w:val="20"/>
          <w:szCs w:val="20"/>
        </w:rPr>
        <w:fldChar w:fldCharType="begin"/>
      </w:r>
      <w:r w:rsidRPr="006231E3">
        <w:rPr>
          <w:rFonts w:ascii="Arial" w:eastAsia="Arial" w:hAnsi="Arial" w:cs="Arial"/>
          <w:sz w:val="20"/>
          <w:szCs w:val="20"/>
        </w:rPr>
        <w:instrText xml:space="preserve"> REF _Ref230124217 \h  \* MERGEFORMAT </w:instrText>
      </w:r>
      <w:r w:rsidRPr="006231E3">
        <w:rPr>
          <w:rFonts w:ascii="Arial" w:eastAsia="Arial" w:hAnsi="Arial" w:cs="Arial"/>
          <w:sz w:val="20"/>
          <w:szCs w:val="20"/>
        </w:rPr>
      </w:r>
      <w:r w:rsidRPr="006231E3">
        <w:rPr>
          <w:rFonts w:ascii="Arial" w:eastAsia="Arial" w:hAnsi="Arial" w:cs="Arial"/>
          <w:sz w:val="20"/>
          <w:szCs w:val="20"/>
        </w:rPr>
        <w:fldChar w:fldCharType="separate"/>
      </w:r>
      <w:r w:rsidR="004D0A3C" w:rsidRPr="00E95881">
        <w:rPr>
          <w:rFonts w:ascii="Arial" w:hAnsi="Arial" w:cs="Arial"/>
          <w:bCs/>
          <w:i/>
          <w:iCs/>
          <w:color w:val="002060"/>
        </w:rPr>
        <w:t xml:space="preserve">Table </w:t>
      </w:r>
      <w:r w:rsidR="004D0A3C" w:rsidRPr="00E95881">
        <w:rPr>
          <w:rFonts w:ascii="Arial" w:hAnsi="Arial" w:cs="Arial"/>
          <w:bCs/>
          <w:i/>
          <w:iCs/>
          <w:noProof/>
          <w:color w:val="002060"/>
        </w:rPr>
        <w:t>7</w:t>
      </w:r>
      <w:r w:rsidRPr="006231E3">
        <w:rPr>
          <w:rFonts w:ascii="Arial" w:eastAsia="Arial" w:hAnsi="Arial" w:cs="Arial"/>
          <w:sz w:val="20"/>
          <w:szCs w:val="20"/>
        </w:rPr>
        <w:fldChar w:fldCharType="end"/>
      </w:r>
      <w:r>
        <w:rPr>
          <w:rFonts w:ascii="Arial" w:eastAsia="Arial" w:hAnsi="Arial" w:cs="Arial"/>
          <w:sz w:val="20"/>
          <w:szCs w:val="20"/>
        </w:rPr>
        <w:t xml:space="preserve"> </w:t>
      </w:r>
      <w:r w:rsidRPr="006231E3">
        <w:rPr>
          <w:rFonts w:ascii="Arial" w:eastAsia="Arial" w:hAnsi="Arial" w:cs="Arial"/>
          <w:sz w:val="20"/>
          <w:szCs w:val="20"/>
        </w:rPr>
        <w:t>are subject to the response timelines and process steps described in Table 6.2 below. These timelines are commitments, not targets. Where a grievance cannot be resolved within the standard timeframe, the complainant will be proactively informed of the reason for the delay and given a revised resolution date.</w:t>
      </w:r>
    </w:p>
    <w:p w14:paraId="2927DA7C" w14:textId="24BD559A" w:rsidR="006231E3" w:rsidRPr="006231E3" w:rsidRDefault="006231E3" w:rsidP="006231E3">
      <w:pPr>
        <w:pStyle w:val="ResimYazs"/>
        <w:spacing w:before="240"/>
        <w:jc w:val="center"/>
        <w:rPr>
          <w:rFonts w:ascii="Arial" w:hAnsi="Arial" w:cs="Arial"/>
          <w:b/>
          <w:bCs/>
          <w:i w:val="0"/>
          <w:iCs w:val="0"/>
          <w:color w:val="002060"/>
        </w:rPr>
      </w:pPr>
      <w:bookmarkStart w:id="62" w:name="_Ref230124217"/>
      <w:bookmarkStart w:id="63" w:name="_Toc236124902"/>
      <w:r w:rsidRPr="00273507">
        <w:rPr>
          <w:rFonts w:ascii="Arial" w:hAnsi="Arial" w:cs="Arial"/>
          <w:b/>
          <w:bCs/>
          <w:i w:val="0"/>
          <w:iCs w:val="0"/>
          <w:color w:val="002060"/>
        </w:rPr>
        <w:t xml:space="preserve">Table </w:t>
      </w:r>
      <w:r w:rsidRPr="00273507">
        <w:rPr>
          <w:rFonts w:ascii="Arial" w:hAnsi="Arial" w:cs="Arial"/>
          <w:b/>
          <w:bCs/>
          <w:i w:val="0"/>
          <w:iCs w:val="0"/>
          <w:color w:val="002060"/>
        </w:rPr>
        <w:fldChar w:fldCharType="begin"/>
      </w:r>
      <w:r w:rsidRPr="00273507">
        <w:rPr>
          <w:rFonts w:ascii="Arial" w:hAnsi="Arial" w:cs="Arial"/>
          <w:b/>
          <w:bCs/>
          <w:i w:val="0"/>
          <w:iCs w:val="0"/>
          <w:color w:val="002060"/>
        </w:rPr>
        <w:instrText xml:space="preserve"> SEQ Table \* ARABIC </w:instrText>
      </w:r>
      <w:r w:rsidRPr="00273507">
        <w:rPr>
          <w:rFonts w:ascii="Arial" w:hAnsi="Arial" w:cs="Arial"/>
          <w:b/>
          <w:bCs/>
          <w:i w:val="0"/>
          <w:iCs w:val="0"/>
          <w:color w:val="002060"/>
        </w:rPr>
        <w:fldChar w:fldCharType="separate"/>
      </w:r>
      <w:r w:rsidR="004D0A3C">
        <w:rPr>
          <w:rFonts w:ascii="Arial" w:hAnsi="Arial" w:cs="Arial"/>
          <w:b/>
          <w:bCs/>
          <w:i w:val="0"/>
          <w:iCs w:val="0"/>
          <w:noProof/>
          <w:color w:val="002060"/>
        </w:rPr>
        <w:t>7</w:t>
      </w:r>
      <w:r w:rsidRPr="00273507">
        <w:rPr>
          <w:rFonts w:ascii="Arial" w:hAnsi="Arial" w:cs="Arial"/>
          <w:b/>
          <w:bCs/>
          <w:i w:val="0"/>
          <w:iCs w:val="0"/>
          <w:color w:val="002060"/>
        </w:rPr>
        <w:fldChar w:fldCharType="end"/>
      </w:r>
      <w:bookmarkEnd w:id="62"/>
      <w:r>
        <w:rPr>
          <w:rFonts w:ascii="Arial" w:hAnsi="Arial" w:cs="Arial"/>
          <w:b/>
          <w:bCs/>
          <w:i w:val="0"/>
          <w:iCs w:val="0"/>
          <w:color w:val="002060"/>
        </w:rPr>
        <w:t xml:space="preserve"> – Grievence R</w:t>
      </w:r>
      <w:r w:rsidRPr="006231E3">
        <w:rPr>
          <w:rFonts w:ascii="Arial" w:hAnsi="Arial" w:cs="Arial"/>
          <w:b/>
          <w:bCs/>
          <w:i w:val="0"/>
          <w:iCs w:val="0"/>
          <w:color w:val="002060"/>
        </w:rPr>
        <w:t xml:space="preserve">esponse </w:t>
      </w:r>
      <w:r>
        <w:rPr>
          <w:rFonts w:ascii="Arial" w:hAnsi="Arial" w:cs="Arial"/>
          <w:b/>
          <w:bCs/>
          <w:i w:val="0"/>
          <w:iCs w:val="0"/>
          <w:color w:val="002060"/>
        </w:rPr>
        <w:t>T</w:t>
      </w:r>
      <w:r w:rsidRPr="006231E3">
        <w:rPr>
          <w:rFonts w:ascii="Arial" w:hAnsi="Arial" w:cs="Arial"/>
          <w:b/>
          <w:bCs/>
          <w:i w:val="0"/>
          <w:iCs w:val="0"/>
          <w:color w:val="002060"/>
        </w:rPr>
        <w:t xml:space="preserve">imelines and </w:t>
      </w:r>
      <w:r>
        <w:rPr>
          <w:rFonts w:ascii="Arial" w:hAnsi="Arial" w:cs="Arial"/>
          <w:b/>
          <w:bCs/>
          <w:i w:val="0"/>
          <w:iCs w:val="0"/>
          <w:color w:val="002060"/>
        </w:rPr>
        <w:t>P</w:t>
      </w:r>
      <w:r w:rsidRPr="006231E3">
        <w:rPr>
          <w:rFonts w:ascii="Arial" w:hAnsi="Arial" w:cs="Arial"/>
          <w:b/>
          <w:bCs/>
          <w:i w:val="0"/>
          <w:iCs w:val="0"/>
          <w:color w:val="002060"/>
        </w:rPr>
        <w:t xml:space="preserve">rocess </w:t>
      </w:r>
      <w:r>
        <w:rPr>
          <w:rFonts w:ascii="Arial" w:hAnsi="Arial" w:cs="Arial"/>
          <w:b/>
          <w:bCs/>
          <w:i w:val="0"/>
          <w:iCs w:val="0"/>
          <w:color w:val="002060"/>
        </w:rPr>
        <w:t>S</w:t>
      </w:r>
      <w:r w:rsidRPr="006231E3">
        <w:rPr>
          <w:rFonts w:ascii="Arial" w:hAnsi="Arial" w:cs="Arial"/>
          <w:b/>
          <w:bCs/>
          <w:i w:val="0"/>
          <w:iCs w:val="0"/>
          <w:color w:val="002060"/>
        </w:rPr>
        <w:t>teps</w:t>
      </w:r>
      <w:bookmarkEnd w:id="63"/>
    </w:p>
    <w:tbl>
      <w:tblPr>
        <w:tblStyle w:val="TabloKlavuzu"/>
        <w:tblW w:w="9493" w:type="dxa"/>
        <w:tblLook w:val="04A0" w:firstRow="1" w:lastRow="0" w:firstColumn="1" w:lastColumn="0" w:noHBand="0" w:noVBand="1"/>
      </w:tblPr>
      <w:tblGrid>
        <w:gridCol w:w="800"/>
        <w:gridCol w:w="2172"/>
        <w:gridCol w:w="4678"/>
        <w:gridCol w:w="1843"/>
      </w:tblGrid>
      <w:tr w:rsidR="006231E3" w:rsidRPr="006231E3" w14:paraId="1CB3217B" w14:textId="77777777" w:rsidTr="006231E3">
        <w:trPr>
          <w:tblHeader/>
        </w:trPr>
        <w:tc>
          <w:tcPr>
            <w:tcW w:w="800" w:type="dxa"/>
            <w:shd w:val="clear" w:color="auto" w:fill="DEEAF6" w:themeFill="accent1" w:themeFillTint="33"/>
          </w:tcPr>
          <w:p w14:paraId="78F5915F"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b/>
                <w:sz w:val="18"/>
                <w:szCs w:val="18"/>
                <w:lang w:eastAsia="ko-KR"/>
              </w:rPr>
            </w:pPr>
            <w:r w:rsidRPr="006231E3">
              <w:rPr>
                <w:rFonts w:ascii="Arial" w:eastAsiaTheme="minorHAnsi" w:hAnsi="Arial" w:cs="Arial"/>
                <w:b/>
                <w:bCs/>
                <w:sz w:val="18"/>
                <w:szCs w:val="18"/>
                <w:lang w:eastAsia="ko-KR"/>
              </w:rPr>
              <w:t>Step</w:t>
            </w:r>
          </w:p>
        </w:tc>
        <w:tc>
          <w:tcPr>
            <w:tcW w:w="2172" w:type="dxa"/>
            <w:shd w:val="clear" w:color="auto" w:fill="DEEAF6" w:themeFill="accent1" w:themeFillTint="33"/>
          </w:tcPr>
          <w:p w14:paraId="7FD6F0E7"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b/>
                <w:sz w:val="18"/>
                <w:szCs w:val="18"/>
                <w:lang w:eastAsia="ko-KR"/>
              </w:rPr>
            </w:pPr>
            <w:r w:rsidRPr="006231E3">
              <w:rPr>
                <w:rFonts w:ascii="Arial" w:eastAsiaTheme="minorHAnsi" w:hAnsi="Arial" w:cs="Arial"/>
                <w:b/>
                <w:bCs/>
                <w:sz w:val="18"/>
                <w:szCs w:val="18"/>
                <w:lang w:eastAsia="ko-KR"/>
              </w:rPr>
              <w:t>Action</w:t>
            </w:r>
          </w:p>
        </w:tc>
        <w:tc>
          <w:tcPr>
            <w:tcW w:w="4678" w:type="dxa"/>
            <w:shd w:val="clear" w:color="auto" w:fill="DEEAF6" w:themeFill="accent1" w:themeFillTint="33"/>
          </w:tcPr>
          <w:p w14:paraId="73E4D6CF"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b/>
                <w:sz w:val="18"/>
                <w:szCs w:val="18"/>
                <w:lang w:eastAsia="ko-KR"/>
              </w:rPr>
            </w:pPr>
            <w:r w:rsidRPr="006231E3">
              <w:rPr>
                <w:rFonts w:ascii="Arial" w:eastAsiaTheme="minorHAnsi" w:hAnsi="Arial" w:cs="Arial"/>
                <w:b/>
                <w:bCs/>
                <w:sz w:val="18"/>
                <w:szCs w:val="18"/>
                <w:lang w:eastAsia="ko-KR"/>
              </w:rPr>
              <w:t>Description</w:t>
            </w:r>
          </w:p>
        </w:tc>
        <w:tc>
          <w:tcPr>
            <w:tcW w:w="1843" w:type="dxa"/>
            <w:shd w:val="clear" w:color="auto" w:fill="DEEAF6" w:themeFill="accent1" w:themeFillTint="33"/>
          </w:tcPr>
          <w:p w14:paraId="2D11BE02"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b/>
                <w:sz w:val="18"/>
                <w:szCs w:val="18"/>
                <w:lang w:eastAsia="ko-KR"/>
              </w:rPr>
            </w:pPr>
            <w:r w:rsidRPr="006231E3">
              <w:rPr>
                <w:rFonts w:ascii="Arial" w:eastAsiaTheme="minorHAnsi" w:hAnsi="Arial" w:cs="Arial"/>
                <w:b/>
                <w:bCs/>
                <w:sz w:val="18"/>
                <w:szCs w:val="18"/>
                <w:lang w:eastAsia="ko-KR"/>
              </w:rPr>
              <w:t>Timeline</w:t>
            </w:r>
          </w:p>
        </w:tc>
      </w:tr>
      <w:tr w:rsidR="006231E3" w:rsidRPr="006231E3" w14:paraId="4466052A" w14:textId="77777777" w:rsidTr="006231E3">
        <w:tc>
          <w:tcPr>
            <w:tcW w:w="800" w:type="dxa"/>
          </w:tcPr>
          <w:p w14:paraId="1F181B7D"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1</w:t>
            </w:r>
          </w:p>
        </w:tc>
        <w:tc>
          <w:tcPr>
            <w:tcW w:w="2172" w:type="dxa"/>
          </w:tcPr>
          <w:p w14:paraId="7AE35FE6"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Receipt &amp; Registration</w:t>
            </w:r>
          </w:p>
        </w:tc>
        <w:tc>
          <w:tcPr>
            <w:tcW w:w="4678" w:type="dxa"/>
          </w:tcPr>
          <w:p w14:paraId="7FE3046B"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Grievance received via any channel listed in Table 6.1. The PCU Social Focal Point registers it in the GM Database, assigns a unique alpha-numeric reference code, and records: date received, channel, stakeholder category, sub-project reference (if known), and description of the issue.</w:t>
            </w:r>
          </w:p>
        </w:tc>
        <w:tc>
          <w:tcPr>
            <w:tcW w:w="1843" w:type="dxa"/>
          </w:tcPr>
          <w:p w14:paraId="432D8577"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Day 0</w:t>
            </w:r>
          </w:p>
        </w:tc>
      </w:tr>
      <w:tr w:rsidR="006231E3" w:rsidRPr="006231E3" w14:paraId="713D034E" w14:textId="77777777" w:rsidTr="006231E3">
        <w:tc>
          <w:tcPr>
            <w:tcW w:w="800" w:type="dxa"/>
          </w:tcPr>
          <w:p w14:paraId="18E0FB6B"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2</w:t>
            </w:r>
          </w:p>
        </w:tc>
        <w:tc>
          <w:tcPr>
            <w:tcW w:w="2172" w:type="dxa"/>
          </w:tcPr>
          <w:p w14:paraId="0A1A0593"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Acknowledgement</w:t>
            </w:r>
          </w:p>
        </w:tc>
        <w:tc>
          <w:tcPr>
            <w:tcW w:w="4678" w:type="dxa"/>
          </w:tcPr>
          <w:p w14:paraId="235499BE"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Complainant notified (by the same channel through which the grievance was received, where possible) of: receipt of the grievance, the assigned reference number, the name and contact of the focal point handling it, and the expected timeline for a substantive response. For anonymous grievances: a public acknowledgement notice is posted on the TKDK website and/or PCU notice board.</w:t>
            </w:r>
          </w:p>
        </w:tc>
        <w:tc>
          <w:tcPr>
            <w:tcW w:w="1843" w:type="dxa"/>
          </w:tcPr>
          <w:p w14:paraId="7F9AD07B"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Within 2 business days</w:t>
            </w:r>
          </w:p>
        </w:tc>
      </w:tr>
      <w:tr w:rsidR="006231E3" w:rsidRPr="006231E3" w14:paraId="1F6C0B94" w14:textId="77777777" w:rsidTr="006231E3">
        <w:tc>
          <w:tcPr>
            <w:tcW w:w="800" w:type="dxa"/>
          </w:tcPr>
          <w:p w14:paraId="4CB4B4A8"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3</w:t>
            </w:r>
          </w:p>
        </w:tc>
        <w:tc>
          <w:tcPr>
            <w:tcW w:w="2172" w:type="dxa"/>
          </w:tcPr>
          <w:p w14:paraId="4B836B78"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Eligibility Screening &amp; Routing</w:t>
            </w:r>
          </w:p>
        </w:tc>
        <w:tc>
          <w:tcPr>
            <w:tcW w:w="4678" w:type="dxa"/>
          </w:tcPr>
          <w:p w14:paraId="0BBEBDA7"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The Social Focal Point assesses: (a) whether the grievance relates to a TKDK-financed sub-project; (b) whether it should be classified as a standard grievance, a sensitive complaint (see Section 6.3), or a worker grievance (Section 6.2); and (c) which unit/level should lead the investigation. Non-project grievances are redirected to the appropriate authority with written explanation.</w:t>
            </w:r>
          </w:p>
        </w:tc>
        <w:tc>
          <w:tcPr>
            <w:tcW w:w="1843" w:type="dxa"/>
          </w:tcPr>
          <w:p w14:paraId="2F7E6817"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Within 5 business days</w:t>
            </w:r>
          </w:p>
        </w:tc>
      </w:tr>
      <w:tr w:rsidR="006231E3" w:rsidRPr="006231E3" w14:paraId="394B510E" w14:textId="77777777" w:rsidTr="006231E3">
        <w:tc>
          <w:tcPr>
            <w:tcW w:w="800" w:type="dxa"/>
          </w:tcPr>
          <w:p w14:paraId="0F0502B6"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4</w:t>
            </w:r>
          </w:p>
        </w:tc>
        <w:tc>
          <w:tcPr>
            <w:tcW w:w="2172" w:type="dxa"/>
          </w:tcPr>
          <w:p w14:paraId="4E45C0B4"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Investigation</w:t>
            </w:r>
          </w:p>
        </w:tc>
        <w:tc>
          <w:tcPr>
            <w:tcW w:w="4678" w:type="dxa"/>
          </w:tcPr>
          <w:p w14:paraId="64FEA942" w14:textId="77777777" w:rsidR="006231E3" w:rsidRPr="006231E3" w:rsidRDefault="006231E3" w:rsidP="00BE16C1">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 xml:space="preserve">The responsible unit investigates the grievance. For sub-project level issues, the PCU On-the-Spot Control Expert may conduct a site verification visit. For complex or sensitive matters, the </w:t>
            </w:r>
            <w:r w:rsidR="00BE16C1">
              <w:rPr>
                <w:rFonts w:ascii="Arial" w:eastAsiaTheme="minorHAnsi" w:hAnsi="Arial" w:cs="Arial"/>
                <w:sz w:val="18"/>
                <w:szCs w:val="18"/>
                <w:lang w:eastAsia="ko-KR"/>
              </w:rPr>
              <w:t>headquarter</w:t>
            </w:r>
            <w:r w:rsidRPr="006231E3">
              <w:rPr>
                <w:rFonts w:ascii="Arial" w:eastAsiaTheme="minorHAnsi" w:hAnsi="Arial" w:cs="Arial"/>
                <w:sz w:val="18"/>
                <w:szCs w:val="18"/>
                <w:lang w:eastAsia="ko-KR"/>
              </w:rPr>
              <w:t xml:space="preserve"> E&amp;S Management Unit is engaged. The investigation must be impartial, confidential, and free from any form of retaliation against the complainant.</w:t>
            </w:r>
          </w:p>
        </w:tc>
        <w:tc>
          <w:tcPr>
            <w:tcW w:w="1843" w:type="dxa"/>
          </w:tcPr>
          <w:p w14:paraId="18B02A16"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Within 10 business days</w:t>
            </w:r>
          </w:p>
        </w:tc>
      </w:tr>
      <w:tr w:rsidR="006231E3" w:rsidRPr="006231E3" w14:paraId="76C20DA3" w14:textId="77777777" w:rsidTr="006231E3">
        <w:tc>
          <w:tcPr>
            <w:tcW w:w="800" w:type="dxa"/>
          </w:tcPr>
          <w:p w14:paraId="19714F5E"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5</w:t>
            </w:r>
          </w:p>
        </w:tc>
        <w:tc>
          <w:tcPr>
            <w:tcW w:w="2172" w:type="dxa"/>
          </w:tcPr>
          <w:p w14:paraId="2AFE955A"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Proposed Resolution &amp; Notification</w:t>
            </w:r>
          </w:p>
        </w:tc>
        <w:tc>
          <w:tcPr>
            <w:tcW w:w="4678" w:type="dxa"/>
          </w:tcPr>
          <w:p w14:paraId="03B46D20"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 xml:space="preserve">The responsible unit prepares a written resolution proposal. The complainant is notified of: (a) the findings of the investigation; (b) the proposed corrective action or explanation; and (c) their right to invoke the Appeals Mechanism if they are not satisfied. Notification is delivered in Turkish (and in other languages where necessary), in a form accessible to the complainant </w:t>
            </w:r>
            <w:r w:rsidRPr="006231E3">
              <w:rPr>
                <w:rFonts w:ascii="Arial" w:eastAsiaTheme="minorHAnsi" w:hAnsi="Arial" w:cs="Arial"/>
                <w:sz w:val="18"/>
                <w:szCs w:val="18"/>
                <w:lang w:eastAsia="ko-KR"/>
              </w:rPr>
              <w:lastRenderedPageBreak/>
              <w:t>(written, verbal with written record, or visual where literacy is limited).</w:t>
            </w:r>
          </w:p>
        </w:tc>
        <w:tc>
          <w:tcPr>
            <w:tcW w:w="1843" w:type="dxa"/>
          </w:tcPr>
          <w:p w14:paraId="3BCB066B"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lastRenderedPageBreak/>
              <w:t>Within 15 business days</w:t>
            </w:r>
          </w:p>
        </w:tc>
      </w:tr>
      <w:tr w:rsidR="006231E3" w:rsidRPr="006231E3" w14:paraId="4FEAAE89" w14:textId="77777777" w:rsidTr="006231E3">
        <w:tc>
          <w:tcPr>
            <w:tcW w:w="800" w:type="dxa"/>
          </w:tcPr>
          <w:p w14:paraId="0D920D18"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6</w:t>
            </w:r>
          </w:p>
        </w:tc>
        <w:tc>
          <w:tcPr>
            <w:tcW w:w="2172" w:type="dxa"/>
          </w:tcPr>
          <w:p w14:paraId="370D1455"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Close-out or Escalation to Appeal</w:t>
            </w:r>
          </w:p>
        </w:tc>
        <w:tc>
          <w:tcPr>
            <w:tcW w:w="4678" w:type="dxa"/>
          </w:tcPr>
          <w:p w14:paraId="30AB5D3B" w14:textId="77777777" w:rsidR="006231E3" w:rsidRDefault="006231E3" w:rsidP="006B6966">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 xml:space="preserve">If the complainant accepts the resolution: the grievance is closed, the Close-Out Form (Annex B) is signed (or verbal acceptance recorded), and the GM Database is updated. If the complainant disputes the resolution or does not respond within 10 business days of receiving the notification: the grievance is automatically escalated to the </w:t>
            </w:r>
            <w:r w:rsidR="006B6966">
              <w:rPr>
                <w:rFonts w:ascii="Arial" w:eastAsiaTheme="minorHAnsi" w:hAnsi="Arial" w:cs="Arial"/>
                <w:sz w:val="18"/>
                <w:szCs w:val="18"/>
                <w:lang w:eastAsia="ko-KR"/>
              </w:rPr>
              <w:t>headquarter</w:t>
            </w:r>
            <w:r w:rsidRPr="006231E3">
              <w:rPr>
                <w:rFonts w:ascii="Arial" w:eastAsiaTheme="minorHAnsi" w:hAnsi="Arial" w:cs="Arial"/>
                <w:sz w:val="18"/>
                <w:szCs w:val="18"/>
                <w:lang w:eastAsia="ko-KR"/>
              </w:rPr>
              <w:t xml:space="preserve"> E&amp;S Management Unit for appeal review (see Section 6.4). The final appeal decision is communicated within 15 additional business days.</w:t>
            </w:r>
          </w:p>
          <w:p w14:paraId="0BD1C6B7" w14:textId="4DCD25FB" w:rsidR="00CF16FC" w:rsidRPr="006231E3" w:rsidRDefault="00CF16FC" w:rsidP="006B6966">
            <w:pPr>
              <w:autoSpaceDE w:val="0"/>
              <w:autoSpaceDN w:val="0"/>
              <w:adjustRightInd w:val="0"/>
              <w:spacing w:after="160" w:line="259" w:lineRule="auto"/>
              <w:ind w:left="11" w:hanging="11"/>
              <w:rPr>
                <w:rFonts w:ascii="Arial" w:eastAsiaTheme="minorHAnsi" w:hAnsi="Arial" w:cs="Arial"/>
                <w:sz w:val="18"/>
                <w:szCs w:val="18"/>
                <w:lang w:eastAsia="ko-KR"/>
              </w:rPr>
            </w:pPr>
            <w:r>
              <w:rPr>
                <w:rFonts w:ascii="Arial" w:eastAsiaTheme="minorHAnsi" w:hAnsi="Arial" w:cs="Arial"/>
                <w:sz w:val="18"/>
                <w:szCs w:val="18"/>
                <w:lang w:eastAsia="ko-KR"/>
              </w:rPr>
              <w:t>In case the grievance is withdrawn (Annex B) is also filled in and recorded as closed.</w:t>
            </w:r>
          </w:p>
        </w:tc>
        <w:tc>
          <w:tcPr>
            <w:tcW w:w="1843" w:type="dxa"/>
          </w:tcPr>
          <w:p w14:paraId="09C1190D"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Day 15 onwards</w:t>
            </w:r>
          </w:p>
        </w:tc>
      </w:tr>
    </w:tbl>
    <w:p w14:paraId="79369B0D" w14:textId="77777777" w:rsidR="006231E3" w:rsidRPr="00492765" w:rsidRDefault="006231E3" w:rsidP="006231E3">
      <w:pPr>
        <w:autoSpaceDE w:val="0"/>
        <w:autoSpaceDN w:val="0"/>
        <w:adjustRightInd w:val="0"/>
        <w:spacing w:after="160" w:line="259" w:lineRule="auto"/>
        <w:ind w:left="11" w:hanging="11"/>
        <w:rPr>
          <w:rFonts w:ascii="Arial" w:eastAsiaTheme="minorHAnsi" w:hAnsi="Arial" w:cs="Arial"/>
          <w:sz w:val="20"/>
          <w:szCs w:val="20"/>
          <w:lang w:val="en-GB" w:eastAsia="ko-KR"/>
        </w:rPr>
      </w:pPr>
    </w:p>
    <w:p w14:paraId="3EE74765" w14:textId="77777777" w:rsidR="006231E3" w:rsidRPr="00492765" w:rsidRDefault="006231E3" w:rsidP="006231E3">
      <w:pPr>
        <w:autoSpaceDE w:val="0"/>
        <w:autoSpaceDN w:val="0"/>
        <w:adjustRightInd w:val="0"/>
        <w:spacing w:after="160" w:line="259" w:lineRule="auto"/>
        <w:ind w:left="11" w:hanging="11"/>
        <w:rPr>
          <w:rFonts w:ascii="Arial" w:eastAsiaTheme="minorHAnsi" w:hAnsi="Arial" w:cs="Arial"/>
          <w:sz w:val="20"/>
          <w:szCs w:val="20"/>
          <w:lang w:val="en-GB" w:eastAsia="ko-KR"/>
        </w:rPr>
      </w:pPr>
      <w:r w:rsidRPr="00492765">
        <w:rPr>
          <w:rFonts w:ascii="Arial" w:eastAsiaTheme="minorHAnsi" w:hAnsi="Arial" w:cs="Arial"/>
          <w:sz w:val="20"/>
          <w:szCs w:val="20"/>
          <w:lang w:val="en-GB" w:eastAsia="ko-KR"/>
        </w:rPr>
        <w:t>Where a grievance involves an imminent health or safety risk, it will be treated as an emergency and the responsible unit will take immediate interim protective action, regardless of the standard timeline above. The standard process will continue in parallel.</w:t>
      </w:r>
    </w:p>
    <w:p w14:paraId="49AAC954" w14:textId="0B9D42E1" w:rsidR="006231E3" w:rsidRDefault="006231E3" w:rsidP="006231E3">
      <w:pPr>
        <w:autoSpaceDE w:val="0"/>
        <w:autoSpaceDN w:val="0"/>
        <w:adjustRightInd w:val="0"/>
        <w:spacing w:after="160" w:line="259" w:lineRule="auto"/>
        <w:ind w:left="11" w:hanging="11"/>
        <w:rPr>
          <w:rFonts w:ascii="Arial" w:eastAsiaTheme="minorHAnsi" w:hAnsi="Arial" w:cs="Arial"/>
          <w:sz w:val="20"/>
          <w:szCs w:val="20"/>
          <w:lang w:val="en-GB" w:eastAsia="ko-KR"/>
        </w:rPr>
      </w:pPr>
      <w:r w:rsidRPr="00492765">
        <w:rPr>
          <w:rFonts w:ascii="Arial" w:eastAsiaTheme="minorHAnsi" w:hAnsi="Arial" w:cs="Arial"/>
          <w:sz w:val="20"/>
          <w:szCs w:val="20"/>
          <w:lang w:val="en-GB" w:eastAsia="ko-KR"/>
        </w:rPr>
        <w:t>Where a grievance cannot be resolved by the PCU wi</w:t>
      </w:r>
      <w:r w:rsidR="00F85C6B">
        <w:rPr>
          <w:rFonts w:ascii="Arial" w:eastAsiaTheme="minorHAnsi" w:hAnsi="Arial" w:cs="Arial"/>
          <w:sz w:val="20"/>
          <w:szCs w:val="20"/>
          <w:lang w:val="en-GB" w:eastAsia="ko-KR"/>
        </w:rPr>
        <w:t>thin the 15-business-day window,</w:t>
      </w:r>
      <w:r w:rsidRPr="00492765">
        <w:rPr>
          <w:rFonts w:ascii="Arial" w:eastAsiaTheme="minorHAnsi" w:hAnsi="Arial" w:cs="Arial"/>
          <w:sz w:val="20"/>
          <w:szCs w:val="20"/>
          <w:lang w:val="en-GB" w:eastAsia="ko-KR"/>
        </w:rPr>
        <w:t xml:space="preserve"> the case is </w:t>
      </w:r>
      <w:r w:rsidR="00492765">
        <w:rPr>
          <w:rFonts w:ascii="Arial" w:eastAsiaTheme="minorHAnsi" w:hAnsi="Arial" w:cs="Arial"/>
          <w:sz w:val="20"/>
          <w:szCs w:val="20"/>
          <w:lang w:val="en-GB" w:eastAsia="ko-KR"/>
        </w:rPr>
        <w:t>automatically escalated to the headquarter</w:t>
      </w:r>
      <w:r w:rsidRPr="00492765">
        <w:rPr>
          <w:rFonts w:ascii="Arial" w:eastAsiaTheme="minorHAnsi" w:hAnsi="Arial" w:cs="Arial"/>
          <w:sz w:val="20"/>
          <w:szCs w:val="20"/>
          <w:lang w:val="en-GB" w:eastAsia="ko-KR"/>
        </w:rPr>
        <w:t xml:space="preserve"> E&amp;S Management Unit within the Coordination Unit for </w:t>
      </w:r>
      <w:r w:rsidR="007D1949">
        <w:rPr>
          <w:rFonts w:ascii="Arial" w:eastAsiaTheme="minorHAnsi" w:hAnsi="Arial" w:cs="Arial"/>
          <w:sz w:val="20"/>
          <w:szCs w:val="20"/>
          <w:lang w:val="en-GB" w:eastAsia="ko-KR"/>
        </w:rPr>
        <w:t>External</w:t>
      </w:r>
      <w:r w:rsidR="007D1949" w:rsidRPr="00492765">
        <w:rPr>
          <w:rFonts w:ascii="Arial" w:eastAsiaTheme="minorHAnsi" w:hAnsi="Arial" w:cs="Arial"/>
          <w:sz w:val="20"/>
          <w:szCs w:val="20"/>
          <w:lang w:val="en-GB" w:eastAsia="ko-KR"/>
        </w:rPr>
        <w:t xml:space="preserve"> </w:t>
      </w:r>
      <w:r w:rsidRPr="00492765">
        <w:rPr>
          <w:rFonts w:ascii="Arial" w:eastAsiaTheme="minorHAnsi" w:hAnsi="Arial" w:cs="Arial"/>
          <w:sz w:val="20"/>
          <w:szCs w:val="20"/>
          <w:lang w:val="en-GB" w:eastAsia="ko-KR"/>
        </w:rPr>
        <w:t xml:space="preserve">Finance. The </w:t>
      </w:r>
      <w:r w:rsidR="00492765">
        <w:rPr>
          <w:rFonts w:ascii="Arial" w:eastAsiaTheme="minorHAnsi" w:hAnsi="Arial" w:cs="Arial"/>
          <w:sz w:val="20"/>
          <w:szCs w:val="20"/>
          <w:lang w:val="en-GB" w:eastAsia="ko-KR"/>
        </w:rPr>
        <w:t>headquarter</w:t>
      </w:r>
      <w:r w:rsidRPr="00492765">
        <w:rPr>
          <w:rFonts w:ascii="Arial" w:eastAsiaTheme="minorHAnsi" w:hAnsi="Arial" w:cs="Arial"/>
          <w:sz w:val="20"/>
          <w:szCs w:val="20"/>
          <w:lang w:val="en-GB" w:eastAsia="ko-KR"/>
        </w:rPr>
        <w:t xml:space="preserve"> team will review the case, consult with relevant technical units, and communicate a final resolution within 15 additional business days. If the complainant remains unsatisfied, they may invoke the Appeals Mechanism</w:t>
      </w:r>
      <w:r w:rsidR="00492765">
        <w:rPr>
          <w:rFonts w:ascii="Arial" w:eastAsiaTheme="minorHAnsi" w:hAnsi="Arial" w:cs="Arial"/>
          <w:sz w:val="20"/>
          <w:szCs w:val="20"/>
          <w:lang w:val="en-GB" w:eastAsia="ko-KR"/>
        </w:rPr>
        <w:t>.</w:t>
      </w:r>
    </w:p>
    <w:p w14:paraId="37FA7AFA" w14:textId="77777777" w:rsidR="00492765" w:rsidRPr="00492765" w:rsidRDefault="00492765" w:rsidP="00492765">
      <w:pPr>
        <w:autoSpaceDE w:val="0"/>
        <w:autoSpaceDN w:val="0"/>
        <w:adjustRightInd w:val="0"/>
        <w:spacing w:after="160" w:line="259" w:lineRule="auto"/>
        <w:ind w:left="11" w:hanging="11"/>
        <w:rPr>
          <w:rFonts w:ascii="Arial" w:eastAsiaTheme="minorHAnsi" w:hAnsi="Arial" w:cs="Arial"/>
          <w:sz w:val="20"/>
          <w:szCs w:val="20"/>
          <w:lang w:eastAsia="ko-KR"/>
        </w:rPr>
      </w:pPr>
      <w:r w:rsidRPr="00492765">
        <w:rPr>
          <w:rFonts w:ascii="Arial" w:eastAsiaTheme="minorHAnsi" w:hAnsi="Arial" w:cs="Arial"/>
          <w:sz w:val="20"/>
          <w:szCs w:val="20"/>
          <w:lang w:eastAsia="ko-KR"/>
        </w:rPr>
        <w:t>Every grievance — regardless of how it is submitted — is entered into the TKDK GM Database using the Complaint Register Form (Annex A) and tracked in the Grievance Register (Annex C). The database records: reference number; date received; channel; complainant information (or anonymity flag); stakeholder category; sub-project reference; grievance description; classification; action taken; responsible person; resolution date; close-out confirmation; and appeals status.</w:t>
      </w:r>
    </w:p>
    <w:p w14:paraId="1F4C8C09" w14:textId="77777777" w:rsidR="00492765" w:rsidRPr="00492765" w:rsidRDefault="00492765" w:rsidP="00492765">
      <w:pPr>
        <w:autoSpaceDE w:val="0"/>
        <w:autoSpaceDN w:val="0"/>
        <w:adjustRightInd w:val="0"/>
        <w:spacing w:after="160" w:line="259" w:lineRule="auto"/>
        <w:ind w:left="11" w:hanging="11"/>
        <w:rPr>
          <w:rFonts w:ascii="Arial" w:eastAsiaTheme="minorHAnsi" w:hAnsi="Arial" w:cs="Arial"/>
          <w:sz w:val="20"/>
          <w:szCs w:val="20"/>
          <w:lang w:eastAsia="ko-KR"/>
        </w:rPr>
      </w:pPr>
      <w:r w:rsidRPr="00492765">
        <w:rPr>
          <w:rFonts w:ascii="Arial" w:eastAsiaTheme="minorHAnsi" w:hAnsi="Arial" w:cs="Arial"/>
          <w:sz w:val="20"/>
          <w:szCs w:val="20"/>
          <w:lang w:eastAsia="ko-KR"/>
        </w:rPr>
        <w:t>All information in the GM Database is managed in strict compliance with the Law on the Protection of Personal Data (KVKK, Law No. 6698). The ID Number field in the Complaint Register Form is optional: complainants who wish to submit anonymously may leave it blank. TKDK will process all grievances regardless of whether identity information is provided.</w:t>
      </w:r>
    </w:p>
    <w:p w14:paraId="56A4E61F" w14:textId="77777777" w:rsidR="00492765" w:rsidRPr="00492765" w:rsidRDefault="00492765" w:rsidP="00492765">
      <w:pPr>
        <w:autoSpaceDE w:val="0"/>
        <w:autoSpaceDN w:val="0"/>
        <w:adjustRightInd w:val="0"/>
        <w:spacing w:after="160" w:line="259" w:lineRule="auto"/>
        <w:ind w:left="11" w:hanging="11"/>
        <w:rPr>
          <w:rFonts w:ascii="Arial" w:eastAsiaTheme="minorHAnsi" w:hAnsi="Arial" w:cs="Arial"/>
          <w:sz w:val="20"/>
          <w:szCs w:val="20"/>
          <w:lang w:eastAsia="ko-KR"/>
        </w:rPr>
      </w:pPr>
      <w:r w:rsidRPr="00492765">
        <w:rPr>
          <w:rFonts w:ascii="Arial" w:eastAsiaTheme="minorHAnsi" w:hAnsi="Arial" w:cs="Arial"/>
          <w:sz w:val="20"/>
          <w:szCs w:val="20"/>
          <w:lang w:eastAsia="ko-KR"/>
        </w:rPr>
        <w:t>The GM Database is hosted on secure infrastructure aligned with ISO 27001 data security standards. Access is restricted to authorized TKDK E&amp;S staff and PCU Social Focal Points. Grievance data is not shared with beneficiary enterprises, contractors, or third parties without the explicit informed consent of the complainant, except where required by law.</w:t>
      </w:r>
    </w:p>
    <w:p w14:paraId="0F1D1D97" w14:textId="31A19A77" w:rsidR="00F35895" w:rsidRPr="00273507" w:rsidRDefault="00F35895" w:rsidP="00F35895">
      <w:pPr>
        <w:pStyle w:val="Balk2"/>
        <w:numPr>
          <w:ilvl w:val="1"/>
          <w:numId w:val="2"/>
        </w:numPr>
        <w:spacing w:before="240" w:after="240" w:line="240" w:lineRule="auto"/>
        <w:rPr>
          <w:rFonts w:ascii="Arial" w:hAnsi="Arial" w:cs="Arial"/>
          <w:color w:val="000000" w:themeColor="text1"/>
          <w:sz w:val="24"/>
          <w:szCs w:val="24"/>
        </w:rPr>
      </w:pPr>
      <w:bookmarkStart w:id="64" w:name="_Toc236124934"/>
      <w:r w:rsidRPr="00273507">
        <w:rPr>
          <w:rFonts w:ascii="Arial" w:hAnsi="Arial" w:cs="Arial"/>
          <w:color w:val="000000" w:themeColor="text1"/>
          <w:sz w:val="24"/>
          <w:szCs w:val="24"/>
        </w:rPr>
        <w:t>GM for Employees</w:t>
      </w:r>
      <w:bookmarkEnd w:id="61"/>
      <w:bookmarkEnd w:id="64"/>
      <w:r w:rsidRPr="00273507">
        <w:rPr>
          <w:rFonts w:ascii="Arial" w:hAnsi="Arial" w:cs="Arial"/>
          <w:color w:val="000000" w:themeColor="text1"/>
          <w:sz w:val="24"/>
          <w:szCs w:val="24"/>
        </w:rPr>
        <w:t xml:space="preserve"> </w:t>
      </w:r>
    </w:p>
    <w:p w14:paraId="6B04D3AA" w14:textId="77777777" w:rsidR="00F85C6B" w:rsidRPr="00F85C6B" w:rsidRDefault="00F85C6B" w:rsidP="00F85C6B">
      <w:pPr>
        <w:autoSpaceDE w:val="0"/>
        <w:autoSpaceDN w:val="0"/>
        <w:adjustRightInd w:val="0"/>
        <w:spacing w:after="160" w:line="259" w:lineRule="auto"/>
        <w:ind w:left="11" w:hanging="11"/>
        <w:rPr>
          <w:rFonts w:ascii="Arial" w:eastAsiaTheme="minorHAnsi" w:hAnsi="Arial" w:cs="Arial"/>
          <w:sz w:val="20"/>
          <w:szCs w:val="20"/>
          <w:lang w:eastAsia="ko-KR"/>
        </w:rPr>
      </w:pPr>
      <w:r w:rsidRPr="00F85C6B">
        <w:rPr>
          <w:rFonts w:ascii="Arial" w:eastAsiaTheme="minorHAnsi" w:hAnsi="Arial" w:cs="Arial"/>
          <w:sz w:val="20"/>
          <w:szCs w:val="20"/>
          <w:lang w:eastAsia="ko-KR"/>
        </w:rPr>
        <w:t>The worker GM applies to all workers engaged in TKDK-financed sub-projects, including: direct employees of TKDK; staff of beneficiary agrifood enterprises and producer organizations; employees of construction contractors and sub-contractors; and seasonal and migrant agricultural workers engaged at sub-project sites or in supply chains supported by the RFF.</w:t>
      </w:r>
    </w:p>
    <w:p w14:paraId="3339083C" w14:textId="77777777" w:rsidR="00F35895" w:rsidRPr="00F85C6B" w:rsidRDefault="00F85C6B" w:rsidP="00F85C6B">
      <w:pPr>
        <w:autoSpaceDE w:val="0"/>
        <w:autoSpaceDN w:val="0"/>
        <w:adjustRightInd w:val="0"/>
        <w:spacing w:after="160" w:line="259" w:lineRule="auto"/>
        <w:ind w:left="11" w:hanging="11"/>
        <w:rPr>
          <w:rFonts w:ascii="Arial" w:eastAsiaTheme="minorHAnsi" w:hAnsi="Arial" w:cs="Arial"/>
          <w:sz w:val="20"/>
          <w:szCs w:val="20"/>
          <w:lang w:eastAsia="ko-KR"/>
        </w:rPr>
      </w:pPr>
      <w:r w:rsidRPr="00F85C6B">
        <w:rPr>
          <w:rFonts w:ascii="Arial" w:eastAsiaTheme="minorHAnsi" w:hAnsi="Arial" w:cs="Arial"/>
          <w:sz w:val="20"/>
          <w:szCs w:val="20"/>
          <w:lang w:eastAsia="ko-KR"/>
        </w:rPr>
        <w:t>Worker grievances most commonly relate to occupational health and safety (OHS) conditions, employment terms, wages, working hours, discrimination, harassment, or violations of the Code of Conduct. All worker grievances — whether submitted by permanent staff, contract workers, seasonal laborers, or migrant workers — are treated with equal seriousness and are subject to the same confidentiality and non-retaliation protections described</w:t>
      </w:r>
      <w:r w:rsidR="00F35895" w:rsidRPr="00F85C6B">
        <w:rPr>
          <w:rFonts w:ascii="Arial" w:eastAsiaTheme="minorHAnsi" w:hAnsi="Arial" w:cs="Arial"/>
          <w:sz w:val="20"/>
          <w:szCs w:val="20"/>
          <w:lang w:eastAsia="ko-KR"/>
        </w:rPr>
        <w:t>.</w:t>
      </w:r>
    </w:p>
    <w:p w14:paraId="2DFDB9CB" w14:textId="4D8C723E" w:rsidR="00F85C6B" w:rsidRPr="00F85C6B" w:rsidRDefault="00F35895" w:rsidP="00F85C6B">
      <w:pPr>
        <w:autoSpaceDE w:val="0"/>
        <w:autoSpaceDN w:val="0"/>
        <w:adjustRightInd w:val="0"/>
        <w:spacing w:after="160" w:line="259" w:lineRule="auto"/>
        <w:ind w:left="11" w:hanging="11"/>
        <w:rPr>
          <w:rFonts w:ascii="Arial" w:eastAsiaTheme="minorHAnsi" w:hAnsi="Arial" w:cs="Arial"/>
          <w:sz w:val="20"/>
          <w:szCs w:val="20"/>
          <w:lang w:eastAsia="ko-KR"/>
        </w:rPr>
      </w:pPr>
      <w:r w:rsidRPr="00273507">
        <w:rPr>
          <w:rFonts w:ascii="Arial" w:eastAsiaTheme="minorHAnsi" w:hAnsi="Arial" w:cs="Arial"/>
          <w:sz w:val="20"/>
          <w:szCs w:val="20"/>
          <w:lang w:eastAsia="ko-KR"/>
        </w:rPr>
        <w:t xml:space="preserve">Channels available to employees for the submission of grievances and feedback in relation </w:t>
      </w:r>
      <w:r w:rsidRPr="00D870D2">
        <w:rPr>
          <w:rFonts w:ascii="Arial" w:eastAsiaTheme="minorHAnsi" w:hAnsi="Arial" w:cs="Arial"/>
          <w:color w:val="auto"/>
          <w:sz w:val="20"/>
          <w:szCs w:val="20"/>
          <w:lang w:eastAsia="ko-KR"/>
        </w:rPr>
        <w:t xml:space="preserve">to </w:t>
      </w:r>
      <w:r w:rsidRPr="00411A95">
        <w:rPr>
          <w:rFonts w:ascii="Arial" w:hAnsi="Arial" w:cs="Arial"/>
          <w:bCs/>
          <w:color w:val="auto"/>
          <w:sz w:val="20"/>
          <w:szCs w:val="20"/>
        </w:rPr>
        <w:t>TKDK</w:t>
      </w:r>
      <w:r w:rsidRPr="00D870D2" w:rsidDel="00F7171D">
        <w:rPr>
          <w:rFonts w:ascii="Arial" w:eastAsiaTheme="minorHAnsi" w:hAnsi="Arial" w:cs="Arial"/>
          <w:color w:val="auto"/>
          <w:sz w:val="20"/>
          <w:szCs w:val="20"/>
          <w:lang w:eastAsia="ko-KR"/>
        </w:rPr>
        <w:t xml:space="preserve"> </w:t>
      </w:r>
      <w:r>
        <w:rPr>
          <w:rFonts w:ascii="Arial" w:eastAsiaTheme="minorHAnsi" w:hAnsi="Arial" w:cs="Arial"/>
          <w:sz w:val="20"/>
          <w:szCs w:val="20"/>
          <w:lang w:eastAsia="ko-KR"/>
        </w:rPr>
        <w:t>sub-</w:t>
      </w:r>
      <w:r w:rsidRPr="00273507">
        <w:rPr>
          <w:rFonts w:ascii="Arial" w:eastAsiaTheme="minorHAnsi" w:hAnsi="Arial" w:cs="Arial"/>
          <w:sz w:val="20"/>
          <w:szCs w:val="20"/>
          <w:lang w:eastAsia="ko-KR"/>
        </w:rPr>
        <w:t xml:space="preserve">projects in </w:t>
      </w:r>
      <w:r w:rsidRPr="00273507">
        <w:rPr>
          <w:rFonts w:ascii="Arial" w:eastAsiaTheme="minorHAnsi" w:hAnsi="Arial" w:cs="Arial"/>
          <w:sz w:val="20"/>
          <w:szCs w:val="20"/>
          <w:lang w:eastAsia="ko-KR"/>
        </w:rPr>
        <w:fldChar w:fldCharType="begin"/>
      </w:r>
      <w:r w:rsidRPr="00273507">
        <w:rPr>
          <w:rFonts w:ascii="Arial" w:eastAsiaTheme="minorHAnsi" w:hAnsi="Arial" w:cs="Arial"/>
          <w:sz w:val="20"/>
          <w:szCs w:val="20"/>
          <w:lang w:eastAsia="ko-KR"/>
        </w:rPr>
        <w:instrText xml:space="preserve"> REF _Ref144258698 \h  \* MERGEFORMAT </w:instrText>
      </w:r>
      <w:r w:rsidRPr="00273507">
        <w:rPr>
          <w:rFonts w:ascii="Arial" w:eastAsiaTheme="minorHAnsi" w:hAnsi="Arial" w:cs="Arial"/>
          <w:sz w:val="20"/>
          <w:szCs w:val="20"/>
          <w:lang w:eastAsia="ko-KR"/>
        </w:rPr>
      </w:r>
      <w:r w:rsidRPr="00273507">
        <w:rPr>
          <w:rFonts w:ascii="Arial" w:eastAsiaTheme="minorHAnsi" w:hAnsi="Arial" w:cs="Arial"/>
          <w:sz w:val="20"/>
          <w:szCs w:val="20"/>
          <w:lang w:eastAsia="ko-KR"/>
        </w:rPr>
        <w:fldChar w:fldCharType="separate"/>
      </w:r>
      <w:r w:rsidR="004D0A3C" w:rsidRPr="00E95881">
        <w:rPr>
          <w:rFonts w:ascii="Arial" w:eastAsiaTheme="minorHAnsi" w:hAnsi="Arial" w:cs="Arial"/>
          <w:sz w:val="20"/>
          <w:szCs w:val="20"/>
          <w:lang w:eastAsia="ko-KR"/>
        </w:rPr>
        <w:t>Table 8</w:t>
      </w:r>
      <w:r w:rsidRPr="00273507">
        <w:rPr>
          <w:rFonts w:ascii="Arial" w:eastAsiaTheme="minorHAnsi" w:hAnsi="Arial" w:cs="Arial"/>
          <w:sz w:val="20"/>
          <w:szCs w:val="20"/>
          <w:lang w:eastAsia="ko-KR"/>
        </w:rPr>
        <w:fldChar w:fldCharType="end"/>
      </w:r>
      <w:r w:rsidRPr="00273507">
        <w:rPr>
          <w:rFonts w:ascii="Arial" w:eastAsiaTheme="minorHAnsi" w:hAnsi="Arial" w:cs="Arial"/>
          <w:sz w:val="20"/>
          <w:szCs w:val="20"/>
          <w:lang w:eastAsia="ko-KR"/>
        </w:rPr>
        <w:t>.</w:t>
      </w:r>
      <w:r w:rsidR="00F85C6B">
        <w:rPr>
          <w:rFonts w:ascii="Arial" w:eastAsiaTheme="minorHAnsi" w:hAnsi="Arial" w:cs="Arial"/>
          <w:sz w:val="20"/>
          <w:szCs w:val="20"/>
          <w:lang w:eastAsia="ko-KR"/>
        </w:rPr>
        <w:t xml:space="preserve"> </w:t>
      </w:r>
      <w:r w:rsidR="00F85C6B" w:rsidRPr="00F85C6B">
        <w:rPr>
          <w:rFonts w:ascii="Arial" w:eastAsiaTheme="minorHAnsi" w:hAnsi="Arial" w:cs="Arial"/>
          <w:sz w:val="20"/>
          <w:szCs w:val="20"/>
          <w:lang w:eastAsia="ko-KR"/>
        </w:rPr>
        <w:t xml:space="preserve">At sub-project sites, at least two submission channels must be available (one digital and </w:t>
      </w:r>
      <w:r w:rsidR="00F85C6B" w:rsidRPr="00F85C6B">
        <w:rPr>
          <w:rFonts w:ascii="Arial" w:eastAsiaTheme="minorHAnsi" w:hAnsi="Arial" w:cs="Arial"/>
          <w:sz w:val="20"/>
          <w:szCs w:val="20"/>
          <w:lang w:eastAsia="ko-KR"/>
        </w:rPr>
        <w:lastRenderedPageBreak/>
        <w:t>one physical), and grievance boxes must be accessible without requiring workers to pass through any management checkpoint to reach them.</w:t>
      </w:r>
    </w:p>
    <w:p w14:paraId="79CD6BF9" w14:textId="77777777" w:rsidR="00F35895" w:rsidRPr="00273507" w:rsidRDefault="00F35895" w:rsidP="004E05A7">
      <w:pPr>
        <w:autoSpaceDE w:val="0"/>
        <w:autoSpaceDN w:val="0"/>
        <w:adjustRightInd w:val="0"/>
        <w:spacing w:after="160" w:line="259" w:lineRule="auto"/>
        <w:ind w:left="11" w:hanging="11"/>
        <w:rPr>
          <w:rFonts w:ascii="Arial" w:eastAsiaTheme="minorHAnsi" w:hAnsi="Arial" w:cs="Arial"/>
          <w:sz w:val="20"/>
          <w:szCs w:val="20"/>
          <w:lang w:eastAsia="ko-KR"/>
        </w:rPr>
      </w:pPr>
    </w:p>
    <w:p w14:paraId="58B41762" w14:textId="24C49DB8" w:rsidR="00F35895" w:rsidRDefault="00F35895" w:rsidP="00F35895">
      <w:pPr>
        <w:pStyle w:val="ResimYazs"/>
        <w:keepNext/>
        <w:spacing w:before="180" w:after="120"/>
        <w:jc w:val="center"/>
        <w:rPr>
          <w:rFonts w:ascii="Arial" w:hAnsi="Arial" w:cs="Arial"/>
          <w:b/>
          <w:bCs/>
          <w:i w:val="0"/>
          <w:iCs w:val="0"/>
          <w:color w:val="002060"/>
        </w:rPr>
      </w:pPr>
      <w:bookmarkStart w:id="65" w:name="_Ref144258698"/>
      <w:bookmarkStart w:id="66" w:name="_Toc144260136"/>
      <w:bookmarkStart w:id="67" w:name="_Toc236124903"/>
      <w:r w:rsidRPr="00273507">
        <w:rPr>
          <w:rFonts w:ascii="Arial" w:hAnsi="Arial" w:cs="Arial"/>
          <w:b/>
          <w:bCs/>
          <w:i w:val="0"/>
          <w:iCs w:val="0"/>
          <w:color w:val="002060"/>
        </w:rPr>
        <w:t xml:space="preserve">Table </w:t>
      </w:r>
      <w:r w:rsidRPr="00273507">
        <w:rPr>
          <w:rFonts w:ascii="Arial" w:hAnsi="Arial" w:cs="Arial"/>
          <w:b/>
          <w:bCs/>
          <w:i w:val="0"/>
          <w:iCs w:val="0"/>
          <w:color w:val="002060"/>
        </w:rPr>
        <w:fldChar w:fldCharType="begin"/>
      </w:r>
      <w:r w:rsidRPr="00273507">
        <w:rPr>
          <w:rFonts w:ascii="Arial" w:hAnsi="Arial" w:cs="Arial"/>
          <w:b/>
          <w:bCs/>
          <w:i w:val="0"/>
          <w:iCs w:val="0"/>
          <w:color w:val="002060"/>
        </w:rPr>
        <w:instrText xml:space="preserve"> SEQ Table \* ARABIC </w:instrText>
      </w:r>
      <w:r w:rsidRPr="00273507">
        <w:rPr>
          <w:rFonts w:ascii="Arial" w:hAnsi="Arial" w:cs="Arial"/>
          <w:b/>
          <w:bCs/>
          <w:i w:val="0"/>
          <w:iCs w:val="0"/>
          <w:color w:val="002060"/>
        </w:rPr>
        <w:fldChar w:fldCharType="separate"/>
      </w:r>
      <w:r w:rsidR="004D0A3C">
        <w:rPr>
          <w:rFonts w:ascii="Arial" w:hAnsi="Arial" w:cs="Arial"/>
          <w:b/>
          <w:bCs/>
          <w:i w:val="0"/>
          <w:iCs w:val="0"/>
          <w:noProof/>
          <w:color w:val="002060"/>
        </w:rPr>
        <w:t>8</w:t>
      </w:r>
      <w:r w:rsidRPr="00273507">
        <w:rPr>
          <w:rFonts w:ascii="Arial" w:hAnsi="Arial" w:cs="Arial"/>
          <w:b/>
          <w:bCs/>
          <w:i w:val="0"/>
          <w:iCs w:val="0"/>
          <w:color w:val="002060"/>
        </w:rPr>
        <w:fldChar w:fldCharType="end"/>
      </w:r>
      <w:bookmarkEnd w:id="65"/>
      <w:r w:rsidRPr="00273507">
        <w:rPr>
          <w:rFonts w:ascii="Arial" w:hAnsi="Arial" w:cs="Arial"/>
          <w:b/>
          <w:bCs/>
          <w:i w:val="0"/>
          <w:iCs w:val="0"/>
          <w:color w:val="002060"/>
        </w:rPr>
        <w:t xml:space="preserve"> – Grievance and Feedback Submission Channels available to Employees</w:t>
      </w:r>
      <w:bookmarkEnd w:id="66"/>
      <w:bookmarkEnd w:id="67"/>
    </w:p>
    <w:tbl>
      <w:tblPr>
        <w:tblStyle w:val="TabloKlavuzu"/>
        <w:tblW w:w="9360" w:type="dxa"/>
        <w:tblLook w:val="04A0" w:firstRow="1" w:lastRow="0" w:firstColumn="1" w:lastColumn="0" w:noHBand="0" w:noVBand="1"/>
      </w:tblPr>
      <w:tblGrid>
        <w:gridCol w:w="2000"/>
        <w:gridCol w:w="2400"/>
        <w:gridCol w:w="4960"/>
      </w:tblGrid>
      <w:tr w:rsidR="00F85C6B" w:rsidRPr="00F85C6B" w14:paraId="4BF7F351" w14:textId="77777777" w:rsidTr="00F85C6B">
        <w:tc>
          <w:tcPr>
            <w:tcW w:w="2000" w:type="dxa"/>
            <w:shd w:val="clear" w:color="auto" w:fill="DEEAF6" w:themeFill="accent1" w:themeFillTint="33"/>
          </w:tcPr>
          <w:p w14:paraId="0FF1E20C" w14:textId="77777777" w:rsidR="00F85C6B" w:rsidRPr="00F85C6B" w:rsidRDefault="00F85C6B" w:rsidP="00CF16FC">
            <w:pPr>
              <w:rPr>
                <w:b/>
                <w:color w:val="auto"/>
                <w:sz w:val="18"/>
                <w:szCs w:val="18"/>
              </w:rPr>
            </w:pPr>
            <w:r w:rsidRPr="00F85C6B">
              <w:rPr>
                <w:rFonts w:ascii="Arial" w:eastAsia="Arial" w:hAnsi="Arial" w:cs="Arial"/>
                <w:b/>
                <w:bCs/>
                <w:color w:val="auto"/>
                <w:sz w:val="18"/>
                <w:szCs w:val="18"/>
              </w:rPr>
              <w:t>Receiving Party</w:t>
            </w:r>
          </w:p>
        </w:tc>
        <w:tc>
          <w:tcPr>
            <w:tcW w:w="2400" w:type="dxa"/>
            <w:shd w:val="clear" w:color="auto" w:fill="DEEAF6" w:themeFill="accent1" w:themeFillTint="33"/>
          </w:tcPr>
          <w:p w14:paraId="4D7998DC" w14:textId="77777777" w:rsidR="00F85C6B" w:rsidRPr="00F85C6B" w:rsidRDefault="00F85C6B" w:rsidP="00CF16FC">
            <w:pPr>
              <w:rPr>
                <w:b/>
                <w:color w:val="auto"/>
                <w:sz w:val="18"/>
                <w:szCs w:val="18"/>
              </w:rPr>
            </w:pPr>
            <w:r w:rsidRPr="00F85C6B">
              <w:rPr>
                <w:rFonts w:ascii="Arial" w:eastAsia="Arial" w:hAnsi="Arial" w:cs="Arial"/>
                <w:b/>
                <w:bCs/>
                <w:color w:val="auto"/>
                <w:sz w:val="18"/>
                <w:szCs w:val="18"/>
              </w:rPr>
              <w:t>Channel</w:t>
            </w:r>
          </w:p>
        </w:tc>
        <w:tc>
          <w:tcPr>
            <w:tcW w:w="4960" w:type="dxa"/>
            <w:shd w:val="clear" w:color="auto" w:fill="DEEAF6" w:themeFill="accent1" w:themeFillTint="33"/>
          </w:tcPr>
          <w:p w14:paraId="4CEA1A18" w14:textId="77777777" w:rsidR="00F85C6B" w:rsidRPr="00F85C6B" w:rsidRDefault="00F85C6B" w:rsidP="00CF16FC">
            <w:pPr>
              <w:rPr>
                <w:b/>
                <w:color w:val="auto"/>
                <w:sz w:val="18"/>
                <w:szCs w:val="18"/>
              </w:rPr>
            </w:pPr>
            <w:r w:rsidRPr="00F85C6B">
              <w:rPr>
                <w:rFonts w:ascii="Arial" w:eastAsia="Arial" w:hAnsi="Arial" w:cs="Arial"/>
                <w:b/>
                <w:bCs/>
                <w:color w:val="auto"/>
                <w:sz w:val="18"/>
                <w:szCs w:val="18"/>
              </w:rPr>
              <w:t>Contact / Instructions</w:t>
            </w:r>
          </w:p>
        </w:tc>
      </w:tr>
      <w:tr w:rsidR="00F85C6B" w:rsidRPr="00F85C6B" w14:paraId="3DD14324" w14:textId="77777777" w:rsidTr="00F85C6B">
        <w:tc>
          <w:tcPr>
            <w:tcW w:w="2000" w:type="dxa"/>
          </w:tcPr>
          <w:p w14:paraId="023E5A26" w14:textId="77777777" w:rsidR="00F85C6B" w:rsidRPr="00F85C6B" w:rsidRDefault="00F85C6B" w:rsidP="00AB1610">
            <w:pPr>
              <w:rPr>
                <w:sz w:val="18"/>
                <w:szCs w:val="18"/>
              </w:rPr>
            </w:pPr>
            <w:r w:rsidRPr="00F85C6B">
              <w:rPr>
                <w:rFonts w:ascii="Arial" w:eastAsia="Arial" w:hAnsi="Arial" w:cs="Arial"/>
                <w:bCs/>
                <w:sz w:val="18"/>
                <w:szCs w:val="18"/>
              </w:rPr>
              <w:t xml:space="preserve">TKDK </w:t>
            </w:r>
            <w:r w:rsidR="00AB1610">
              <w:rPr>
                <w:rFonts w:ascii="Arial" w:eastAsia="Arial" w:hAnsi="Arial" w:cs="Arial"/>
                <w:bCs/>
                <w:sz w:val="18"/>
                <w:szCs w:val="18"/>
              </w:rPr>
              <w:t>headquarters</w:t>
            </w:r>
            <w:r w:rsidRPr="00F85C6B">
              <w:rPr>
                <w:rFonts w:ascii="Arial" w:eastAsia="Arial" w:hAnsi="Arial" w:cs="Arial"/>
                <w:bCs/>
                <w:sz w:val="18"/>
                <w:szCs w:val="18"/>
              </w:rPr>
              <w:t xml:space="preserve"> &amp; PCUs</w:t>
            </w:r>
          </w:p>
        </w:tc>
        <w:tc>
          <w:tcPr>
            <w:tcW w:w="2400" w:type="dxa"/>
          </w:tcPr>
          <w:p w14:paraId="2D15109D" w14:textId="363FC109" w:rsidR="00F85C6B" w:rsidRPr="00F85C6B" w:rsidRDefault="00F85C6B" w:rsidP="00CF16FC">
            <w:pPr>
              <w:rPr>
                <w:sz w:val="18"/>
                <w:szCs w:val="18"/>
              </w:rPr>
            </w:pPr>
            <w:r w:rsidRPr="00F85C6B">
              <w:rPr>
                <w:rFonts w:ascii="Arial" w:eastAsia="Arial" w:hAnsi="Arial" w:cs="Arial"/>
                <w:bCs/>
                <w:sz w:val="18"/>
                <w:szCs w:val="18"/>
              </w:rPr>
              <w:t>Email / Telephone / In-person / Grievance Box</w:t>
            </w:r>
            <w:r w:rsidR="004D7169">
              <w:rPr>
                <w:rFonts w:ascii="Arial" w:eastAsia="Arial" w:hAnsi="Arial" w:cs="Arial"/>
                <w:bCs/>
                <w:sz w:val="18"/>
                <w:szCs w:val="18"/>
              </w:rPr>
              <w:t>/ Help Desk</w:t>
            </w:r>
          </w:p>
        </w:tc>
        <w:tc>
          <w:tcPr>
            <w:tcW w:w="4960" w:type="dxa"/>
          </w:tcPr>
          <w:p w14:paraId="1C2B2258" w14:textId="77777777" w:rsidR="00F85C6B" w:rsidRPr="00F85C6B" w:rsidRDefault="00F85C6B" w:rsidP="00CF16FC">
            <w:pPr>
              <w:rPr>
                <w:sz w:val="18"/>
                <w:szCs w:val="18"/>
              </w:rPr>
            </w:pPr>
            <w:r>
              <w:rPr>
                <w:rFonts w:ascii="Arial" w:eastAsia="Arial" w:hAnsi="Arial" w:cs="Arial"/>
                <w:sz w:val="18"/>
                <w:szCs w:val="18"/>
              </w:rPr>
              <w:t>Same channels as Table 6</w:t>
            </w:r>
            <w:r w:rsidRPr="00F85C6B">
              <w:rPr>
                <w:rFonts w:ascii="Arial" w:eastAsia="Arial" w:hAnsi="Arial" w:cs="Arial"/>
                <w:sz w:val="18"/>
                <w:szCs w:val="18"/>
              </w:rPr>
              <w:t>. Workers may submit directly to TKDK without going through their employer.</w:t>
            </w:r>
          </w:p>
        </w:tc>
      </w:tr>
      <w:tr w:rsidR="00F85C6B" w:rsidRPr="00F85C6B" w14:paraId="56E046D0" w14:textId="77777777" w:rsidTr="00F85C6B">
        <w:tc>
          <w:tcPr>
            <w:tcW w:w="2000" w:type="dxa"/>
            <w:vMerge w:val="restart"/>
          </w:tcPr>
          <w:p w14:paraId="20098642" w14:textId="77777777" w:rsidR="00F85C6B" w:rsidRPr="00F85C6B" w:rsidRDefault="00F85C6B" w:rsidP="00CF16FC">
            <w:pPr>
              <w:rPr>
                <w:sz w:val="18"/>
                <w:szCs w:val="18"/>
              </w:rPr>
            </w:pPr>
            <w:r w:rsidRPr="00F85C6B">
              <w:rPr>
                <w:rFonts w:ascii="Arial" w:eastAsia="Arial" w:hAnsi="Arial" w:cs="Arial"/>
                <w:bCs/>
                <w:sz w:val="18"/>
                <w:szCs w:val="18"/>
              </w:rPr>
              <w:t>Construction Supervision Consultant (site level)</w:t>
            </w:r>
          </w:p>
        </w:tc>
        <w:tc>
          <w:tcPr>
            <w:tcW w:w="2400" w:type="dxa"/>
          </w:tcPr>
          <w:p w14:paraId="28706513" w14:textId="77777777" w:rsidR="00F85C6B" w:rsidRPr="00F85C6B" w:rsidRDefault="00F85C6B" w:rsidP="00CF16FC">
            <w:pPr>
              <w:rPr>
                <w:sz w:val="18"/>
                <w:szCs w:val="18"/>
              </w:rPr>
            </w:pPr>
            <w:r w:rsidRPr="00F85C6B">
              <w:rPr>
                <w:rFonts w:ascii="Arial" w:eastAsia="Arial" w:hAnsi="Arial" w:cs="Arial"/>
                <w:bCs/>
                <w:sz w:val="18"/>
                <w:szCs w:val="18"/>
              </w:rPr>
              <w:t>Email / Telephone / In-person</w:t>
            </w:r>
          </w:p>
        </w:tc>
        <w:tc>
          <w:tcPr>
            <w:tcW w:w="4960" w:type="dxa"/>
          </w:tcPr>
          <w:p w14:paraId="7AE24E3C" w14:textId="77777777" w:rsidR="00F85C6B" w:rsidRPr="00F85C6B" w:rsidRDefault="00F85C6B" w:rsidP="00CF16FC">
            <w:pPr>
              <w:rPr>
                <w:sz w:val="18"/>
                <w:szCs w:val="18"/>
              </w:rPr>
            </w:pPr>
            <w:r w:rsidRPr="00F85C6B">
              <w:rPr>
                <w:rFonts w:ascii="Arial" w:eastAsia="Arial" w:hAnsi="Arial" w:cs="Arial"/>
                <w:sz w:val="18"/>
                <w:szCs w:val="18"/>
              </w:rPr>
              <w:t>Dedicated male and female grievance focal points; contact information provided during worker induction and posted at all work areas.</w:t>
            </w:r>
          </w:p>
        </w:tc>
      </w:tr>
      <w:tr w:rsidR="00F85C6B" w:rsidRPr="00F85C6B" w14:paraId="4402E1B3" w14:textId="77777777" w:rsidTr="00F85C6B">
        <w:tc>
          <w:tcPr>
            <w:tcW w:w="2000" w:type="dxa"/>
            <w:vMerge/>
          </w:tcPr>
          <w:p w14:paraId="75096C81" w14:textId="77777777" w:rsidR="00F85C6B" w:rsidRPr="00F85C6B" w:rsidRDefault="00F85C6B" w:rsidP="00CF16FC">
            <w:pPr>
              <w:rPr>
                <w:sz w:val="18"/>
                <w:szCs w:val="18"/>
              </w:rPr>
            </w:pPr>
          </w:p>
        </w:tc>
        <w:tc>
          <w:tcPr>
            <w:tcW w:w="2400" w:type="dxa"/>
          </w:tcPr>
          <w:p w14:paraId="059493FE" w14:textId="77777777" w:rsidR="00F85C6B" w:rsidRPr="00F85C6B" w:rsidRDefault="00F85C6B" w:rsidP="00CF16FC">
            <w:pPr>
              <w:rPr>
                <w:sz w:val="18"/>
                <w:szCs w:val="18"/>
              </w:rPr>
            </w:pPr>
            <w:r w:rsidRPr="00F85C6B">
              <w:rPr>
                <w:rFonts w:ascii="Arial" w:eastAsia="Arial" w:hAnsi="Arial" w:cs="Arial"/>
                <w:bCs/>
                <w:sz w:val="18"/>
                <w:szCs w:val="18"/>
              </w:rPr>
              <w:t>Grievance Boxes &amp; Forms</w:t>
            </w:r>
          </w:p>
        </w:tc>
        <w:tc>
          <w:tcPr>
            <w:tcW w:w="4960" w:type="dxa"/>
          </w:tcPr>
          <w:p w14:paraId="2FFE25F4" w14:textId="77777777" w:rsidR="00F85C6B" w:rsidRPr="00F85C6B" w:rsidRDefault="00F85C6B" w:rsidP="00CF16FC">
            <w:pPr>
              <w:rPr>
                <w:sz w:val="18"/>
                <w:szCs w:val="18"/>
              </w:rPr>
            </w:pPr>
            <w:r w:rsidRPr="00F85C6B">
              <w:rPr>
                <w:rFonts w:ascii="Arial" w:eastAsia="Arial" w:hAnsi="Arial" w:cs="Arial"/>
                <w:sz w:val="18"/>
                <w:szCs w:val="18"/>
              </w:rPr>
              <w:t>Maintained at site office, accommodation, welfare facilities, and work areas. Boxes are locked and accessible only to the grievance focal point.</w:t>
            </w:r>
          </w:p>
        </w:tc>
      </w:tr>
      <w:tr w:rsidR="00F85C6B" w:rsidRPr="00F85C6B" w14:paraId="27FDCEBF" w14:textId="77777777" w:rsidTr="00F85C6B">
        <w:tc>
          <w:tcPr>
            <w:tcW w:w="2000" w:type="dxa"/>
          </w:tcPr>
          <w:p w14:paraId="3D99649F" w14:textId="77777777" w:rsidR="00F85C6B" w:rsidRPr="00F85C6B" w:rsidRDefault="00F85C6B" w:rsidP="00CF16FC">
            <w:pPr>
              <w:rPr>
                <w:sz w:val="18"/>
                <w:szCs w:val="18"/>
              </w:rPr>
            </w:pPr>
            <w:r w:rsidRPr="00F85C6B">
              <w:rPr>
                <w:rFonts w:ascii="Arial" w:eastAsia="Arial" w:hAnsi="Arial" w:cs="Arial"/>
                <w:bCs/>
                <w:sz w:val="18"/>
                <w:szCs w:val="18"/>
              </w:rPr>
              <w:t>Contractor (site level)</w:t>
            </w:r>
          </w:p>
        </w:tc>
        <w:tc>
          <w:tcPr>
            <w:tcW w:w="2400" w:type="dxa"/>
          </w:tcPr>
          <w:p w14:paraId="40B60460" w14:textId="77777777" w:rsidR="00F85C6B" w:rsidRPr="00F85C6B" w:rsidRDefault="00F85C6B" w:rsidP="00CF16FC">
            <w:pPr>
              <w:rPr>
                <w:sz w:val="18"/>
                <w:szCs w:val="18"/>
              </w:rPr>
            </w:pPr>
            <w:r w:rsidRPr="00F85C6B">
              <w:rPr>
                <w:rFonts w:ascii="Arial" w:eastAsia="Arial" w:hAnsi="Arial" w:cs="Arial"/>
                <w:bCs/>
                <w:sz w:val="18"/>
                <w:szCs w:val="18"/>
              </w:rPr>
              <w:t>Email / Telephone / In-person / Grievance Box</w:t>
            </w:r>
          </w:p>
        </w:tc>
        <w:tc>
          <w:tcPr>
            <w:tcW w:w="4960" w:type="dxa"/>
          </w:tcPr>
          <w:p w14:paraId="21D29DD6" w14:textId="77777777" w:rsidR="00F85C6B" w:rsidRPr="00F85C6B" w:rsidRDefault="00F85C6B" w:rsidP="00CF16FC">
            <w:pPr>
              <w:rPr>
                <w:sz w:val="18"/>
                <w:szCs w:val="18"/>
              </w:rPr>
            </w:pPr>
            <w:r w:rsidRPr="00F85C6B">
              <w:rPr>
                <w:rFonts w:ascii="Arial" w:eastAsia="Arial" w:hAnsi="Arial" w:cs="Arial"/>
                <w:sz w:val="18"/>
                <w:szCs w:val="18"/>
              </w:rPr>
              <w:t>Contractor must maintain a separate grievance channel for workers who do not feel comfortable approaching the construction supervisor. Contact information in sub-project SEP.</w:t>
            </w:r>
          </w:p>
        </w:tc>
      </w:tr>
      <w:tr w:rsidR="00F85C6B" w:rsidRPr="00F85C6B" w14:paraId="35E81600" w14:textId="77777777" w:rsidTr="00F85C6B">
        <w:tc>
          <w:tcPr>
            <w:tcW w:w="2000" w:type="dxa"/>
          </w:tcPr>
          <w:p w14:paraId="4EF12B1C" w14:textId="77777777" w:rsidR="00F85C6B" w:rsidRPr="00F85C6B" w:rsidRDefault="00F85C6B" w:rsidP="00CF16FC">
            <w:pPr>
              <w:rPr>
                <w:sz w:val="18"/>
                <w:szCs w:val="18"/>
              </w:rPr>
            </w:pPr>
            <w:r w:rsidRPr="00F85C6B">
              <w:rPr>
                <w:rFonts w:ascii="Arial" w:eastAsia="Arial" w:hAnsi="Arial" w:cs="Arial"/>
                <w:bCs/>
                <w:sz w:val="18"/>
                <w:szCs w:val="18"/>
              </w:rPr>
              <w:t>CIMER &amp; YIMER</w:t>
            </w:r>
          </w:p>
        </w:tc>
        <w:tc>
          <w:tcPr>
            <w:tcW w:w="2400" w:type="dxa"/>
          </w:tcPr>
          <w:p w14:paraId="150FB415" w14:textId="77777777" w:rsidR="00F85C6B" w:rsidRPr="00F85C6B" w:rsidRDefault="00F85C6B" w:rsidP="00CF16FC">
            <w:pPr>
              <w:rPr>
                <w:sz w:val="18"/>
                <w:szCs w:val="18"/>
              </w:rPr>
            </w:pPr>
            <w:r>
              <w:rPr>
                <w:rFonts w:ascii="Arial" w:eastAsia="Arial" w:hAnsi="Arial" w:cs="Arial"/>
                <w:bCs/>
                <w:sz w:val="18"/>
                <w:szCs w:val="18"/>
              </w:rPr>
              <w:t>As per Table 6</w:t>
            </w:r>
          </w:p>
        </w:tc>
        <w:tc>
          <w:tcPr>
            <w:tcW w:w="4960" w:type="dxa"/>
          </w:tcPr>
          <w:p w14:paraId="167C341E" w14:textId="77777777" w:rsidR="00F85C6B" w:rsidRPr="00F85C6B" w:rsidRDefault="00F85C6B" w:rsidP="00CF16FC">
            <w:pPr>
              <w:rPr>
                <w:sz w:val="18"/>
                <w:szCs w:val="18"/>
              </w:rPr>
            </w:pPr>
            <w:r w:rsidRPr="00F85C6B">
              <w:rPr>
                <w:rFonts w:ascii="Arial" w:eastAsia="Arial" w:hAnsi="Arial" w:cs="Arial"/>
                <w:sz w:val="18"/>
                <w:szCs w:val="18"/>
              </w:rPr>
              <w:t>Available as external channels for workers who prefer not to use project-level channels.</w:t>
            </w:r>
          </w:p>
        </w:tc>
      </w:tr>
    </w:tbl>
    <w:p w14:paraId="23A0D332" w14:textId="77777777" w:rsidR="00F85C6B" w:rsidRPr="00001700" w:rsidRDefault="00F85C6B" w:rsidP="00001700">
      <w:pPr>
        <w:autoSpaceDE w:val="0"/>
        <w:autoSpaceDN w:val="0"/>
        <w:adjustRightInd w:val="0"/>
        <w:spacing w:after="160" w:line="259" w:lineRule="auto"/>
        <w:ind w:left="11" w:hanging="11"/>
        <w:rPr>
          <w:rFonts w:ascii="Arial" w:eastAsiaTheme="minorHAnsi" w:hAnsi="Arial" w:cs="Arial"/>
          <w:sz w:val="20"/>
          <w:szCs w:val="20"/>
          <w:lang w:eastAsia="ko-KR"/>
        </w:rPr>
      </w:pPr>
    </w:p>
    <w:p w14:paraId="6BD2ECCB" w14:textId="6B39CCC7" w:rsidR="00001700" w:rsidRPr="00001700" w:rsidRDefault="00001700" w:rsidP="00001700">
      <w:pPr>
        <w:autoSpaceDE w:val="0"/>
        <w:autoSpaceDN w:val="0"/>
        <w:adjustRightInd w:val="0"/>
        <w:spacing w:after="160" w:line="259" w:lineRule="auto"/>
        <w:ind w:left="11" w:hanging="11"/>
        <w:rPr>
          <w:rFonts w:ascii="Arial" w:eastAsiaTheme="minorHAnsi" w:hAnsi="Arial" w:cs="Arial"/>
          <w:sz w:val="20"/>
          <w:szCs w:val="20"/>
          <w:lang w:eastAsia="ko-KR"/>
        </w:rPr>
      </w:pPr>
      <w:r w:rsidRPr="00001700">
        <w:rPr>
          <w:rFonts w:ascii="Arial" w:eastAsiaTheme="minorHAnsi" w:hAnsi="Arial" w:cs="Arial"/>
          <w:sz w:val="20"/>
          <w:szCs w:val="20"/>
          <w:lang w:eastAsia="ko-KR"/>
        </w:rPr>
        <w:t>Any worker who observes an imminent OHS risk or is involved in a work-related incident must be</w:t>
      </w:r>
      <w:r>
        <w:rPr>
          <w:rFonts w:ascii="Arial" w:eastAsiaTheme="minorHAnsi" w:hAnsi="Arial" w:cs="Arial"/>
          <w:sz w:val="20"/>
          <w:szCs w:val="20"/>
          <w:lang w:eastAsia="ko-KR"/>
        </w:rPr>
        <w:t xml:space="preserve"> able to report it immediately</w:t>
      </w:r>
      <w:r w:rsidRPr="00001700">
        <w:rPr>
          <w:rFonts w:ascii="Arial" w:eastAsiaTheme="minorHAnsi" w:hAnsi="Arial" w:cs="Arial"/>
          <w:sz w:val="20"/>
          <w:szCs w:val="20"/>
          <w:lang w:eastAsia="ko-KR"/>
        </w:rPr>
        <w:t xml:space="preserve"> </w:t>
      </w:r>
      <w:r>
        <w:rPr>
          <w:rFonts w:ascii="Arial" w:eastAsiaTheme="minorHAnsi" w:hAnsi="Arial" w:cs="Arial"/>
          <w:sz w:val="20"/>
          <w:szCs w:val="20"/>
          <w:lang w:eastAsia="ko-KR"/>
        </w:rPr>
        <w:t>(</w:t>
      </w:r>
      <w:r w:rsidRPr="00001700">
        <w:rPr>
          <w:rFonts w:ascii="Arial" w:eastAsiaTheme="minorHAnsi" w:hAnsi="Arial" w:cs="Arial"/>
          <w:sz w:val="20"/>
          <w:szCs w:val="20"/>
          <w:lang w:eastAsia="ko-KR"/>
        </w:rPr>
        <w:t>verbal</w:t>
      </w:r>
      <w:r>
        <w:rPr>
          <w:rFonts w:ascii="Arial" w:eastAsiaTheme="minorHAnsi" w:hAnsi="Arial" w:cs="Arial"/>
          <w:sz w:val="20"/>
          <w:szCs w:val="20"/>
          <w:lang w:eastAsia="ko-KR"/>
        </w:rPr>
        <w:t>ly, by telephone, or in person),</w:t>
      </w:r>
      <w:r w:rsidRPr="00001700">
        <w:rPr>
          <w:rFonts w:ascii="Arial" w:eastAsiaTheme="minorHAnsi" w:hAnsi="Arial" w:cs="Arial"/>
          <w:sz w:val="20"/>
          <w:szCs w:val="20"/>
          <w:lang w:eastAsia="ko-KR"/>
        </w:rPr>
        <w:t xml:space="preserve"> without waiting for a formal written submission. The Construction Supervision Consultant is required to respond to OHS emergency reports immediately, notify the PCU within 24 hours, and ini</w:t>
      </w:r>
      <w:r>
        <w:rPr>
          <w:rFonts w:ascii="Arial" w:eastAsiaTheme="minorHAnsi" w:hAnsi="Arial" w:cs="Arial"/>
          <w:sz w:val="20"/>
          <w:szCs w:val="20"/>
          <w:lang w:eastAsia="ko-KR"/>
        </w:rPr>
        <w:t xml:space="preserve">tiate a Corrective Action Plan </w:t>
      </w:r>
      <w:r w:rsidRPr="00001700">
        <w:rPr>
          <w:rFonts w:ascii="Arial" w:eastAsiaTheme="minorHAnsi" w:hAnsi="Arial" w:cs="Arial"/>
          <w:sz w:val="20"/>
          <w:szCs w:val="20"/>
          <w:lang w:eastAsia="ko-KR"/>
        </w:rPr>
        <w:t>within 10 calendar days, consistent with the incident notification requirements under the ESMS.</w:t>
      </w:r>
      <w:r w:rsidR="00CF16FC">
        <w:rPr>
          <w:rFonts w:ascii="Arial" w:eastAsiaTheme="minorHAnsi" w:hAnsi="Arial" w:cs="Arial"/>
          <w:sz w:val="20"/>
          <w:szCs w:val="20"/>
          <w:lang w:eastAsia="ko-KR"/>
        </w:rPr>
        <w:t xml:space="preserve"> Depending on the type and severity of the incident (</w:t>
      </w:r>
      <w:r w:rsidR="00CF16FC" w:rsidRPr="00CF16FC">
        <w:rPr>
          <w:rFonts w:ascii="Arial" w:eastAsiaTheme="minorHAnsi" w:hAnsi="Arial" w:cs="Arial"/>
          <w:sz w:val="20"/>
          <w:szCs w:val="20"/>
          <w:lang w:eastAsia="ko-KR"/>
        </w:rPr>
        <w:t>a significant adverse effect on the environment, the affected communities, the public or workers such as Occupational Health and Safety (OHS) accidents or that result in threatening community health and safety, including health and safety serio</w:t>
      </w:r>
      <w:r w:rsidR="00CF16FC">
        <w:rPr>
          <w:rFonts w:ascii="Arial" w:eastAsiaTheme="minorHAnsi" w:hAnsi="Arial" w:cs="Arial"/>
          <w:sz w:val="20"/>
          <w:szCs w:val="20"/>
          <w:lang w:eastAsia="ko-KR"/>
        </w:rPr>
        <w:t xml:space="preserve">us injuries and road accidents), PCU will notify headquarter E&amp;S unit immediately. </w:t>
      </w:r>
    </w:p>
    <w:p w14:paraId="15D31A77" w14:textId="77777777" w:rsidR="00AB1610" w:rsidRPr="00AB1610" w:rsidRDefault="00E82586" w:rsidP="00AB1610">
      <w:pPr>
        <w:autoSpaceDE w:val="0"/>
        <w:autoSpaceDN w:val="0"/>
        <w:adjustRightInd w:val="0"/>
        <w:spacing w:after="160" w:line="259" w:lineRule="auto"/>
        <w:ind w:left="11" w:hanging="11"/>
        <w:rPr>
          <w:rFonts w:ascii="Arial" w:eastAsiaTheme="minorHAnsi" w:hAnsi="Arial" w:cs="Arial"/>
          <w:sz w:val="20"/>
          <w:szCs w:val="20"/>
          <w:lang w:eastAsia="ko-KR"/>
        </w:rPr>
      </w:pPr>
      <w:r>
        <w:rPr>
          <w:rFonts w:ascii="Arial" w:eastAsiaTheme="minorHAnsi" w:hAnsi="Arial" w:cs="Arial"/>
          <w:sz w:val="20"/>
          <w:szCs w:val="20"/>
          <w:lang w:eastAsia="ko-KR"/>
        </w:rPr>
        <w:t>Seasonal and migrant workers,</w:t>
      </w:r>
      <w:r w:rsidR="00AB1610" w:rsidRPr="00AB1610">
        <w:rPr>
          <w:rFonts w:ascii="Arial" w:eastAsiaTheme="minorHAnsi" w:hAnsi="Arial" w:cs="Arial"/>
          <w:sz w:val="20"/>
          <w:szCs w:val="20"/>
          <w:lang w:eastAsia="ko-KR"/>
        </w:rPr>
        <w:t xml:space="preserve"> includin</w:t>
      </w:r>
      <w:r>
        <w:rPr>
          <w:rFonts w:ascii="Arial" w:eastAsiaTheme="minorHAnsi" w:hAnsi="Arial" w:cs="Arial"/>
          <w:sz w:val="20"/>
          <w:szCs w:val="20"/>
          <w:lang w:eastAsia="ko-KR"/>
        </w:rPr>
        <w:t>g non-Turkish speaking workers,</w:t>
      </w:r>
      <w:r w:rsidR="00AB1610" w:rsidRPr="00AB1610">
        <w:rPr>
          <w:rFonts w:ascii="Arial" w:eastAsiaTheme="minorHAnsi" w:hAnsi="Arial" w:cs="Arial"/>
          <w:sz w:val="20"/>
          <w:szCs w:val="20"/>
          <w:lang w:eastAsia="ko-KR"/>
        </w:rPr>
        <w:t xml:space="preserve"> face heightened barriers to accessing grievance mechanisms. TKDK requires the following additional measures at sub-projects employing such workers:</w:t>
      </w:r>
    </w:p>
    <w:p w14:paraId="5EAAFE4D" w14:textId="77777777" w:rsidR="00AB1610" w:rsidRPr="00E82586" w:rsidRDefault="00AB1610" w:rsidP="00997289">
      <w:pPr>
        <w:pStyle w:val="ListeParagraf"/>
        <w:numPr>
          <w:ilvl w:val="0"/>
          <w:numId w:val="26"/>
        </w:numPr>
        <w:autoSpaceDE w:val="0"/>
        <w:autoSpaceDN w:val="0"/>
        <w:adjustRightInd w:val="0"/>
        <w:spacing w:after="160" w:line="259" w:lineRule="auto"/>
        <w:rPr>
          <w:rFonts w:ascii="Arial" w:eastAsiaTheme="minorHAnsi" w:hAnsi="Arial" w:cs="Arial"/>
          <w:sz w:val="20"/>
          <w:szCs w:val="20"/>
          <w:lang w:eastAsia="ko-KR"/>
        </w:rPr>
      </w:pPr>
      <w:r w:rsidRPr="00E82586">
        <w:rPr>
          <w:rFonts w:ascii="Arial" w:eastAsiaTheme="minorHAnsi" w:hAnsi="Arial" w:cs="Arial"/>
          <w:sz w:val="20"/>
          <w:szCs w:val="20"/>
          <w:lang w:eastAsia="ko-KR"/>
        </w:rPr>
        <w:t>All GM information (channels, process, timelines, non-retaliation commitment) must be translated into the languages spoken by the active workforce and provided to workers during induction before work commences.</w:t>
      </w:r>
    </w:p>
    <w:p w14:paraId="60EABD37" w14:textId="77777777" w:rsidR="00AB1610" w:rsidRPr="00E82586" w:rsidRDefault="00AB1610" w:rsidP="00997289">
      <w:pPr>
        <w:pStyle w:val="ListeParagraf"/>
        <w:numPr>
          <w:ilvl w:val="0"/>
          <w:numId w:val="26"/>
        </w:numPr>
        <w:autoSpaceDE w:val="0"/>
        <w:autoSpaceDN w:val="0"/>
        <w:adjustRightInd w:val="0"/>
        <w:spacing w:after="160" w:line="259" w:lineRule="auto"/>
        <w:rPr>
          <w:rFonts w:ascii="Arial" w:eastAsiaTheme="minorHAnsi" w:hAnsi="Arial" w:cs="Arial"/>
          <w:sz w:val="20"/>
          <w:szCs w:val="20"/>
          <w:lang w:eastAsia="ko-KR"/>
        </w:rPr>
      </w:pPr>
      <w:r w:rsidRPr="00E82586">
        <w:rPr>
          <w:rFonts w:ascii="Arial" w:eastAsiaTheme="minorHAnsi" w:hAnsi="Arial" w:cs="Arial"/>
          <w:sz w:val="20"/>
          <w:szCs w:val="20"/>
          <w:lang w:eastAsia="ko-KR"/>
        </w:rPr>
        <w:t>Physical grievance forms must be available in all relevant languages.</w:t>
      </w:r>
    </w:p>
    <w:p w14:paraId="2869E0BE" w14:textId="77777777" w:rsidR="00AB1610" w:rsidRPr="00E82586" w:rsidRDefault="00AB1610" w:rsidP="00997289">
      <w:pPr>
        <w:pStyle w:val="ListeParagraf"/>
        <w:numPr>
          <w:ilvl w:val="0"/>
          <w:numId w:val="26"/>
        </w:numPr>
        <w:autoSpaceDE w:val="0"/>
        <w:autoSpaceDN w:val="0"/>
        <w:adjustRightInd w:val="0"/>
        <w:spacing w:after="160" w:line="259" w:lineRule="auto"/>
        <w:rPr>
          <w:rFonts w:ascii="Arial" w:eastAsiaTheme="minorHAnsi" w:hAnsi="Arial" w:cs="Arial"/>
          <w:sz w:val="20"/>
          <w:szCs w:val="20"/>
          <w:lang w:eastAsia="ko-KR"/>
        </w:rPr>
      </w:pPr>
      <w:r w:rsidRPr="00E82586">
        <w:rPr>
          <w:rFonts w:ascii="Arial" w:eastAsiaTheme="minorHAnsi" w:hAnsi="Arial" w:cs="Arial"/>
          <w:sz w:val="20"/>
          <w:szCs w:val="20"/>
          <w:lang w:eastAsia="ko-KR"/>
        </w:rPr>
        <w:t>Where workers have limited literacy, verbal grievance submission is accepted; the focal point records the grievance in writing and reads it back to the worker for confirmation before entering it into the database.</w:t>
      </w:r>
    </w:p>
    <w:p w14:paraId="00DF92DF" w14:textId="77777777" w:rsidR="00AB1610" w:rsidRPr="00E82586" w:rsidRDefault="00AB1610" w:rsidP="00997289">
      <w:pPr>
        <w:pStyle w:val="ListeParagraf"/>
        <w:numPr>
          <w:ilvl w:val="0"/>
          <w:numId w:val="26"/>
        </w:numPr>
        <w:autoSpaceDE w:val="0"/>
        <w:autoSpaceDN w:val="0"/>
        <w:adjustRightInd w:val="0"/>
        <w:spacing w:after="160" w:line="259" w:lineRule="auto"/>
        <w:rPr>
          <w:rFonts w:ascii="Arial" w:eastAsiaTheme="minorHAnsi" w:hAnsi="Arial" w:cs="Arial"/>
          <w:sz w:val="20"/>
          <w:szCs w:val="20"/>
          <w:lang w:eastAsia="ko-KR"/>
        </w:rPr>
      </w:pPr>
      <w:r w:rsidRPr="00E82586">
        <w:rPr>
          <w:rFonts w:ascii="Arial" w:eastAsiaTheme="minorHAnsi" w:hAnsi="Arial" w:cs="Arial"/>
          <w:sz w:val="20"/>
          <w:szCs w:val="20"/>
          <w:lang w:eastAsia="ko-KR"/>
        </w:rPr>
        <w:t>Workers who are housed in employer-provided accommodation must have access to an independent submission channel (e.g., direct line to PCU) that does not pass through site management.</w:t>
      </w:r>
    </w:p>
    <w:p w14:paraId="1C12312F" w14:textId="77777777" w:rsidR="00F35895" w:rsidRDefault="00F35895" w:rsidP="00F35895">
      <w:pPr>
        <w:pStyle w:val="Balk2"/>
        <w:numPr>
          <w:ilvl w:val="1"/>
          <w:numId w:val="2"/>
        </w:numPr>
        <w:spacing w:before="240" w:after="240" w:line="240" w:lineRule="auto"/>
        <w:rPr>
          <w:rFonts w:ascii="Arial" w:hAnsi="Arial" w:cs="Arial"/>
          <w:color w:val="000000" w:themeColor="text1"/>
          <w:sz w:val="24"/>
          <w:szCs w:val="24"/>
        </w:rPr>
      </w:pPr>
      <w:bookmarkStart w:id="68" w:name="_Toc144260118"/>
      <w:bookmarkStart w:id="69" w:name="_Toc236124935"/>
      <w:r w:rsidRPr="00273507">
        <w:rPr>
          <w:rFonts w:ascii="Arial" w:hAnsi="Arial" w:cs="Arial"/>
          <w:color w:val="000000" w:themeColor="text1"/>
          <w:sz w:val="24"/>
          <w:szCs w:val="24"/>
        </w:rPr>
        <w:t>GM for the Management of Sensitive Complaints</w:t>
      </w:r>
      <w:bookmarkEnd w:id="68"/>
      <w:bookmarkEnd w:id="69"/>
    </w:p>
    <w:p w14:paraId="4DC9FB57" w14:textId="77777777" w:rsidR="00A14205" w:rsidRPr="006638B6" w:rsidRDefault="00A14205" w:rsidP="00A14205">
      <w:pPr>
        <w:pStyle w:val="ydp89ea0bcfmsonormal"/>
        <w:spacing w:after="0" w:afterAutospacing="0"/>
        <w:ind w:left="360"/>
        <w:jc w:val="both"/>
        <w:rPr>
          <w:rFonts w:ascii="Arial" w:hAnsi="Arial" w:cs="Arial"/>
          <w:sz w:val="20"/>
          <w:szCs w:val="20"/>
        </w:rPr>
      </w:pPr>
      <w:r w:rsidRPr="006638B6">
        <w:rPr>
          <w:rFonts w:ascii="Arial" w:hAnsi="Arial" w:cs="Arial"/>
          <w:color w:val="1F1F1F"/>
          <w:sz w:val="20"/>
          <w:szCs w:val="20"/>
        </w:rPr>
        <w:t>Certain categories of complaints require handling procedures that go beyond the standard GM due to the severity of the potential harm, the need to protect complainant safety and confidentiality, and the requirements of international fiduciary standards. These are defined in Table 8 as sensitive complaints.</w:t>
      </w:r>
    </w:p>
    <w:p w14:paraId="58BC1BBC" w14:textId="77777777" w:rsidR="00A14205" w:rsidRPr="006638B6" w:rsidRDefault="00A14205" w:rsidP="00A14205">
      <w:pPr>
        <w:pStyle w:val="ydp89ea0bcfmsonormal"/>
        <w:spacing w:after="0" w:afterAutospacing="0"/>
        <w:ind w:left="360"/>
        <w:jc w:val="both"/>
        <w:rPr>
          <w:rFonts w:ascii="Arial" w:hAnsi="Arial" w:cs="Arial"/>
          <w:sz w:val="20"/>
          <w:szCs w:val="20"/>
        </w:rPr>
      </w:pPr>
      <w:r w:rsidRPr="006638B6">
        <w:rPr>
          <w:rFonts w:ascii="Arial" w:hAnsi="Arial" w:cs="Arial"/>
          <w:color w:val="1F1F1F"/>
          <w:sz w:val="20"/>
          <w:szCs w:val="20"/>
        </w:rPr>
        <w:lastRenderedPageBreak/>
        <w:t>TKDK utilizes its existing institutional frameworks, national directives, and specialized internal departments to review, examine, and administratively resolve sensitive grievances within its legal mandate. For any matters falling outside the administrative jurisdiction of TKDK, the role of the Institution is strictly limited to institutional screening, procedural routing, and administrative reporting to the World Bank.</w:t>
      </w:r>
    </w:p>
    <w:p w14:paraId="10DE72A8" w14:textId="77777777" w:rsidR="00DB7272" w:rsidRPr="00345E0C" w:rsidRDefault="00DB7272" w:rsidP="0073273F">
      <w:pPr>
        <w:autoSpaceDE w:val="0"/>
        <w:autoSpaceDN w:val="0"/>
        <w:adjustRightInd w:val="0"/>
        <w:spacing w:after="160" w:line="259" w:lineRule="auto"/>
        <w:rPr>
          <w:rFonts w:ascii="Arial" w:hAnsi="Arial" w:cs="Arial"/>
          <w:sz w:val="20"/>
          <w:szCs w:val="20"/>
          <w:lang w:val="en-GB" w:eastAsia="ko-KR"/>
        </w:rPr>
      </w:pPr>
    </w:p>
    <w:p w14:paraId="7FABC844" w14:textId="5F48FC4C" w:rsidR="00CE328D" w:rsidRPr="00CE328D" w:rsidRDefault="00CE328D" w:rsidP="00CE328D">
      <w:pPr>
        <w:pStyle w:val="ResimYazs"/>
        <w:keepNext/>
        <w:spacing w:before="180" w:after="120"/>
        <w:jc w:val="center"/>
        <w:rPr>
          <w:rFonts w:ascii="Arial" w:hAnsi="Arial" w:cs="Arial"/>
          <w:b/>
          <w:bCs/>
          <w:i w:val="0"/>
          <w:iCs w:val="0"/>
          <w:color w:val="002060"/>
        </w:rPr>
      </w:pPr>
      <w:bookmarkStart w:id="70" w:name="_Ref230124851"/>
      <w:bookmarkStart w:id="71" w:name="_Toc236124904"/>
      <w:r w:rsidRPr="00273507">
        <w:rPr>
          <w:rFonts w:ascii="Arial" w:hAnsi="Arial" w:cs="Arial"/>
          <w:b/>
          <w:bCs/>
          <w:i w:val="0"/>
          <w:iCs w:val="0"/>
          <w:color w:val="002060"/>
        </w:rPr>
        <w:t xml:space="preserve">Table </w:t>
      </w:r>
      <w:r w:rsidRPr="00273507">
        <w:rPr>
          <w:rFonts w:ascii="Arial" w:hAnsi="Arial" w:cs="Arial"/>
          <w:b/>
          <w:bCs/>
          <w:i w:val="0"/>
          <w:iCs w:val="0"/>
          <w:color w:val="002060"/>
        </w:rPr>
        <w:fldChar w:fldCharType="begin"/>
      </w:r>
      <w:r w:rsidRPr="00273507">
        <w:rPr>
          <w:rFonts w:ascii="Arial" w:hAnsi="Arial" w:cs="Arial"/>
          <w:b/>
          <w:bCs/>
          <w:i w:val="0"/>
          <w:iCs w:val="0"/>
          <w:color w:val="002060"/>
        </w:rPr>
        <w:instrText xml:space="preserve"> SEQ Table \* ARABIC </w:instrText>
      </w:r>
      <w:r w:rsidRPr="00273507">
        <w:rPr>
          <w:rFonts w:ascii="Arial" w:hAnsi="Arial" w:cs="Arial"/>
          <w:b/>
          <w:bCs/>
          <w:i w:val="0"/>
          <w:iCs w:val="0"/>
          <w:color w:val="002060"/>
        </w:rPr>
        <w:fldChar w:fldCharType="separate"/>
      </w:r>
      <w:r w:rsidR="004D0A3C">
        <w:rPr>
          <w:rFonts w:ascii="Arial" w:hAnsi="Arial" w:cs="Arial"/>
          <w:b/>
          <w:bCs/>
          <w:i w:val="0"/>
          <w:iCs w:val="0"/>
          <w:noProof/>
          <w:color w:val="002060"/>
        </w:rPr>
        <w:t>9</w:t>
      </w:r>
      <w:r w:rsidRPr="00273507">
        <w:rPr>
          <w:rFonts w:ascii="Arial" w:hAnsi="Arial" w:cs="Arial"/>
          <w:b/>
          <w:bCs/>
          <w:i w:val="0"/>
          <w:iCs w:val="0"/>
          <w:color w:val="002060"/>
        </w:rPr>
        <w:fldChar w:fldCharType="end"/>
      </w:r>
      <w:bookmarkEnd w:id="70"/>
      <w:r w:rsidRPr="00273507">
        <w:rPr>
          <w:rFonts w:ascii="Arial" w:hAnsi="Arial" w:cs="Arial"/>
          <w:b/>
          <w:bCs/>
          <w:i w:val="0"/>
          <w:iCs w:val="0"/>
          <w:color w:val="002060"/>
        </w:rPr>
        <w:t xml:space="preserve"> –</w:t>
      </w:r>
      <w:r>
        <w:rPr>
          <w:rFonts w:ascii="Arial" w:hAnsi="Arial" w:cs="Arial"/>
          <w:b/>
          <w:bCs/>
          <w:i w:val="0"/>
          <w:iCs w:val="0"/>
          <w:color w:val="002060"/>
        </w:rPr>
        <w:t xml:space="preserve"> </w:t>
      </w:r>
      <w:r w:rsidRPr="00CE328D">
        <w:rPr>
          <w:rFonts w:ascii="Arial" w:hAnsi="Arial" w:cs="Arial"/>
          <w:b/>
          <w:bCs/>
          <w:i w:val="0"/>
          <w:iCs w:val="0"/>
          <w:color w:val="002060"/>
        </w:rPr>
        <w:t>Categories of Sensitive Complaints</w:t>
      </w:r>
      <w:bookmarkEnd w:id="71"/>
    </w:p>
    <w:tbl>
      <w:tblPr>
        <w:tblStyle w:val="TabloKlavuzu"/>
        <w:tblW w:w="9360" w:type="dxa"/>
        <w:tblLook w:val="04A0" w:firstRow="1" w:lastRow="0" w:firstColumn="1" w:lastColumn="0" w:noHBand="0" w:noVBand="1"/>
      </w:tblPr>
      <w:tblGrid>
        <w:gridCol w:w="3000"/>
        <w:gridCol w:w="6360"/>
      </w:tblGrid>
      <w:tr w:rsidR="00CE328D" w:rsidRPr="000326E4" w14:paraId="2C1C82F3" w14:textId="77777777" w:rsidTr="0073273F">
        <w:trPr>
          <w:tblHeader/>
        </w:trPr>
        <w:tc>
          <w:tcPr>
            <w:tcW w:w="3000" w:type="dxa"/>
            <w:shd w:val="clear" w:color="auto" w:fill="DEEAF6" w:themeFill="accent1" w:themeFillTint="33"/>
          </w:tcPr>
          <w:p w14:paraId="7C2EE125" w14:textId="77777777" w:rsidR="00CE328D" w:rsidRPr="000326E4" w:rsidRDefault="00CE328D" w:rsidP="00CE328D">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Category</w:t>
            </w:r>
          </w:p>
        </w:tc>
        <w:tc>
          <w:tcPr>
            <w:tcW w:w="6360" w:type="dxa"/>
            <w:shd w:val="clear" w:color="auto" w:fill="DEEAF6" w:themeFill="accent1" w:themeFillTint="33"/>
          </w:tcPr>
          <w:p w14:paraId="2D803FCE" w14:textId="77777777" w:rsidR="00CE328D" w:rsidRPr="000326E4" w:rsidRDefault="00CE328D" w:rsidP="00CE328D">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Description</w:t>
            </w:r>
          </w:p>
        </w:tc>
      </w:tr>
      <w:tr w:rsidR="00EC1FF3" w:rsidRPr="000326E4" w14:paraId="37930B11" w14:textId="77777777" w:rsidTr="00CE328D">
        <w:tc>
          <w:tcPr>
            <w:tcW w:w="3000" w:type="dxa"/>
          </w:tcPr>
          <w:p w14:paraId="5CD87832" w14:textId="7777777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GBV / SEA / SH</w:t>
            </w:r>
          </w:p>
        </w:tc>
        <w:tc>
          <w:tcPr>
            <w:tcW w:w="6360" w:type="dxa"/>
          </w:tcPr>
          <w:p w14:paraId="778800C9" w14:textId="57126C5A"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E95881">
              <w:rPr>
                <w:rFonts w:ascii="Arial" w:hAnsi="Arial" w:cs="Arial"/>
                <w:color w:val="1F1F1F"/>
                <w:sz w:val="18"/>
                <w:szCs w:val="18"/>
                <w:bdr w:val="none" w:sz="0" w:space="0" w:color="auto" w:frame="1"/>
              </w:rPr>
              <w:t>Any allegation of gender-based violence, sexual exploitation and abuse, or sexual harassment connected with the project scope. If TKDK personnel are involved, institutional disciplinary provisions apply. For external parties (beneficiaries, contractors), TKDK acts within its contractual and portfolio management authority, without prejudice to the exclusive jurisdiction of judicial authorities.</w:t>
            </w:r>
          </w:p>
        </w:tc>
      </w:tr>
      <w:tr w:rsidR="00EC1FF3" w:rsidRPr="000326E4" w14:paraId="29C8ECF4" w14:textId="77777777" w:rsidTr="00CE328D">
        <w:tc>
          <w:tcPr>
            <w:tcW w:w="3000" w:type="dxa"/>
          </w:tcPr>
          <w:p w14:paraId="1F1C6252" w14:textId="7777777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Fraud &amp; Corruption</w:t>
            </w:r>
          </w:p>
        </w:tc>
        <w:tc>
          <w:tcPr>
            <w:tcW w:w="6360" w:type="dxa"/>
          </w:tcPr>
          <w:p w14:paraId="1EF4A0C8" w14:textId="047894F8"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E95881">
              <w:rPr>
                <w:rFonts w:ascii="Arial" w:hAnsi="Arial" w:cs="Arial"/>
                <w:color w:val="1F1F1F"/>
                <w:sz w:val="18"/>
                <w:szCs w:val="18"/>
                <w:bdr w:val="none" w:sz="0" w:space="0" w:color="auto" w:frame="1"/>
              </w:rPr>
              <w:t>Any alleged misuse of project funds, bribery, falsification of procurement documents, or corrupt practices by TKDK staff, consultants, or beneficiary representatives.</w:t>
            </w:r>
          </w:p>
        </w:tc>
      </w:tr>
      <w:tr w:rsidR="00EC1FF3" w:rsidRPr="000326E4" w14:paraId="032B0114" w14:textId="77777777" w:rsidTr="00CE328D">
        <w:tc>
          <w:tcPr>
            <w:tcW w:w="3000" w:type="dxa"/>
          </w:tcPr>
          <w:p w14:paraId="1C370D62" w14:textId="7777777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Retaliation</w:t>
            </w:r>
          </w:p>
        </w:tc>
        <w:tc>
          <w:tcPr>
            <w:tcW w:w="6360" w:type="dxa"/>
          </w:tcPr>
          <w:p w14:paraId="070919AF" w14:textId="54DEE82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E95881">
              <w:rPr>
                <w:rFonts w:ascii="Arial" w:hAnsi="Arial" w:cs="Arial"/>
                <w:color w:val="1F1F1F"/>
                <w:sz w:val="18"/>
                <w:szCs w:val="18"/>
                <w:bdr w:val="none" w:sz="0" w:space="0" w:color="auto" w:frame="1"/>
              </w:rPr>
              <w:t>Any complaint that a complainant has been subjected to retaliation, intimidation, or adverse action as a result of filing a grievance or participating in an administrative review.</w:t>
            </w:r>
          </w:p>
        </w:tc>
      </w:tr>
      <w:tr w:rsidR="00EC1FF3" w:rsidRPr="000326E4" w14:paraId="21757239" w14:textId="77777777" w:rsidTr="00CE328D">
        <w:tc>
          <w:tcPr>
            <w:tcW w:w="3000" w:type="dxa"/>
          </w:tcPr>
          <w:p w14:paraId="23D52014" w14:textId="7777777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Staff misconduct / Code of Conduct breach</w:t>
            </w:r>
          </w:p>
        </w:tc>
        <w:tc>
          <w:tcPr>
            <w:tcW w:w="6360" w:type="dxa"/>
          </w:tcPr>
          <w:p w14:paraId="423C6181" w14:textId="067D052D"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E95881">
              <w:rPr>
                <w:rFonts w:ascii="Arial" w:hAnsi="Arial" w:cs="Arial"/>
                <w:color w:val="1F1F1F"/>
                <w:sz w:val="18"/>
                <w:szCs w:val="18"/>
                <w:bdr w:val="none" w:sz="0" w:space="0" w:color="auto" w:frame="1"/>
              </w:rPr>
              <w:t>Violations of institutional labor management procedures or regulatory compliance rules by TKDK staff, consultants, or PCU personnel.</w:t>
            </w:r>
          </w:p>
        </w:tc>
      </w:tr>
      <w:tr w:rsidR="00EC1FF3" w:rsidRPr="000326E4" w14:paraId="0DE837C3" w14:textId="77777777" w:rsidTr="00CE328D">
        <w:tc>
          <w:tcPr>
            <w:tcW w:w="3000" w:type="dxa"/>
          </w:tcPr>
          <w:p w14:paraId="31ABBED0" w14:textId="7777777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Child labor / forced labor allegations</w:t>
            </w:r>
          </w:p>
        </w:tc>
        <w:tc>
          <w:tcPr>
            <w:tcW w:w="6360" w:type="dxa"/>
          </w:tcPr>
          <w:p w14:paraId="24C3FDB1" w14:textId="053C3D22"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E95881">
              <w:rPr>
                <w:rFonts w:ascii="Arial" w:hAnsi="Arial" w:cs="Arial"/>
                <w:color w:val="1F1F1F"/>
                <w:sz w:val="18"/>
                <w:szCs w:val="18"/>
                <w:bdr w:val="none" w:sz="0" w:space="0" w:color="auto" w:frame="1"/>
              </w:rPr>
              <w:t>Any allegation of use of child labor or forced labor at a sub-project construction site or beneficiary operation.</w:t>
            </w:r>
          </w:p>
        </w:tc>
      </w:tr>
    </w:tbl>
    <w:p w14:paraId="20AFD9C1" w14:textId="77777777" w:rsidR="00CE328D" w:rsidRDefault="00CE328D" w:rsidP="004E05A7">
      <w:pPr>
        <w:autoSpaceDE w:val="0"/>
        <w:autoSpaceDN w:val="0"/>
        <w:adjustRightInd w:val="0"/>
        <w:spacing w:after="160" w:line="259" w:lineRule="auto"/>
        <w:rPr>
          <w:rFonts w:ascii="Arial" w:hAnsi="Arial" w:cs="Arial"/>
          <w:bCs/>
          <w:iCs/>
          <w:color w:val="auto"/>
          <w:sz w:val="20"/>
          <w:szCs w:val="20"/>
        </w:rPr>
      </w:pPr>
    </w:p>
    <w:p w14:paraId="7BE850FE" w14:textId="77777777" w:rsidR="00345E0C" w:rsidRPr="00753E12" w:rsidRDefault="00345E0C" w:rsidP="00753E12">
      <w:pPr>
        <w:pStyle w:val="ydp89ea0bcfmsonormal"/>
        <w:spacing w:after="0" w:afterAutospacing="0"/>
        <w:jc w:val="both"/>
        <w:rPr>
          <w:rFonts w:ascii="Arial" w:hAnsi="Arial" w:cs="Arial"/>
          <w:sz w:val="20"/>
          <w:szCs w:val="20"/>
          <w:lang w:val="en-GB"/>
        </w:rPr>
      </w:pPr>
      <w:r w:rsidRPr="00753E12">
        <w:rPr>
          <w:rFonts w:ascii="Arial" w:hAnsi="Arial" w:cs="Arial"/>
          <w:b/>
          <w:bCs/>
          <w:color w:val="1F1F1F"/>
          <w:sz w:val="20"/>
          <w:szCs w:val="20"/>
          <w:lang w:val="en-GB"/>
        </w:rPr>
        <w:t>6.3.1. Administrative Protocol for GBV, SEA, and SH Complaints</w:t>
      </w:r>
    </w:p>
    <w:p w14:paraId="1A782A25" w14:textId="235173D6" w:rsidR="00345E0C" w:rsidRPr="00753E12" w:rsidRDefault="00345E0C" w:rsidP="00753E12">
      <w:pPr>
        <w:pStyle w:val="ydp89ea0bcfmsonormal"/>
        <w:spacing w:after="0" w:afterAutospacing="0"/>
        <w:jc w:val="both"/>
        <w:rPr>
          <w:rFonts w:ascii="Arial" w:hAnsi="Arial" w:cs="Arial"/>
          <w:color w:val="1F1F1F"/>
          <w:sz w:val="20"/>
          <w:szCs w:val="20"/>
          <w:lang w:val="en-GB"/>
        </w:rPr>
      </w:pPr>
      <w:r w:rsidRPr="00753E12">
        <w:rPr>
          <w:rFonts w:ascii="Arial" w:hAnsi="Arial" w:cs="Arial"/>
          <w:color w:val="1F1F1F"/>
          <w:sz w:val="20"/>
          <w:szCs w:val="20"/>
          <w:lang w:val="en-GB"/>
        </w:rPr>
        <w:t xml:space="preserve">GBV, SEA, and SH complaints require a specialized, survivor-centered approach. Because these offenses fall strictly under the jurisdiction of national law enforcement and the Chief Public Prosecutor's Offices, </w:t>
      </w:r>
      <w:r w:rsidRPr="00753E12">
        <w:rPr>
          <w:rFonts w:ascii="Arial" w:hAnsi="Arial" w:cs="Arial"/>
          <w:bCs/>
          <w:color w:val="1F1F1F"/>
          <w:sz w:val="20"/>
          <w:szCs w:val="20"/>
          <w:bdr w:val="none" w:sz="0" w:space="0" w:color="auto" w:frame="1"/>
          <w:lang w:val="en-GB"/>
        </w:rPr>
        <w:t>TKDK does not conduct judicial or criminal investigations.</w:t>
      </w:r>
      <w:r w:rsidRPr="00753E12">
        <w:rPr>
          <w:rFonts w:ascii="Arial" w:hAnsi="Arial" w:cs="Arial"/>
          <w:color w:val="1F1F1F"/>
          <w:sz w:val="20"/>
          <w:szCs w:val="20"/>
          <w:lang w:val="en-GB"/>
        </w:rPr>
        <w:t xml:space="preserve"> Instead, TKDK’s role is strictly administrative and confined to the following protocol:</w:t>
      </w:r>
    </w:p>
    <w:p w14:paraId="249A7FBA" w14:textId="77777777" w:rsidR="00345E0C" w:rsidRPr="00753E12" w:rsidRDefault="00345E0C" w:rsidP="00753E12">
      <w:pPr>
        <w:pStyle w:val="ydp89ea0bcfmsonormal"/>
        <w:spacing w:after="0" w:afterAutospacing="0"/>
        <w:jc w:val="both"/>
        <w:rPr>
          <w:rFonts w:ascii="Helvetica" w:hAnsi="Helvetica"/>
          <w:sz w:val="20"/>
          <w:szCs w:val="20"/>
          <w:lang w:val="en-GB"/>
        </w:rPr>
      </w:pPr>
    </w:p>
    <w:p w14:paraId="5622DB36" w14:textId="77777777" w:rsidR="00345E0C" w:rsidRPr="00753E12" w:rsidRDefault="00345E0C" w:rsidP="00753E12">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1.</w:t>
      </w:r>
      <w:r w:rsidRPr="00753E12">
        <w:rPr>
          <w:rFonts w:ascii="Times New Roman" w:hAnsi="Times New Roman" w:cs="Times New Roman"/>
          <w:color w:val="1F1F1F"/>
          <w:sz w:val="20"/>
          <w:szCs w:val="20"/>
          <w:lang w:val="en-GB"/>
        </w:rPr>
        <w:t xml:space="preserve">      </w:t>
      </w:r>
      <w:r w:rsidRPr="00753E12">
        <w:rPr>
          <w:rFonts w:ascii="Helvetica" w:hAnsi="Helvetica"/>
          <w:b/>
          <w:bCs/>
          <w:color w:val="1F1F1F"/>
          <w:sz w:val="20"/>
          <w:szCs w:val="20"/>
          <w:bdr w:val="none" w:sz="0" w:space="0" w:color="auto" w:frame="1"/>
          <w:lang w:val="en-GB"/>
        </w:rPr>
        <w:t>Immediate Referral to Support Services:</w:t>
      </w:r>
      <w:r w:rsidRPr="00753E12">
        <w:rPr>
          <w:rFonts w:ascii="Helvetica" w:hAnsi="Helvetica"/>
          <w:color w:val="1F1F1F"/>
          <w:sz w:val="20"/>
          <w:szCs w:val="20"/>
          <w:lang w:val="en-GB"/>
        </w:rPr>
        <w:t xml:space="preserve"> Upon receipt of any GBV/SEA/SH complaint, the PCU Social Focal Point’s primary role is to inform the survivor about available state support services (medical, psychosocial, and legal aid channels) and remind them of their right to personally apply to judicial authorities.</w:t>
      </w:r>
    </w:p>
    <w:p w14:paraId="12407BE4" w14:textId="77777777" w:rsidR="00345E0C" w:rsidRPr="00753E12" w:rsidRDefault="00345E0C" w:rsidP="00753E12">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2.</w:t>
      </w:r>
      <w:r w:rsidRPr="00753E12">
        <w:rPr>
          <w:rFonts w:ascii="Times New Roman" w:hAnsi="Times New Roman" w:cs="Times New Roman"/>
          <w:color w:val="1F1F1F"/>
          <w:sz w:val="20"/>
          <w:szCs w:val="20"/>
          <w:lang w:val="en-GB"/>
        </w:rPr>
        <w:t xml:space="preserve">      </w:t>
      </w:r>
      <w:r w:rsidRPr="00753E12">
        <w:rPr>
          <w:rFonts w:ascii="Helvetica" w:hAnsi="Helvetica"/>
          <w:b/>
          <w:bCs/>
          <w:color w:val="1F1F1F"/>
          <w:sz w:val="20"/>
          <w:szCs w:val="20"/>
          <w:bdr w:val="none" w:sz="0" w:space="0" w:color="auto" w:frame="1"/>
          <w:lang w:val="en-GB"/>
        </w:rPr>
        <w:t>Engagement of an External Specialist:</w:t>
      </w:r>
      <w:r w:rsidRPr="00753E12">
        <w:rPr>
          <w:rFonts w:ascii="Helvetica" w:hAnsi="Helvetica"/>
          <w:color w:val="1F1F1F"/>
          <w:sz w:val="20"/>
          <w:szCs w:val="20"/>
          <w:lang w:val="en-GB"/>
        </w:rPr>
        <w:t xml:space="preserve"> To guide TKDK through the complex administrative implications of such claims and ensure safe support routing, an independent, external legal or social specialist may be consulted within the timelines designated in the Project Operating Manual (POM). This specialist does not perform judicial interrogations and cannot interfere with ongoing criminal justice proceedings.</w:t>
      </w:r>
    </w:p>
    <w:p w14:paraId="4EDD8210" w14:textId="77777777" w:rsidR="00345E0C" w:rsidRPr="00753E12" w:rsidRDefault="00345E0C" w:rsidP="00753E12">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3.</w:t>
      </w:r>
      <w:r w:rsidRPr="00753E12">
        <w:rPr>
          <w:rFonts w:ascii="Times New Roman" w:hAnsi="Times New Roman" w:cs="Times New Roman"/>
          <w:color w:val="1F1F1F"/>
          <w:sz w:val="20"/>
          <w:szCs w:val="20"/>
          <w:lang w:val="en-GB"/>
        </w:rPr>
        <w:t xml:space="preserve">      </w:t>
      </w:r>
      <w:r w:rsidRPr="00753E12">
        <w:rPr>
          <w:rFonts w:ascii="Helvetica" w:hAnsi="Helvetica"/>
          <w:b/>
          <w:bCs/>
          <w:color w:val="1F1F1F"/>
          <w:sz w:val="20"/>
          <w:szCs w:val="20"/>
          <w:bdr w:val="none" w:sz="0" w:space="0" w:color="auto" w:frame="1"/>
          <w:lang w:val="en-GB"/>
        </w:rPr>
        <w:t>Confidentiality and Content:</w:t>
      </w:r>
      <w:r w:rsidRPr="00753E12">
        <w:rPr>
          <w:rFonts w:ascii="Helvetica" w:hAnsi="Helvetica"/>
          <w:color w:val="1F1F1F"/>
          <w:sz w:val="20"/>
          <w:szCs w:val="20"/>
          <w:lang w:val="en-GB"/>
        </w:rPr>
        <w:t xml:space="preserve"> No identifying information regarding the parties will be disclosed within project management lines or public reports without explicit consent, unless officially requested by competent judicial organs under national legislation.</w:t>
      </w:r>
    </w:p>
    <w:p w14:paraId="22D38E69" w14:textId="77777777" w:rsidR="00345E0C" w:rsidRPr="00753E12" w:rsidRDefault="00345E0C" w:rsidP="00753E12">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4.</w:t>
      </w:r>
      <w:r w:rsidRPr="00753E12">
        <w:rPr>
          <w:rFonts w:ascii="Times New Roman" w:hAnsi="Times New Roman" w:cs="Times New Roman"/>
          <w:color w:val="1F1F1F"/>
          <w:sz w:val="20"/>
          <w:szCs w:val="20"/>
          <w:lang w:val="en-GB"/>
        </w:rPr>
        <w:t xml:space="preserve">      </w:t>
      </w:r>
      <w:r w:rsidRPr="00753E12">
        <w:rPr>
          <w:rFonts w:ascii="Helvetica" w:hAnsi="Helvetica"/>
          <w:b/>
          <w:bCs/>
          <w:color w:val="1F1F1F"/>
          <w:sz w:val="20"/>
          <w:szCs w:val="20"/>
          <w:bdr w:val="none" w:sz="0" w:space="0" w:color="auto" w:frame="1"/>
          <w:lang w:val="en-GB"/>
        </w:rPr>
        <w:t>Administrative Outcomes for External Parties:</w:t>
      </w:r>
      <w:r w:rsidRPr="00753E12">
        <w:rPr>
          <w:rFonts w:ascii="Helvetica" w:hAnsi="Helvetica"/>
          <w:color w:val="1F1F1F"/>
          <w:sz w:val="20"/>
          <w:szCs w:val="20"/>
          <w:lang w:val="en-GB"/>
        </w:rPr>
        <w:t xml:space="preserve"> If an allegation involves sub-project contractors or beneficiaries (where TKDK staff are neither victims nor perpetrators), TKDK cannot take direct legal action against individuals. However, TKDK maintains the contractual right to review the beneficiary's compliance with World Bank E&amp;S standards and may suspend financing tranches if the beneficiary fails to cooperate with national judicial bodies or fix structural workplace safety risks.</w:t>
      </w:r>
    </w:p>
    <w:p w14:paraId="1EE234C1" w14:textId="51688BBD" w:rsidR="00345E0C" w:rsidRPr="00753E12" w:rsidRDefault="00345E0C" w:rsidP="00345E0C">
      <w:pPr>
        <w:pStyle w:val="ydp89ea0bcfmsonormal"/>
        <w:spacing w:after="0" w:afterAutospacing="0"/>
        <w:jc w:val="both"/>
        <w:rPr>
          <w:rFonts w:ascii="Arial" w:hAnsi="Arial" w:cs="Arial"/>
          <w:sz w:val="20"/>
          <w:szCs w:val="20"/>
          <w:lang w:val="en-GB"/>
        </w:rPr>
      </w:pPr>
      <w:r w:rsidRPr="00753E12">
        <w:rPr>
          <w:rFonts w:ascii="Helvetica" w:hAnsi="Helvetica"/>
          <w:color w:val="1F1F1F"/>
          <w:sz w:val="20"/>
          <w:szCs w:val="20"/>
          <w:lang w:val="en-GB"/>
        </w:rPr>
        <w:lastRenderedPageBreak/>
        <w:t>5.</w:t>
      </w:r>
      <w:r w:rsidRPr="00753E12">
        <w:rPr>
          <w:rFonts w:ascii="Times New Roman" w:hAnsi="Times New Roman" w:cs="Times New Roman"/>
          <w:color w:val="1F1F1F"/>
          <w:sz w:val="20"/>
          <w:szCs w:val="20"/>
          <w:lang w:val="en-GB"/>
        </w:rPr>
        <w:t xml:space="preserve">      </w:t>
      </w:r>
      <w:r w:rsidRPr="00753E12">
        <w:rPr>
          <w:rFonts w:ascii="Helvetica" w:hAnsi="Helvetica"/>
          <w:b/>
          <w:bCs/>
          <w:color w:val="1F1F1F"/>
          <w:sz w:val="20"/>
          <w:szCs w:val="20"/>
          <w:bdr w:val="none" w:sz="0" w:space="0" w:color="auto" w:frame="1"/>
          <w:lang w:val="en-GB"/>
        </w:rPr>
        <w:t>Reporting to the World Bank:</w:t>
      </w:r>
      <w:r w:rsidRPr="00753E12">
        <w:rPr>
          <w:rFonts w:ascii="Helvetica" w:hAnsi="Helvetica"/>
          <w:color w:val="1F1F1F"/>
          <w:sz w:val="20"/>
          <w:szCs w:val="20"/>
          <w:lang w:val="en-GB"/>
        </w:rPr>
        <w:t xml:space="preserve"> TKDK will notify the World Bank of the </w:t>
      </w:r>
      <w:r w:rsidRPr="00753E12">
        <w:rPr>
          <w:rFonts w:ascii="Helvetica" w:hAnsi="Helvetica"/>
          <w:i/>
          <w:iCs/>
          <w:color w:val="1F1F1F"/>
          <w:sz w:val="20"/>
          <w:szCs w:val="20"/>
          <w:bdr w:val="none" w:sz="0" w:space="0" w:color="auto" w:frame="1"/>
          <w:lang w:val="en-GB"/>
        </w:rPr>
        <w:t>occurrence of an allegation</w:t>
      </w:r>
      <w:r w:rsidRPr="00753E12">
        <w:rPr>
          <w:rFonts w:ascii="Helvetica" w:hAnsi="Helvetica"/>
          <w:color w:val="1F1F1F"/>
          <w:sz w:val="20"/>
          <w:szCs w:val="20"/>
          <w:lang w:val="en-GB"/>
        </w:rPr>
        <w:t xml:space="preserve"> within the required operational windows specified in the ESMS/POM. This initial notice is strictly for risk monitoring and does not constitute a legal finding of guilt. The final institutional or judicial outcome, including relevant disciplinary sanctions or final court rulings officially served to the Institution, will be reported to the World Bank upon completion of the official legal processes</w:t>
      </w:r>
      <w:r w:rsidR="004A60A3" w:rsidRPr="00753E12">
        <w:rPr>
          <w:rFonts w:ascii="Helvetica" w:hAnsi="Helvetica"/>
          <w:color w:val="1F1F1F"/>
          <w:sz w:val="20"/>
          <w:szCs w:val="20"/>
          <w:lang w:val="en-GB"/>
        </w:rPr>
        <w:t>.</w:t>
      </w:r>
    </w:p>
    <w:p w14:paraId="791FBEF4" w14:textId="77777777" w:rsidR="00345E0C" w:rsidRPr="00753E12" w:rsidRDefault="00345E0C" w:rsidP="00345E0C">
      <w:pPr>
        <w:pStyle w:val="ydp89ea0bcfmsonormal"/>
        <w:spacing w:after="0" w:afterAutospacing="0"/>
        <w:jc w:val="both"/>
        <w:rPr>
          <w:rFonts w:ascii="Helvetica" w:hAnsi="Helvetica"/>
          <w:sz w:val="20"/>
          <w:szCs w:val="20"/>
          <w:lang w:val="en-GB"/>
        </w:rPr>
      </w:pPr>
      <w:r w:rsidRPr="00753E12">
        <w:rPr>
          <w:rFonts w:ascii="Helvetica" w:hAnsi="Helvetica"/>
          <w:b/>
          <w:bCs/>
          <w:color w:val="1F1F1F"/>
          <w:sz w:val="20"/>
          <w:szCs w:val="20"/>
          <w:lang w:val="en-GB"/>
        </w:rPr>
        <w:t>6.3.2. Framework for Other Sensitive Complaints (Fraud, Corruption, Retaliation, and Staff Misconduct)</w:t>
      </w:r>
    </w:p>
    <w:p w14:paraId="51ED7E7E" w14:textId="77777777" w:rsidR="00345E0C" w:rsidRPr="00753E12" w:rsidRDefault="00345E0C" w:rsidP="00345E0C">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For sensitive complaints other than GBV/SEA/SH (i.e., fraud, corruption, retaliation, staff misconduct, or child/forced labor), internal examinations are anchored strictly in TKDK's established legal and administrative frameworks.</w:t>
      </w:r>
    </w:p>
    <w:p w14:paraId="1F1A7853" w14:textId="77777777" w:rsidR="00345E0C" w:rsidRPr="00753E12" w:rsidRDefault="00345E0C" w:rsidP="00345E0C">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The evaluation of notifications, allegations, and grievances concerning contracted personnel employed within the central and provincial organizations of TKDK is governed exclusively by:</w:t>
      </w:r>
    </w:p>
    <w:p w14:paraId="198FD5A8" w14:textId="77777777" w:rsidR="00345E0C" w:rsidRPr="00753E12" w:rsidRDefault="00345E0C" w:rsidP="006B13D3">
      <w:pPr>
        <w:autoSpaceDE w:val="0"/>
        <w:autoSpaceDN w:val="0"/>
        <w:adjustRightInd w:val="0"/>
        <w:spacing w:after="160" w:line="259" w:lineRule="auto"/>
        <w:ind w:left="11" w:hanging="11"/>
        <w:rPr>
          <w:rFonts w:ascii="Arial" w:eastAsiaTheme="minorHAnsi" w:hAnsi="Arial" w:cs="Arial"/>
          <w:sz w:val="20"/>
          <w:szCs w:val="20"/>
          <w:lang w:val="en-GB" w:eastAsia="ko-KR"/>
        </w:rPr>
      </w:pPr>
    </w:p>
    <w:p w14:paraId="00DAFEEC" w14:textId="3E31FD15" w:rsidR="006B13D3" w:rsidRPr="00753E12" w:rsidRDefault="006B13D3" w:rsidP="007F3C07">
      <w:pPr>
        <w:numPr>
          <w:ilvl w:val="0"/>
          <w:numId w:val="41"/>
        </w:numPr>
        <w:autoSpaceDE w:val="0"/>
        <w:autoSpaceDN w:val="0"/>
        <w:adjustRightInd w:val="0"/>
        <w:spacing w:after="160" w:line="259" w:lineRule="auto"/>
        <w:rPr>
          <w:rFonts w:ascii="Arial" w:eastAsiaTheme="minorHAnsi" w:hAnsi="Arial" w:cs="Arial"/>
          <w:sz w:val="20"/>
          <w:szCs w:val="20"/>
          <w:lang w:val="en-GB" w:eastAsia="ko-KR"/>
        </w:rPr>
      </w:pPr>
      <w:r w:rsidRPr="00753E12">
        <w:rPr>
          <w:rFonts w:ascii="Arial" w:eastAsiaTheme="minorHAnsi" w:hAnsi="Arial" w:cs="Arial"/>
          <w:b/>
          <w:bCs/>
          <w:sz w:val="20"/>
          <w:szCs w:val="20"/>
          <w:lang w:val="en-GB" w:eastAsia="ko-KR"/>
        </w:rPr>
        <w:t>The Directive on the Procedures and Principles of Disciplinary Investigations of TKDK</w:t>
      </w:r>
      <w:r w:rsidRPr="00753E12">
        <w:rPr>
          <w:rFonts w:ascii="Arial" w:eastAsiaTheme="minorHAnsi" w:hAnsi="Arial" w:cs="Arial"/>
          <w:sz w:val="20"/>
          <w:szCs w:val="20"/>
          <w:lang w:val="en-GB" w:eastAsia="ko-KR"/>
        </w:rPr>
        <w:t xml:space="preserve"> </w:t>
      </w:r>
      <w:r w:rsidR="007F3C07" w:rsidRPr="00753E12">
        <w:rPr>
          <w:rFonts w:ascii="Arial" w:eastAsiaTheme="minorHAnsi" w:hAnsi="Arial" w:cs="Arial"/>
          <w:sz w:val="20"/>
          <w:szCs w:val="20"/>
          <w:lang w:val="en-GB" w:eastAsia="ko-KR"/>
        </w:rPr>
        <w:t>(</w:t>
      </w:r>
      <w:r w:rsidR="007F3C07" w:rsidRPr="00753E12">
        <w:rPr>
          <w:rFonts w:ascii="Arial" w:eastAsiaTheme="minorHAnsi" w:hAnsi="Arial" w:cs="Arial"/>
          <w:i/>
          <w:iCs/>
          <w:sz w:val="20"/>
          <w:szCs w:val="20"/>
          <w:lang w:val="en-GB" w:eastAsia="ko-KR"/>
        </w:rPr>
        <w:t>Tarım ve Kırsal Kalkınmayı Destekleme Kurumu Disiplin Soruşturması Usul ve Esasları Hakkında Yönerge</w:t>
      </w:r>
      <w:r w:rsidR="007F3C07" w:rsidRPr="00753E12">
        <w:rPr>
          <w:rFonts w:ascii="Arial" w:eastAsiaTheme="minorHAnsi" w:hAnsi="Arial" w:cs="Arial"/>
          <w:sz w:val="20"/>
          <w:szCs w:val="20"/>
          <w:lang w:val="en-GB" w:eastAsia="ko-KR"/>
        </w:rPr>
        <w:t>),</w:t>
      </w:r>
    </w:p>
    <w:p w14:paraId="6C7253C3" w14:textId="508ECCBB" w:rsidR="006B13D3" w:rsidRPr="00753E12" w:rsidRDefault="006B13D3" w:rsidP="00753E12">
      <w:pPr>
        <w:numPr>
          <w:ilvl w:val="0"/>
          <w:numId w:val="41"/>
        </w:numPr>
        <w:autoSpaceDE w:val="0"/>
        <w:autoSpaceDN w:val="0"/>
        <w:adjustRightInd w:val="0"/>
        <w:spacing w:after="160" w:line="259" w:lineRule="auto"/>
        <w:rPr>
          <w:rFonts w:ascii="Arial" w:eastAsiaTheme="minorHAnsi" w:hAnsi="Arial" w:cs="Arial"/>
          <w:sz w:val="20"/>
          <w:szCs w:val="20"/>
          <w:lang w:val="en-GB" w:eastAsia="ko-KR"/>
        </w:rPr>
      </w:pPr>
      <w:r w:rsidRPr="00753E12">
        <w:rPr>
          <w:rFonts w:ascii="Arial" w:eastAsiaTheme="minorHAnsi" w:hAnsi="Arial" w:cs="Arial"/>
          <w:b/>
          <w:bCs/>
          <w:sz w:val="20"/>
          <w:szCs w:val="20"/>
          <w:lang w:val="en-GB" w:eastAsia="ko-KR"/>
        </w:rPr>
        <w:t>The Directive on the Establishment, Working Procedures, and Principles of Disciplinary Boards</w:t>
      </w:r>
      <w:r w:rsidRPr="00753E12">
        <w:rPr>
          <w:rFonts w:ascii="Arial" w:eastAsiaTheme="minorHAnsi" w:hAnsi="Arial" w:cs="Arial"/>
          <w:sz w:val="20"/>
          <w:szCs w:val="20"/>
          <w:lang w:val="en-GB" w:eastAsia="ko-KR"/>
        </w:rPr>
        <w:t xml:space="preserve"> </w:t>
      </w:r>
      <w:r w:rsidR="007F3C07" w:rsidRPr="00753E12">
        <w:rPr>
          <w:rFonts w:ascii="Arial" w:eastAsiaTheme="minorHAnsi" w:hAnsi="Arial" w:cs="Arial"/>
          <w:sz w:val="20"/>
          <w:szCs w:val="20"/>
          <w:lang w:val="en-GB" w:eastAsia="ko-KR"/>
        </w:rPr>
        <w:t>(</w:t>
      </w:r>
      <w:r w:rsidR="007F3C07" w:rsidRPr="00753E12">
        <w:rPr>
          <w:rFonts w:ascii="Arial" w:eastAsiaTheme="minorHAnsi" w:hAnsi="Arial" w:cs="Arial"/>
          <w:i/>
          <w:iCs/>
          <w:sz w:val="20"/>
          <w:szCs w:val="20"/>
          <w:lang w:val="en-GB" w:eastAsia="ko-KR"/>
        </w:rPr>
        <w:t>Disiplin Kurulları Kuruluş, Çalışma Usul ve Esasları Hakkında Yönerge</w:t>
      </w:r>
      <w:r w:rsidR="007F3C07" w:rsidRPr="00753E12">
        <w:rPr>
          <w:rFonts w:ascii="Arial" w:eastAsiaTheme="minorHAnsi" w:hAnsi="Arial" w:cs="Arial"/>
          <w:sz w:val="20"/>
          <w:szCs w:val="20"/>
          <w:lang w:val="en-GB" w:eastAsia="ko-KR"/>
        </w:rPr>
        <w:t>),</w:t>
      </w:r>
    </w:p>
    <w:p w14:paraId="79044A3C" w14:textId="6BD2C628" w:rsidR="006B13D3" w:rsidRPr="00753E12" w:rsidRDefault="006B13D3">
      <w:pPr>
        <w:numPr>
          <w:ilvl w:val="0"/>
          <w:numId w:val="41"/>
        </w:numPr>
        <w:autoSpaceDE w:val="0"/>
        <w:autoSpaceDN w:val="0"/>
        <w:adjustRightInd w:val="0"/>
        <w:spacing w:after="160" w:line="259" w:lineRule="auto"/>
        <w:rPr>
          <w:rFonts w:ascii="Arial" w:eastAsiaTheme="minorHAnsi" w:hAnsi="Arial" w:cs="Arial"/>
          <w:sz w:val="20"/>
          <w:szCs w:val="20"/>
          <w:lang w:val="en-GB" w:eastAsia="ko-KR"/>
        </w:rPr>
      </w:pPr>
      <w:r w:rsidRPr="00753E12">
        <w:rPr>
          <w:rFonts w:ascii="Arial" w:eastAsiaTheme="minorHAnsi" w:hAnsi="Arial" w:cs="Arial"/>
          <w:b/>
          <w:bCs/>
          <w:sz w:val="20"/>
          <w:szCs w:val="20"/>
          <w:lang w:val="en-GB" w:eastAsia="ko-KR"/>
        </w:rPr>
        <w:t>The Regulation on Disciplinary Supervisors</w:t>
      </w:r>
      <w:r w:rsidRPr="00753E12">
        <w:rPr>
          <w:rFonts w:ascii="Arial" w:eastAsiaTheme="minorHAnsi" w:hAnsi="Arial" w:cs="Arial"/>
          <w:sz w:val="20"/>
          <w:szCs w:val="20"/>
          <w:lang w:val="en-GB" w:eastAsia="ko-KR"/>
        </w:rPr>
        <w:t xml:space="preserve"> </w:t>
      </w:r>
      <w:r w:rsidR="007F3C07" w:rsidRPr="00753E12">
        <w:rPr>
          <w:rFonts w:ascii="Arial" w:eastAsiaTheme="minorHAnsi" w:hAnsi="Arial" w:cs="Arial"/>
          <w:sz w:val="20"/>
          <w:szCs w:val="20"/>
          <w:lang w:val="en-GB" w:eastAsia="ko-KR"/>
        </w:rPr>
        <w:t>(</w:t>
      </w:r>
      <w:r w:rsidR="007F3C07" w:rsidRPr="00753E12">
        <w:rPr>
          <w:rFonts w:ascii="Arial" w:eastAsiaTheme="minorHAnsi" w:hAnsi="Arial" w:cs="Arial"/>
          <w:i/>
          <w:iCs/>
          <w:sz w:val="20"/>
          <w:szCs w:val="20"/>
          <w:lang w:val="en-GB" w:eastAsia="ko-KR"/>
        </w:rPr>
        <w:t>Disiplin Amirleri Yönetmeliği</w:t>
      </w:r>
      <w:r w:rsidR="007F3C07" w:rsidRPr="00753E12">
        <w:rPr>
          <w:rFonts w:ascii="Arial" w:eastAsiaTheme="minorHAnsi" w:hAnsi="Arial" w:cs="Arial"/>
          <w:sz w:val="20"/>
          <w:szCs w:val="20"/>
          <w:lang w:val="en-GB" w:eastAsia="ko-KR"/>
        </w:rPr>
        <w:t>).</w:t>
      </w:r>
    </w:p>
    <w:p w14:paraId="6F82BF2D" w14:textId="32C5ACED" w:rsidR="00345E0C" w:rsidRPr="00753E12" w:rsidRDefault="00345E0C" w:rsidP="00753E12">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Pursuant to Supplementary Article 27 of Decree-Law No. 375 (dated 27.06.1989), these directives define the precise rules, supervisors, and mechanisms for executing administrative actions. Detailed operational details are regulated under these specific institutional guidelines</w:t>
      </w:r>
      <w:r w:rsidR="00753E12">
        <w:rPr>
          <w:rFonts w:ascii="Helvetica" w:hAnsi="Helvetica"/>
          <w:color w:val="1F1F1F"/>
          <w:sz w:val="20"/>
          <w:szCs w:val="20"/>
          <w:lang w:val="en-GB"/>
        </w:rPr>
        <w:t>.</w:t>
      </w:r>
      <w:r w:rsidRPr="00753E12">
        <w:rPr>
          <w:rFonts w:ascii="Helvetica" w:hAnsi="Helvetica"/>
          <w:color w:val="1F1F1F"/>
          <w:sz w:val="20"/>
          <w:szCs w:val="20"/>
          <w:lang w:val="en-GB"/>
        </w:rPr>
        <w:t>To meet World Bank integrity requirements, specific internal routing channels are utilized for project-related sensitive complaints:</w:t>
      </w:r>
    </w:p>
    <w:p w14:paraId="416208C6" w14:textId="00C05C14" w:rsidR="000653E4" w:rsidRPr="00753E12" w:rsidRDefault="00345E0C" w:rsidP="00753E12">
      <w:pPr>
        <w:pStyle w:val="ydp89ea0bcfmsonormal"/>
        <w:numPr>
          <w:ilvl w:val="0"/>
          <w:numId w:val="41"/>
        </w:numPr>
        <w:spacing w:after="0" w:afterAutospacing="0"/>
        <w:jc w:val="both"/>
        <w:rPr>
          <w:rFonts w:ascii="Helvetica" w:hAnsi="Helvetica"/>
          <w:sz w:val="20"/>
          <w:szCs w:val="20"/>
          <w:lang w:val="en-GB"/>
        </w:rPr>
      </w:pPr>
      <w:r w:rsidRPr="00753E12">
        <w:rPr>
          <w:rFonts w:ascii="Helvetica" w:hAnsi="Helvetica"/>
          <w:b/>
          <w:bCs/>
          <w:color w:val="1F1F1F"/>
          <w:sz w:val="20"/>
          <w:szCs w:val="20"/>
          <w:bdr w:val="none" w:sz="0" w:space="0" w:color="auto" w:frame="1"/>
          <w:lang w:val="en-GB"/>
        </w:rPr>
        <w:t>Suspected Fraud:</w:t>
      </w:r>
      <w:r w:rsidRPr="00753E12">
        <w:rPr>
          <w:rFonts w:ascii="Helvetica" w:hAnsi="Helvetica"/>
          <w:color w:val="1F1F1F"/>
          <w:sz w:val="20"/>
          <w:szCs w:val="20"/>
          <w:lang w:val="en-GB"/>
        </w:rPr>
        <w:t xml:space="preserve"> Any cases or allegations pointing to suspected fraud, financial misrepresentation, forgery, or malicious intent within the project scope will be formally referred to and examined by the </w:t>
      </w:r>
      <w:r w:rsidRPr="00753E12">
        <w:rPr>
          <w:rFonts w:ascii="Helvetica" w:hAnsi="Helvetica"/>
          <w:bCs/>
          <w:color w:val="1F1F1F"/>
          <w:sz w:val="20"/>
          <w:szCs w:val="20"/>
          <w:bdr w:val="none" w:sz="0" w:space="0" w:color="auto" w:frame="1"/>
          <w:lang w:val="en-GB"/>
        </w:rPr>
        <w:t>Legal Advisory Department</w:t>
      </w:r>
      <w:r w:rsidRPr="00753E12">
        <w:rPr>
          <w:rFonts w:ascii="Helvetica" w:hAnsi="Helvetica"/>
          <w:color w:val="1F1F1F"/>
          <w:sz w:val="20"/>
          <w:szCs w:val="20"/>
          <w:lang w:val="en-GB"/>
        </w:rPr>
        <w:t xml:space="preserve"> </w:t>
      </w:r>
    </w:p>
    <w:p w14:paraId="720DD3EB" w14:textId="39B17E21" w:rsidR="00345E0C" w:rsidRPr="00753E12" w:rsidRDefault="00345E0C" w:rsidP="00753E12">
      <w:pPr>
        <w:pStyle w:val="ydp89ea0bcfmsonormal"/>
        <w:numPr>
          <w:ilvl w:val="0"/>
          <w:numId w:val="41"/>
        </w:numPr>
        <w:spacing w:after="0" w:afterAutospacing="0"/>
        <w:jc w:val="both"/>
        <w:rPr>
          <w:rFonts w:ascii="Helvetica" w:hAnsi="Helvetica"/>
          <w:sz w:val="20"/>
          <w:szCs w:val="20"/>
          <w:lang w:val="en-GB"/>
        </w:rPr>
      </w:pPr>
      <w:r w:rsidRPr="00753E12">
        <w:rPr>
          <w:rFonts w:ascii="Helvetica" w:hAnsi="Helvetica"/>
          <w:b/>
          <w:bCs/>
          <w:color w:val="1F1F1F"/>
          <w:sz w:val="20"/>
          <w:szCs w:val="20"/>
          <w:bdr w:val="none" w:sz="0" w:space="0" w:color="auto" w:frame="1"/>
          <w:lang w:val="en-GB"/>
        </w:rPr>
        <w:t>Potential Corruption:</w:t>
      </w:r>
      <w:r w:rsidRPr="00753E12">
        <w:rPr>
          <w:rFonts w:ascii="Helvetica" w:hAnsi="Helvetica"/>
          <w:color w:val="1F1F1F"/>
          <w:sz w:val="20"/>
          <w:szCs w:val="20"/>
          <w:lang w:val="en-GB"/>
        </w:rPr>
        <w:t xml:space="preserve"> Any scenarios involving potential corruption, bribery, or systematic conflict of interest will be transmitted directly to the </w:t>
      </w:r>
      <w:r w:rsidRPr="00753E12">
        <w:rPr>
          <w:rFonts w:ascii="Helvetica" w:hAnsi="Helvetica"/>
          <w:bCs/>
          <w:color w:val="1F1F1F"/>
          <w:sz w:val="20"/>
          <w:szCs w:val="20"/>
          <w:bdr w:val="none" w:sz="0" w:space="0" w:color="auto" w:frame="1"/>
          <w:lang w:val="en-GB"/>
        </w:rPr>
        <w:t>Internal Audit Coordination Unit</w:t>
      </w:r>
      <w:r w:rsidRPr="00753E12">
        <w:rPr>
          <w:rFonts w:ascii="Helvetica" w:hAnsi="Helvetica"/>
          <w:color w:val="1F1F1F"/>
          <w:sz w:val="20"/>
          <w:szCs w:val="20"/>
          <w:lang w:val="en-GB"/>
        </w:rPr>
        <w:t xml:space="preserve"> for an internal compliance review.</w:t>
      </w:r>
    </w:p>
    <w:p w14:paraId="1787DFDA" w14:textId="77777777" w:rsidR="00345E0C" w:rsidRPr="00753E12" w:rsidRDefault="00345E0C">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Substantiated findings of fraud or corruption will be reported to the World Bank within the notification windows specified in the ESMS/POM following final institutional verification.</w:t>
      </w:r>
    </w:p>
    <w:p w14:paraId="253444BF" w14:textId="77777777" w:rsidR="00440784" w:rsidRDefault="00440784" w:rsidP="00440784">
      <w:pPr>
        <w:pStyle w:val="Balk2"/>
        <w:numPr>
          <w:ilvl w:val="1"/>
          <w:numId w:val="2"/>
        </w:numPr>
        <w:spacing w:before="240" w:after="240" w:line="240" w:lineRule="auto"/>
        <w:rPr>
          <w:rFonts w:ascii="Arial" w:hAnsi="Arial" w:cs="Arial"/>
          <w:color w:val="000000" w:themeColor="text1"/>
          <w:sz w:val="24"/>
          <w:szCs w:val="24"/>
        </w:rPr>
      </w:pPr>
      <w:bookmarkStart w:id="72" w:name="_Toc236124936"/>
      <w:r>
        <w:rPr>
          <w:rFonts w:ascii="Arial" w:hAnsi="Arial" w:cs="Arial"/>
          <w:color w:val="000000" w:themeColor="text1"/>
          <w:sz w:val="24"/>
          <w:szCs w:val="24"/>
        </w:rPr>
        <w:t>Appeals Mechanism</w:t>
      </w:r>
      <w:bookmarkEnd w:id="72"/>
    </w:p>
    <w:p w14:paraId="613E22A9" w14:textId="77777777" w:rsidR="00440784" w:rsidRPr="00440784" w:rsidRDefault="00440784" w:rsidP="00440784">
      <w:pPr>
        <w:autoSpaceDE w:val="0"/>
        <w:autoSpaceDN w:val="0"/>
        <w:adjustRightInd w:val="0"/>
        <w:spacing w:after="160" w:line="259" w:lineRule="auto"/>
        <w:ind w:left="11" w:hanging="11"/>
        <w:rPr>
          <w:rFonts w:ascii="Arial" w:eastAsiaTheme="minorHAnsi" w:hAnsi="Arial" w:cs="Arial"/>
          <w:sz w:val="20"/>
          <w:szCs w:val="20"/>
          <w:lang w:eastAsia="ko-KR"/>
        </w:rPr>
      </w:pPr>
      <w:r w:rsidRPr="00440784">
        <w:rPr>
          <w:rFonts w:ascii="Arial" w:eastAsiaTheme="minorHAnsi" w:hAnsi="Arial" w:cs="Arial"/>
          <w:sz w:val="20"/>
          <w:szCs w:val="20"/>
          <w:lang w:eastAsia="ko-KR"/>
        </w:rPr>
        <w:t>Any complainant who is not satisfied with the resolution proposed under Section 6.1 or 6.2 may invoke the Appeals Mechanism. Invoking the appeal does not require the complainant to waive any other rights, including access to the national judiciary or the World Bank GRS.</w:t>
      </w:r>
    </w:p>
    <w:p w14:paraId="27C48DFB" w14:textId="77777777"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t>The complainant submits an appeal — verbally, in writing, or through any channel in Table 6.1 — within 10 business days of receiving the proposed resolution. The reference number of the original grievance must be cited (or sufficient detail provided to identify it).</w:t>
      </w:r>
    </w:p>
    <w:p w14:paraId="3A878ED4" w14:textId="3C202CDB"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t xml:space="preserve">The </w:t>
      </w:r>
      <w:r>
        <w:rPr>
          <w:rFonts w:ascii="Arial" w:eastAsiaTheme="minorHAnsi" w:hAnsi="Arial" w:cs="Arial"/>
          <w:sz w:val="20"/>
          <w:szCs w:val="20"/>
          <w:lang w:eastAsia="ko-KR"/>
        </w:rPr>
        <w:t>headquarter</w:t>
      </w:r>
      <w:r w:rsidRPr="00440784">
        <w:rPr>
          <w:rFonts w:ascii="Arial" w:eastAsiaTheme="minorHAnsi" w:hAnsi="Arial" w:cs="Arial"/>
          <w:sz w:val="20"/>
          <w:szCs w:val="20"/>
          <w:lang w:eastAsia="ko-KR"/>
        </w:rPr>
        <w:t xml:space="preserve"> E&amp;S Management Unit within the Coordination Unit for </w:t>
      </w:r>
      <w:r w:rsidR="007B3D6A">
        <w:rPr>
          <w:rFonts w:ascii="Arial" w:eastAsiaTheme="minorHAnsi" w:hAnsi="Arial" w:cs="Arial"/>
          <w:sz w:val="20"/>
          <w:szCs w:val="20"/>
          <w:lang w:eastAsia="ko-KR"/>
        </w:rPr>
        <w:t>External</w:t>
      </w:r>
      <w:r w:rsidR="007B3D6A" w:rsidRPr="00440784">
        <w:rPr>
          <w:rFonts w:ascii="Arial" w:eastAsiaTheme="minorHAnsi" w:hAnsi="Arial" w:cs="Arial"/>
          <w:sz w:val="20"/>
          <w:szCs w:val="20"/>
          <w:lang w:eastAsia="ko-KR"/>
        </w:rPr>
        <w:t xml:space="preserve"> </w:t>
      </w:r>
      <w:r w:rsidRPr="00440784">
        <w:rPr>
          <w:rFonts w:ascii="Arial" w:eastAsiaTheme="minorHAnsi" w:hAnsi="Arial" w:cs="Arial"/>
          <w:sz w:val="20"/>
          <w:szCs w:val="20"/>
          <w:lang w:eastAsia="ko-KR"/>
        </w:rPr>
        <w:t>Finance registers the appeal and acknowledges receipt within 2 business days.</w:t>
      </w:r>
    </w:p>
    <w:p w14:paraId="7D7F4124" w14:textId="77777777"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t xml:space="preserve">The </w:t>
      </w:r>
      <w:r>
        <w:rPr>
          <w:rFonts w:ascii="Arial" w:eastAsiaTheme="minorHAnsi" w:hAnsi="Arial" w:cs="Arial"/>
          <w:sz w:val="20"/>
          <w:szCs w:val="20"/>
          <w:lang w:eastAsia="ko-KR"/>
        </w:rPr>
        <w:t>headquarter</w:t>
      </w:r>
      <w:r w:rsidRPr="00440784">
        <w:rPr>
          <w:rFonts w:ascii="Arial" w:eastAsiaTheme="minorHAnsi" w:hAnsi="Arial" w:cs="Arial"/>
          <w:sz w:val="20"/>
          <w:szCs w:val="20"/>
          <w:lang w:eastAsia="ko-KR"/>
        </w:rPr>
        <w:t xml:space="preserve"> team reviews the original investigation record, the proposed resolution, and the grounds for appeal. The review must be conducted by an E&amp;S Expert who was not involved in the original investigation.</w:t>
      </w:r>
    </w:p>
    <w:p w14:paraId="15F2F206" w14:textId="77777777"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t>A final decision is communicated to the complainant within 15 business days of the appeal being registered.</w:t>
      </w:r>
    </w:p>
    <w:p w14:paraId="243B920B" w14:textId="77777777"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t>If the appeal is upheld, the corrective action is implemented within a timeframe agreed with the complainant and tracked in the GM Database.</w:t>
      </w:r>
    </w:p>
    <w:p w14:paraId="1C5E7CE0" w14:textId="77777777"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lastRenderedPageBreak/>
        <w:t xml:space="preserve">If the complainant remains unsatisfied following the </w:t>
      </w:r>
      <w:r>
        <w:rPr>
          <w:rFonts w:ascii="Arial" w:eastAsiaTheme="minorHAnsi" w:hAnsi="Arial" w:cs="Arial"/>
          <w:sz w:val="20"/>
          <w:szCs w:val="20"/>
          <w:lang w:eastAsia="ko-KR"/>
        </w:rPr>
        <w:t>headquarter</w:t>
      </w:r>
      <w:r w:rsidRPr="00440784">
        <w:rPr>
          <w:rFonts w:ascii="Arial" w:eastAsiaTheme="minorHAnsi" w:hAnsi="Arial" w:cs="Arial"/>
          <w:sz w:val="20"/>
          <w:szCs w:val="20"/>
          <w:lang w:eastAsia="ko-KR"/>
        </w:rPr>
        <w:t xml:space="preserve"> appeal, they are informed in writing of the remaining external options: (a) the World Bank GRS (worldbank.org/GRS); (b) CIMER (www.cimer.gov.tr); and (c) the national judiciary. These external channels are available regardless of whether the complainant has used the TKDK appeals process.</w:t>
      </w:r>
    </w:p>
    <w:p w14:paraId="6FE95EC9" w14:textId="77777777" w:rsidR="00440784" w:rsidRPr="00440784" w:rsidRDefault="00440784" w:rsidP="00440784">
      <w:pPr>
        <w:autoSpaceDE w:val="0"/>
        <w:autoSpaceDN w:val="0"/>
        <w:adjustRightInd w:val="0"/>
        <w:spacing w:after="160" w:line="259" w:lineRule="auto"/>
        <w:ind w:left="11" w:hanging="11"/>
        <w:rPr>
          <w:rFonts w:ascii="Arial" w:eastAsiaTheme="minorHAnsi" w:hAnsi="Arial" w:cs="Arial"/>
          <w:sz w:val="20"/>
          <w:szCs w:val="20"/>
          <w:lang w:eastAsia="ko-KR"/>
        </w:rPr>
      </w:pPr>
      <w:r w:rsidRPr="00440784">
        <w:rPr>
          <w:rFonts w:ascii="Arial" w:eastAsiaTheme="minorHAnsi" w:hAnsi="Arial" w:cs="Arial"/>
          <w:sz w:val="20"/>
          <w:szCs w:val="20"/>
          <w:lang w:eastAsia="ko-KR"/>
        </w:rPr>
        <w:t>Individuals and communities who believe that they have been adversely affected by a World Bank-financed project as a result of a failure to comply with World Bank policies or procedures may also submit a complaint to the World Bank Inspection Panel (www.inspectionpanel.org).</w:t>
      </w:r>
    </w:p>
    <w:p w14:paraId="66E634CF" w14:textId="77777777" w:rsidR="00440784" w:rsidRDefault="00440784" w:rsidP="00440784">
      <w:pPr>
        <w:spacing w:before="60" w:after="100"/>
        <w:ind w:left="0" w:firstLine="0"/>
      </w:pPr>
    </w:p>
    <w:p w14:paraId="2884E9B4" w14:textId="77777777" w:rsidR="00F35895" w:rsidRPr="003B57E5" w:rsidRDefault="00F35895" w:rsidP="00440784">
      <w:pPr>
        <w:autoSpaceDE w:val="0"/>
        <w:autoSpaceDN w:val="0"/>
        <w:adjustRightInd w:val="0"/>
        <w:spacing w:after="160" w:line="259" w:lineRule="auto"/>
        <w:ind w:left="11" w:hanging="11"/>
        <w:rPr>
          <w:b/>
          <w:color w:val="000000" w:themeColor="text1"/>
          <w:sz w:val="24"/>
          <w:szCs w:val="24"/>
        </w:rPr>
      </w:pPr>
      <w:r w:rsidRPr="003B57E5">
        <w:rPr>
          <w:color w:val="000000" w:themeColor="text1"/>
          <w:sz w:val="24"/>
          <w:szCs w:val="24"/>
        </w:rPr>
        <w:br w:type="page"/>
      </w:r>
    </w:p>
    <w:p w14:paraId="0E066593" w14:textId="77777777" w:rsidR="00F35895" w:rsidRPr="00273507" w:rsidRDefault="00F35895" w:rsidP="00F35895">
      <w:pPr>
        <w:pStyle w:val="Balk1"/>
        <w:numPr>
          <w:ilvl w:val="0"/>
          <w:numId w:val="2"/>
        </w:numPr>
        <w:spacing w:after="240"/>
        <w:rPr>
          <w:rFonts w:ascii="Arial" w:hAnsi="Arial" w:cs="Arial"/>
          <w:b/>
          <w:bCs/>
          <w:color w:val="000000" w:themeColor="text1"/>
          <w:sz w:val="28"/>
          <w:szCs w:val="28"/>
        </w:rPr>
      </w:pPr>
      <w:bookmarkStart w:id="73" w:name="_Toc236124937"/>
      <w:r w:rsidRPr="00983150">
        <w:rPr>
          <w:rFonts w:ascii="Arial" w:hAnsi="Arial" w:cs="Arial"/>
          <w:b/>
          <w:bCs/>
          <w:color w:val="000000" w:themeColor="text1"/>
          <w:sz w:val="28"/>
          <w:szCs w:val="28"/>
        </w:rPr>
        <w:lastRenderedPageBreak/>
        <w:t>MONITORING</w:t>
      </w:r>
      <w:r w:rsidRPr="005462F7">
        <w:rPr>
          <w:rFonts w:ascii="Arial" w:hAnsi="Arial" w:cs="Arial"/>
          <w:b/>
          <w:bCs/>
          <w:color w:val="000000" w:themeColor="text1"/>
          <w:sz w:val="28"/>
          <w:szCs w:val="28"/>
        </w:rPr>
        <w:t xml:space="preserve"> AND REPORTING</w:t>
      </w:r>
      <w:bookmarkEnd w:id="73"/>
      <w:r w:rsidRPr="005462F7">
        <w:rPr>
          <w:rFonts w:ascii="Arial" w:hAnsi="Arial" w:cs="Arial"/>
          <w:b/>
          <w:bCs/>
          <w:color w:val="000000" w:themeColor="text1"/>
          <w:sz w:val="28"/>
          <w:szCs w:val="28"/>
        </w:rPr>
        <w:t xml:space="preserve"> </w:t>
      </w:r>
    </w:p>
    <w:p w14:paraId="2673814F" w14:textId="77777777" w:rsidR="00F35895" w:rsidRPr="00273507" w:rsidRDefault="00F35895" w:rsidP="00F35895">
      <w:pPr>
        <w:pStyle w:val="Balk2"/>
        <w:numPr>
          <w:ilvl w:val="1"/>
          <w:numId w:val="2"/>
        </w:numPr>
        <w:rPr>
          <w:rFonts w:ascii="Arial" w:hAnsi="Arial" w:cs="Arial"/>
          <w:color w:val="000000" w:themeColor="text1"/>
          <w:sz w:val="24"/>
          <w:szCs w:val="24"/>
        </w:rPr>
      </w:pPr>
      <w:bookmarkStart w:id="74" w:name="_Toc236124938"/>
      <w:r w:rsidRPr="00273507">
        <w:rPr>
          <w:rFonts w:ascii="Arial" w:hAnsi="Arial" w:cs="Arial"/>
          <w:color w:val="000000" w:themeColor="text1"/>
          <w:sz w:val="24"/>
          <w:szCs w:val="24"/>
        </w:rPr>
        <w:t>Summary of how SEP implementation is monitored and reported</w:t>
      </w:r>
      <w:bookmarkEnd w:id="74"/>
      <w:r w:rsidRPr="00273507">
        <w:rPr>
          <w:rFonts w:ascii="Arial" w:hAnsi="Arial" w:cs="Arial"/>
          <w:color w:val="000000" w:themeColor="text1"/>
          <w:sz w:val="24"/>
          <w:szCs w:val="24"/>
        </w:rPr>
        <w:t xml:space="preserve"> </w:t>
      </w:r>
    </w:p>
    <w:p w14:paraId="3834836C" w14:textId="7A7006D3" w:rsidR="00F35895" w:rsidRPr="00E8542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The effectiveness of the SEP implementation and its total compliance with institutional commitments will be systematically monitored and evaluated by </w:t>
      </w:r>
      <w:r w:rsidR="00DE1C73">
        <w:rPr>
          <w:rFonts w:ascii="Arial" w:hAnsi="Arial" w:cs="Arial"/>
          <w:sz w:val="18"/>
          <w:szCs w:val="18"/>
        </w:rPr>
        <w:t xml:space="preserve">Headquarters </w:t>
      </w:r>
      <w:r w:rsidR="00DE1C73" w:rsidRPr="000D268F">
        <w:rPr>
          <w:rFonts w:ascii="Arial" w:eastAsiaTheme="minorHAnsi" w:hAnsi="Arial" w:cs="Arial"/>
          <w:bCs/>
          <w:sz w:val="20"/>
          <w:szCs w:val="20"/>
          <w:lang w:eastAsia="ko-KR"/>
        </w:rPr>
        <w:t>Environmental</w:t>
      </w:r>
      <w:r w:rsidR="000D268F" w:rsidRPr="000D268F">
        <w:rPr>
          <w:rFonts w:ascii="Arial" w:eastAsiaTheme="minorHAnsi" w:hAnsi="Arial" w:cs="Arial"/>
          <w:bCs/>
          <w:sz w:val="20"/>
          <w:szCs w:val="20"/>
          <w:lang w:eastAsia="ko-KR"/>
        </w:rPr>
        <w:t xml:space="preserve"> and Social (E&amp;S) Experts</w:t>
      </w:r>
      <w:r w:rsidR="000D268F" w:rsidRPr="000D268F">
        <w:rPr>
          <w:rFonts w:ascii="Arial" w:eastAsiaTheme="minorHAnsi" w:hAnsi="Arial" w:cs="Arial"/>
          <w:sz w:val="20"/>
          <w:szCs w:val="20"/>
          <w:lang w:eastAsia="ko-KR"/>
        </w:rPr>
        <w:t xml:space="preserve"> based within the </w:t>
      </w:r>
      <w:r w:rsidR="000D268F" w:rsidRPr="000D268F">
        <w:rPr>
          <w:rFonts w:ascii="Arial" w:eastAsiaTheme="minorHAnsi" w:hAnsi="Arial" w:cs="Arial"/>
          <w:bCs/>
          <w:sz w:val="20"/>
          <w:szCs w:val="20"/>
          <w:lang w:eastAsia="ko-KR"/>
        </w:rPr>
        <w:t>Environmental and Social Management Unit</w:t>
      </w:r>
      <w:r w:rsidR="000D268F" w:rsidRPr="000D268F">
        <w:rPr>
          <w:rFonts w:ascii="Arial" w:eastAsiaTheme="minorHAnsi" w:hAnsi="Arial" w:cs="Arial"/>
          <w:sz w:val="20"/>
          <w:szCs w:val="20"/>
          <w:lang w:eastAsia="ko-KR"/>
        </w:rPr>
        <w:t xml:space="preserve"> under the </w:t>
      </w:r>
      <w:r w:rsidR="000D268F" w:rsidRPr="000D268F">
        <w:rPr>
          <w:rFonts w:ascii="Arial" w:eastAsiaTheme="minorHAnsi" w:hAnsi="Arial" w:cs="Arial"/>
          <w:bCs/>
          <w:sz w:val="20"/>
          <w:szCs w:val="20"/>
          <w:lang w:eastAsia="ko-KR"/>
        </w:rPr>
        <w:t>Coordination Unit for</w:t>
      </w:r>
      <w:r w:rsidR="007B3D6A">
        <w:rPr>
          <w:rFonts w:ascii="Arial" w:eastAsiaTheme="minorHAnsi" w:hAnsi="Arial" w:cs="Arial"/>
          <w:bCs/>
          <w:sz w:val="20"/>
          <w:szCs w:val="20"/>
          <w:lang w:eastAsia="ko-KR"/>
        </w:rPr>
        <w:t xml:space="preserve"> External</w:t>
      </w:r>
      <w:r w:rsidR="000D268F" w:rsidRPr="000D268F">
        <w:rPr>
          <w:rFonts w:ascii="Arial" w:eastAsiaTheme="minorHAnsi" w:hAnsi="Arial" w:cs="Arial"/>
          <w:bCs/>
          <w:sz w:val="20"/>
          <w:szCs w:val="20"/>
          <w:lang w:eastAsia="ko-KR"/>
        </w:rPr>
        <w:t xml:space="preserve"> Finance</w:t>
      </w:r>
      <w:r w:rsidR="000D268F">
        <w:rPr>
          <w:rFonts w:ascii="Arial" w:eastAsiaTheme="minorHAnsi" w:hAnsi="Arial" w:cs="Arial"/>
          <w:sz w:val="20"/>
          <w:szCs w:val="20"/>
          <w:lang w:eastAsia="ko-KR"/>
        </w:rPr>
        <w:t xml:space="preserve"> at TKDK Headquarters</w:t>
      </w:r>
      <w:r w:rsidRPr="00E85425">
        <w:rPr>
          <w:rFonts w:ascii="Arial" w:eastAsiaTheme="minorHAnsi" w:hAnsi="Arial" w:cs="Arial"/>
          <w:sz w:val="20"/>
          <w:szCs w:val="20"/>
          <w:lang w:eastAsia="ko-KR"/>
        </w:rPr>
        <w:t xml:space="preserve">. </w:t>
      </w:r>
    </w:p>
    <w:p w14:paraId="51A2AA43" w14:textId="4FEC8EB6" w:rsidR="00F35895" w:rsidRPr="00E8542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TKDK will periodically monitor the environmental and social (E&amp;S) performance of all financed activities throughout the lifetime of the project, spanning both the construction and operational phases of individual sub-projects. This continuous tracking is designed to provide real-time data on key E&amp;S implementation metrics, enabling the project management unit to evaluate the success of local stakeholder engagement, public consultation sessions, and grievance pathways. </w:t>
      </w:r>
    </w:p>
    <w:p w14:paraId="686AB8FC" w14:textId="77777777" w:rsidR="00F35895" w:rsidRPr="00E8542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The frequency of E&amp;S monitoring inspections is directly determined based on the assigned environmental and social risk category of the sub-project. For sub-projects classified as Moderate Risk, field monitoring visits will be carried out by the External Finance Sub-Unit under the On-the-Spot Control </w:t>
      </w:r>
      <w:r w:rsidR="00E73C63">
        <w:rPr>
          <w:rFonts w:ascii="Arial" w:eastAsiaTheme="minorHAnsi" w:hAnsi="Arial" w:cs="Arial"/>
          <w:sz w:val="20"/>
          <w:szCs w:val="20"/>
          <w:lang w:eastAsia="ko-KR"/>
        </w:rPr>
        <w:t>Experts</w:t>
      </w:r>
      <w:r w:rsidRPr="00E85425">
        <w:rPr>
          <w:rFonts w:ascii="Arial" w:eastAsiaTheme="minorHAnsi" w:hAnsi="Arial" w:cs="Arial"/>
          <w:sz w:val="20"/>
          <w:szCs w:val="20"/>
          <w:lang w:eastAsia="ko-KR"/>
        </w:rPr>
        <w:t xml:space="preserve"> of the PCU at least once during the active investment or construction period. For Substantial Risk sub-projects, planned interim inspections are intensified, requiring comprehensive field verifications at least every six months to confirm ongoing compliance with the approved site-specific E&amp;S documents. </w:t>
      </w:r>
    </w:p>
    <w:p w14:paraId="614783EC" w14:textId="77777777" w:rsidR="00F35895" w:rsidRPr="00FF2117" w:rsidRDefault="00F35895" w:rsidP="00F35895">
      <w:pPr>
        <w:pStyle w:val="Balk2"/>
        <w:numPr>
          <w:ilvl w:val="1"/>
          <w:numId w:val="2"/>
        </w:numPr>
        <w:rPr>
          <w:rFonts w:ascii="Arial" w:hAnsi="Arial" w:cs="Arial"/>
          <w:color w:val="000000" w:themeColor="text1"/>
          <w:sz w:val="24"/>
          <w:szCs w:val="24"/>
        </w:rPr>
      </w:pPr>
      <w:bookmarkStart w:id="75" w:name="_Toc236124939"/>
      <w:r w:rsidRPr="00FF2117">
        <w:rPr>
          <w:rFonts w:ascii="Arial" w:hAnsi="Arial" w:cs="Arial"/>
          <w:color w:val="000000" w:themeColor="text1"/>
          <w:sz w:val="24"/>
          <w:szCs w:val="24"/>
        </w:rPr>
        <w:t>Key Performance Indicators for SEP Audit</w:t>
      </w:r>
      <w:bookmarkEnd w:id="75"/>
    </w:p>
    <w:p w14:paraId="0F9CCF8D" w14:textId="77777777" w:rsidR="00F35895" w:rsidRPr="00E8542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To measure the operational efficiency, coverage, and responsiveness of stakeholder engagement activities, the project results framework tracks a set of distinct mandatory indicators across each implementation phase. </w:t>
      </w:r>
    </w:p>
    <w:p w14:paraId="0DD30D65" w14:textId="6487BCB6" w:rsidR="00F3589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The </w:t>
      </w:r>
      <w:r w:rsidRPr="00516842">
        <w:rPr>
          <w:rFonts w:ascii="Arial" w:eastAsiaTheme="minorHAnsi" w:hAnsi="Arial" w:cs="Arial"/>
          <w:sz w:val="20"/>
          <w:szCs w:val="20"/>
          <w:lang w:eastAsia="ko-KR"/>
        </w:rPr>
        <w:fldChar w:fldCharType="begin"/>
      </w:r>
      <w:r w:rsidRPr="00516842">
        <w:rPr>
          <w:rFonts w:ascii="Arial" w:eastAsiaTheme="minorHAnsi" w:hAnsi="Arial" w:cs="Arial"/>
          <w:sz w:val="20"/>
          <w:szCs w:val="20"/>
          <w:lang w:eastAsia="ko-KR"/>
        </w:rPr>
        <w:instrText xml:space="preserve"> REF _Ref230102139 \h  \* MERGEFORMAT </w:instrText>
      </w:r>
      <w:r w:rsidRPr="00516842">
        <w:rPr>
          <w:rFonts w:ascii="Arial" w:eastAsiaTheme="minorHAnsi" w:hAnsi="Arial" w:cs="Arial"/>
          <w:sz w:val="20"/>
          <w:szCs w:val="20"/>
          <w:lang w:eastAsia="ko-KR"/>
        </w:rPr>
      </w:r>
      <w:r w:rsidRPr="00516842">
        <w:rPr>
          <w:rFonts w:ascii="Arial" w:eastAsiaTheme="minorHAnsi" w:hAnsi="Arial" w:cs="Arial"/>
          <w:sz w:val="20"/>
          <w:szCs w:val="20"/>
          <w:lang w:eastAsia="ko-KR"/>
        </w:rPr>
        <w:fldChar w:fldCharType="separate"/>
      </w:r>
      <w:r w:rsidR="004D0A3C" w:rsidRPr="00E95881">
        <w:rPr>
          <w:rFonts w:ascii="Arial" w:hAnsi="Arial" w:cs="Arial"/>
          <w:bCs/>
          <w:i/>
          <w:iCs/>
          <w:color w:val="002060"/>
        </w:rPr>
        <w:t>Table 10</w:t>
      </w:r>
      <w:r w:rsidRPr="00516842">
        <w:rPr>
          <w:rFonts w:ascii="Arial" w:eastAsiaTheme="minorHAnsi" w:hAnsi="Arial" w:cs="Arial"/>
          <w:sz w:val="20"/>
          <w:szCs w:val="20"/>
          <w:lang w:eastAsia="ko-KR"/>
        </w:rPr>
        <w:fldChar w:fldCharType="end"/>
      </w:r>
      <w:r w:rsidRPr="00516842">
        <w:rPr>
          <w:rFonts w:ascii="Arial" w:eastAsiaTheme="minorHAnsi" w:hAnsi="Arial" w:cs="Arial"/>
          <w:sz w:val="20"/>
          <w:szCs w:val="20"/>
          <w:lang w:eastAsia="ko-KR"/>
        </w:rPr>
        <w:t xml:space="preserve"> </w:t>
      </w:r>
      <w:r w:rsidRPr="00E85425">
        <w:rPr>
          <w:rFonts w:ascii="Arial" w:eastAsiaTheme="minorHAnsi" w:hAnsi="Arial" w:cs="Arial"/>
          <w:sz w:val="20"/>
          <w:szCs w:val="20"/>
          <w:lang w:eastAsia="ko-KR"/>
        </w:rPr>
        <w:t>below outlines the core performance metrics, verification methods, and administrative l</w:t>
      </w:r>
      <w:r>
        <w:rPr>
          <w:rFonts w:ascii="Arial" w:eastAsiaTheme="minorHAnsi" w:hAnsi="Arial" w:cs="Arial"/>
          <w:sz w:val="20"/>
          <w:szCs w:val="20"/>
          <w:lang w:eastAsia="ko-KR"/>
        </w:rPr>
        <w:t>ogs required to monitor the SEP.</w:t>
      </w:r>
    </w:p>
    <w:p w14:paraId="74B5A5DE" w14:textId="77777777" w:rsidR="00F3589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sectPr w:rsidR="00F35895" w:rsidSect="004F243B">
          <w:pgSz w:w="11906" w:h="16838" w:code="9"/>
          <w:pgMar w:top="1247" w:right="1247" w:bottom="1134" w:left="1247" w:header="283" w:footer="1134" w:gutter="0"/>
          <w:cols w:space="708"/>
          <w:docGrid w:linePitch="360"/>
        </w:sectPr>
      </w:pPr>
    </w:p>
    <w:p w14:paraId="77A92F1B" w14:textId="77777777" w:rsidR="00F35895" w:rsidRDefault="00F35895" w:rsidP="00F35895">
      <w:pPr>
        <w:autoSpaceDE w:val="0"/>
        <w:autoSpaceDN w:val="0"/>
        <w:adjustRightInd w:val="0"/>
        <w:spacing w:before="160" w:line="220" w:lineRule="atLeast"/>
        <w:ind w:left="0" w:firstLine="0"/>
        <w:rPr>
          <w:rFonts w:ascii="Arial" w:eastAsiaTheme="minorHAnsi" w:hAnsi="Arial" w:cs="Arial"/>
          <w:sz w:val="20"/>
          <w:szCs w:val="20"/>
          <w:lang w:eastAsia="ko-KR"/>
        </w:rPr>
      </w:pPr>
    </w:p>
    <w:p w14:paraId="30810995" w14:textId="1EA71845" w:rsidR="00F35895" w:rsidRPr="00273507" w:rsidRDefault="00F35895" w:rsidP="00F35895">
      <w:pPr>
        <w:pStyle w:val="ResimYazs"/>
        <w:keepNext/>
        <w:spacing w:before="240" w:after="240"/>
        <w:jc w:val="center"/>
        <w:rPr>
          <w:rFonts w:ascii="Arial" w:hAnsi="Arial" w:cs="Arial"/>
          <w:b/>
          <w:bCs/>
          <w:i w:val="0"/>
          <w:iCs w:val="0"/>
          <w:color w:val="002060"/>
          <w:lang w:val="en-US"/>
        </w:rPr>
      </w:pPr>
      <w:bookmarkStart w:id="76" w:name="_Ref230102139"/>
      <w:bookmarkStart w:id="77" w:name="_Toc93308389"/>
      <w:bookmarkStart w:id="78" w:name="_Toc236124905"/>
      <w:r w:rsidRPr="00516842">
        <w:rPr>
          <w:rFonts w:ascii="Arial" w:hAnsi="Arial" w:cs="Arial"/>
          <w:b/>
          <w:bCs/>
          <w:i w:val="0"/>
          <w:iCs w:val="0"/>
          <w:color w:val="002060"/>
          <w:lang w:val="en-US"/>
        </w:rPr>
        <w:t xml:space="preserve">Table </w:t>
      </w:r>
      <w:r w:rsidRPr="00516842">
        <w:rPr>
          <w:rFonts w:ascii="Arial" w:hAnsi="Arial" w:cs="Arial"/>
          <w:b/>
          <w:bCs/>
          <w:i w:val="0"/>
          <w:iCs w:val="0"/>
          <w:color w:val="002060"/>
          <w:lang w:val="en-US"/>
        </w:rPr>
        <w:fldChar w:fldCharType="begin"/>
      </w:r>
      <w:r w:rsidRPr="00516842">
        <w:rPr>
          <w:rFonts w:ascii="Arial" w:hAnsi="Arial" w:cs="Arial"/>
          <w:b/>
          <w:bCs/>
          <w:i w:val="0"/>
          <w:iCs w:val="0"/>
          <w:color w:val="002060"/>
          <w:lang w:val="en-US"/>
        </w:rPr>
        <w:instrText xml:space="preserve"> SEQ Table \* ARABIC </w:instrText>
      </w:r>
      <w:r w:rsidRPr="00516842">
        <w:rPr>
          <w:rFonts w:ascii="Arial" w:hAnsi="Arial" w:cs="Arial"/>
          <w:b/>
          <w:bCs/>
          <w:i w:val="0"/>
          <w:iCs w:val="0"/>
          <w:color w:val="002060"/>
          <w:lang w:val="en-US"/>
        </w:rPr>
        <w:fldChar w:fldCharType="separate"/>
      </w:r>
      <w:r w:rsidR="004D0A3C">
        <w:rPr>
          <w:rFonts w:ascii="Arial" w:hAnsi="Arial" w:cs="Arial"/>
          <w:b/>
          <w:bCs/>
          <w:i w:val="0"/>
          <w:iCs w:val="0"/>
          <w:noProof/>
          <w:color w:val="002060"/>
          <w:lang w:val="en-US"/>
        </w:rPr>
        <w:t>10</w:t>
      </w:r>
      <w:r w:rsidRPr="00516842">
        <w:rPr>
          <w:rFonts w:ascii="Arial" w:hAnsi="Arial" w:cs="Arial"/>
          <w:b/>
          <w:bCs/>
          <w:i w:val="0"/>
          <w:iCs w:val="0"/>
          <w:color w:val="002060"/>
          <w:lang w:val="en-US"/>
        </w:rPr>
        <w:fldChar w:fldCharType="end"/>
      </w:r>
      <w:bookmarkEnd w:id="76"/>
      <w:r w:rsidR="0010003A">
        <w:rPr>
          <w:rFonts w:ascii="Arial" w:hAnsi="Arial" w:cs="Arial"/>
          <w:b/>
          <w:bCs/>
          <w:i w:val="0"/>
          <w:iCs w:val="0"/>
          <w:color w:val="002060"/>
          <w:lang w:val="en-US"/>
        </w:rPr>
        <w:t xml:space="preserve"> </w:t>
      </w:r>
      <w:r w:rsidRPr="00516842">
        <w:rPr>
          <w:rFonts w:ascii="Arial" w:hAnsi="Arial" w:cs="Arial"/>
          <w:b/>
          <w:bCs/>
          <w:i w:val="0"/>
          <w:iCs w:val="0"/>
          <w:color w:val="002060"/>
          <w:lang w:val="en-US"/>
        </w:rPr>
        <w:t xml:space="preserve">- </w:t>
      </w:r>
      <w:r w:rsidRPr="00273507">
        <w:rPr>
          <w:rFonts w:ascii="Arial" w:hAnsi="Arial" w:cs="Arial"/>
          <w:b/>
          <w:bCs/>
          <w:i w:val="0"/>
          <w:iCs w:val="0"/>
          <w:color w:val="002060"/>
          <w:lang w:val="en-US"/>
        </w:rPr>
        <w:t xml:space="preserve">Key Performance Indicators </w:t>
      </w:r>
      <w:r>
        <w:rPr>
          <w:rFonts w:ascii="Arial" w:hAnsi="Arial" w:cs="Arial"/>
          <w:b/>
          <w:bCs/>
          <w:i w:val="0"/>
          <w:iCs w:val="0"/>
          <w:color w:val="002060"/>
          <w:lang w:val="en-US"/>
        </w:rPr>
        <w:t>of the</w:t>
      </w:r>
      <w:r w:rsidRPr="00273507">
        <w:rPr>
          <w:rFonts w:ascii="Arial" w:hAnsi="Arial" w:cs="Arial"/>
          <w:b/>
          <w:bCs/>
          <w:i w:val="0"/>
          <w:iCs w:val="0"/>
          <w:color w:val="002060"/>
          <w:lang w:val="en-US"/>
        </w:rPr>
        <w:t xml:space="preserve"> Project Phase</w:t>
      </w:r>
      <w:bookmarkEnd w:id="77"/>
      <w:r>
        <w:rPr>
          <w:rFonts w:ascii="Arial" w:hAnsi="Arial" w:cs="Arial"/>
          <w:b/>
          <w:bCs/>
          <w:i w:val="0"/>
          <w:iCs w:val="0"/>
          <w:color w:val="002060"/>
          <w:lang w:val="en-US"/>
        </w:rPr>
        <w:t>s</w:t>
      </w:r>
      <w:bookmarkEnd w:id="78"/>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1"/>
        <w:gridCol w:w="4473"/>
        <w:gridCol w:w="4474"/>
        <w:gridCol w:w="4474"/>
      </w:tblGrid>
      <w:tr w:rsidR="00440784" w:rsidRPr="00440784" w14:paraId="1317F6E9" w14:textId="77777777" w:rsidTr="00440784">
        <w:trPr>
          <w:tblHeader/>
        </w:trPr>
        <w:tc>
          <w:tcPr>
            <w:tcW w:w="891" w:type="dxa"/>
            <w:tcBorders>
              <w:top w:val="single" w:sz="4" w:space="0" w:color="AAAAAA"/>
              <w:left w:val="single" w:sz="4" w:space="0" w:color="AAAAAA"/>
              <w:bottom w:val="single" w:sz="4" w:space="0" w:color="AAAAAA"/>
              <w:right w:val="single" w:sz="4" w:space="0" w:color="AAAAAA"/>
            </w:tcBorders>
            <w:shd w:val="clear" w:color="auto" w:fill="1F3864"/>
            <w:tcMar>
              <w:top w:w="100" w:type="dxa"/>
              <w:left w:w="140" w:type="dxa"/>
              <w:bottom w:w="100" w:type="dxa"/>
              <w:right w:w="140" w:type="dxa"/>
            </w:tcMar>
            <w:vAlign w:val="center"/>
          </w:tcPr>
          <w:p w14:paraId="61596CD2" w14:textId="77777777" w:rsidR="00440784" w:rsidRPr="00440784" w:rsidRDefault="00440784" w:rsidP="00CF16FC">
            <w:pPr>
              <w:spacing w:before="30" w:after="30"/>
              <w:rPr>
                <w:rFonts w:ascii="Arial" w:hAnsi="Arial" w:cs="Arial"/>
                <w:sz w:val="18"/>
                <w:szCs w:val="18"/>
              </w:rPr>
            </w:pPr>
            <w:bookmarkStart w:id="79" w:name="_Toc173850270"/>
            <w:bookmarkEnd w:id="79"/>
            <w:r w:rsidRPr="00440784">
              <w:rPr>
                <w:rFonts w:ascii="Arial" w:eastAsia="Arial" w:hAnsi="Arial" w:cs="Arial"/>
                <w:b/>
                <w:bCs/>
                <w:color w:val="FFFFFF"/>
                <w:sz w:val="18"/>
                <w:szCs w:val="18"/>
              </w:rPr>
              <w:t>Project Phase</w:t>
            </w:r>
          </w:p>
        </w:tc>
        <w:tc>
          <w:tcPr>
            <w:tcW w:w="4473" w:type="dxa"/>
            <w:tcBorders>
              <w:top w:val="single" w:sz="4" w:space="0" w:color="AAAAAA"/>
              <w:left w:val="single" w:sz="4" w:space="0" w:color="AAAAAA"/>
              <w:bottom w:val="single" w:sz="4" w:space="0" w:color="AAAAAA"/>
              <w:right w:val="single" w:sz="4" w:space="0" w:color="AAAAAA"/>
            </w:tcBorders>
            <w:shd w:val="clear" w:color="auto" w:fill="1F3864"/>
            <w:tcMar>
              <w:top w:w="100" w:type="dxa"/>
              <w:left w:w="140" w:type="dxa"/>
              <w:bottom w:w="100" w:type="dxa"/>
              <w:right w:w="140" w:type="dxa"/>
            </w:tcMar>
            <w:vAlign w:val="center"/>
          </w:tcPr>
          <w:p w14:paraId="3EB0B05F"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t>Indicator</w:t>
            </w:r>
          </w:p>
        </w:tc>
        <w:tc>
          <w:tcPr>
            <w:tcW w:w="4474" w:type="dxa"/>
            <w:tcBorders>
              <w:top w:val="single" w:sz="4" w:space="0" w:color="AAAAAA"/>
              <w:left w:val="single" w:sz="4" w:space="0" w:color="AAAAAA"/>
              <w:bottom w:val="single" w:sz="4" w:space="0" w:color="AAAAAA"/>
              <w:right w:val="single" w:sz="4" w:space="0" w:color="AAAAAA"/>
            </w:tcBorders>
            <w:shd w:val="clear" w:color="auto" w:fill="1F3864"/>
            <w:tcMar>
              <w:top w:w="100" w:type="dxa"/>
              <w:left w:w="140" w:type="dxa"/>
              <w:bottom w:w="100" w:type="dxa"/>
              <w:right w:w="140" w:type="dxa"/>
            </w:tcMar>
            <w:vAlign w:val="center"/>
          </w:tcPr>
          <w:p w14:paraId="1B6AFE90"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t>Verification Method</w:t>
            </w:r>
          </w:p>
        </w:tc>
        <w:tc>
          <w:tcPr>
            <w:tcW w:w="4474" w:type="dxa"/>
            <w:tcBorders>
              <w:top w:val="single" w:sz="4" w:space="0" w:color="AAAAAA"/>
              <w:left w:val="single" w:sz="4" w:space="0" w:color="AAAAAA"/>
              <w:bottom w:val="single" w:sz="4" w:space="0" w:color="AAAAAA"/>
              <w:right w:val="single" w:sz="4" w:space="0" w:color="AAAAAA"/>
            </w:tcBorders>
            <w:shd w:val="clear" w:color="auto" w:fill="1F3864"/>
            <w:tcMar>
              <w:top w:w="100" w:type="dxa"/>
              <w:left w:w="140" w:type="dxa"/>
              <w:bottom w:w="100" w:type="dxa"/>
              <w:right w:w="140" w:type="dxa"/>
            </w:tcMar>
            <w:vAlign w:val="center"/>
          </w:tcPr>
          <w:p w14:paraId="72B489D0"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t>Frequency</w:t>
            </w:r>
          </w:p>
        </w:tc>
      </w:tr>
      <w:tr w:rsidR="00440784" w:rsidRPr="00440784" w14:paraId="492E15AB" w14:textId="77777777" w:rsidTr="00440784">
        <w:tc>
          <w:tcPr>
            <w:tcW w:w="14312" w:type="dxa"/>
            <w:gridSpan w:val="4"/>
            <w:tcBorders>
              <w:top w:val="single" w:sz="4" w:space="0" w:color="AAAAAA"/>
              <w:left w:val="single" w:sz="4" w:space="0" w:color="AAAAAA"/>
              <w:bottom w:val="single" w:sz="4" w:space="0" w:color="AAAAAA"/>
              <w:right w:val="single" w:sz="4" w:space="0" w:color="AAAAAA"/>
            </w:tcBorders>
            <w:shd w:val="clear" w:color="auto" w:fill="2E75B6"/>
            <w:tcMar>
              <w:top w:w="100" w:type="dxa"/>
              <w:left w:w="140" w:type="dxa"/>
              <w:bottom w:w="100" w:type="dxa"/>
              <w:right w:w="140" w:type="dxa"/>
            </w:tcMar>
            <w:vAlign w:val="center"/>
          </w:tcPr>
          <w:p w14:paraId="19681659"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t>PHASE 1 — Design and Planning</w:t>
            </w:r>
          </w:p>
        </w:tc>
      </w:tr>
      <w:tr w:rsidR="00440784" w:rsidRPr="00440784" w14:paraId="08A3A159" w14:textId="77777777" w:rsidTr="00440784">
        <w:tc>
          <w:tcPr>
            <w:tcW w:w="891"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080229F3" w14:textId="77777777" w:rsidR="00440784" w:rsidRPr="00440784" w:rsidRDefault="00440784" w:rsidP="00CF16FC">
            <w:pPr>
              <w:spacing w:before="30" w:after="30"/>
              <w:rPr>
                <w:rFonts w:ascii="Arial" w:hAnsi="Arial" w:cs="Arial"/>
                <w:sz w:val="18"/>
                <w:szCs w:val="18"/>
              </w:rPr>
            </w:pPr>
          </w:p>
        </w:tc>
        <w:tc>
          <w:tcPr>
            <w:tcW w:w="4473"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5610072C" w14:textId="77777777"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Project-level SEP prepared and publicly disclosed on TKDK website.</w:t>
            </w:r>
          </w:p>
          <w:p w14:paraId="3FF01028" w14:textId="77777777"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Information and consultation meetings held with public to introduce sub-project E&amp;S documents (ESIAs, ESMPs, RPs).</w:t>
            </w:r>
          </w:p>
          <w:p w14:paraId="77A89AF4" w14:textId="77777777"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Staff appointed and trained to implement project-level SEP.</w:t>
            </w:r>
          </w:p>
          <w:p w14:paraId="1A4D8D56" w14:textId="77777777"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Sub-project-level GMs established at all Substantial and High Risk sub-project sites.</w:t>
            </w:r>
          </w:p>
          <w:p w14:paraId="2C33D81D" w14:textId="77777777"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Formal E&amp;S compliance protocols signed with all participating commercial and participation banks.</w:t>
            </w:r>
          </w:p>
          <w:p w14:paraId="5BF68908" w14:textId="465F904C"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 xml:space="preserve">Central TKDK training workshops completed for </w:t>
            </w:r>
            <w:r w:rsidR="00C75F4B" w:rsidRPr="00A305E2">
              <w:rPr>
                <w:rFonts w:ascii="Arial" w:hAnsi="Arial" w:cs="Arial"/>
                <w:color w:val="1F1F1F"/>
                <w:sz w:val="18"/>
                <w:szCs w:val="18"/>
                <w:bdr w:val="none" w:sz="0" w:space="0" w:color="auto" w:frame="1"/>
              </w:rPr>
              <w:t xml:space="preserve">Participating </w:t>
            </w:r>
            <w:r w:rsidR="00C75F4B">
              <w:rPr>
                <w:rFonts w:ascii="Arial" w:hAnsi="Arial" w:cs="Arial"/>
                <w:color w:val="1F1F1F"/>
                <w:sz w:val="18"/>
                <w:szCs w:val="18"/>
                <w:bdr w:val="none" w:sz="0" w:space="0" w:color="auto" w:frame="1"/>
              </w:rPr>
              <w:t xml:space="preserve">Financial Institutions </w:t>
            </w:r>
            <w:r w:rsidR="00C75F4B">
              <w:rPr>
                <w:rFonts w:ascii="Arial" w:eastAsia="Arial" w:hAnsi="Arial" w:cs="Arial"/>
                <w:sz w:val="18"/>
                <w:szCs w:val="18"/>
              </w:rPr>
              <w:t xml:space="preserve"> </w:t>
            </w:r>
            <w:r w:rsidRPr="00440784">
              <w:rPr>
                <w:rFonts w:ascii="Arial" w:eastAsia="Arial" w:hAnsi="Arial" w:cs="Arial"/>
                <w:sz w:val="18"/>
                <w:szCs w:val="18"/>
              </w:rPr>
              <w:t>E&amp;S compliance officers.</w:t>
            </w:r>
          </w:p>
        </w:tc>
        <w:tc>
          <w:tcPr>
            <w:tcW w:w="4474"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1BF3D019"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Disclosed SEP accessible on TKDK website (URL + date stamp recorded).</w:t>
            </w:r>
          </w:p>
          <w:p w14:paraId="738320E7"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Stakeholder Engagement Log updated; meeting minutes and attendance lists on file.</w:t>
            </w:r>
          </w:p>
          <w:p w14:paraId="0892253F"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Appointment correspondence and official TKDK organizational chart.</w:t>
            </w:r>
          </w:p>
          <w:p w14:paraId="69ABA7F1"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Site observations and up-to-date GM Log for each sub-project.</w:t>
            </w:r>
          </w:p>
          <w:p w14:paraId="7956C262"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Signed banking protocol agreements.</w:t>
            </w:r>
          </w:p>
          <w:p w14:paraId="106C10C8"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Training attendance lists, presentation decks, and completed participant feedback forms.</w:t>
            </w:r>
          </w:p>
        </w:tc>
        <w:tc>
          <w:tcPr>
            <w:tcW w:w="4474"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1CCC80C8"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 prior to project effectiveness / first call launch.</w:t>
            </w:r>
          </w:p>
          <w:p w14:paraId="6C752E01"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per consultation event; logged within 5 business days of each event.</w:t>
            </w:r>
          </w:p>
          <w:p w14:paraId="6672C2CA"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at appointment; updated upon any staffing change.</w:t>
            </w:r>
          </w:p>
          <w:p w14:paraId="5BA7A4E9"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per sub-project, before construction commences.</w:t>
            </w:r>
          </w:p>
          <w:p w14:paraId="496E5D34"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at onboarding; reviewed annually.</w:t>
            </w:r>
          </w:p>
          <w:p w14:paraId="29FA7693"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per training cycle; at minimum annually.</w:t>
            </w:r>
          </w:p>
        </w:tc>
      </w:tr>
      <w:tr w:rsidR="00440784" w:rsidRPr="00440784" w14:paraId="0819702F" w14:textId="77777777" w:rsidTr="00440784">
        <w:tc>
          <w:tcPr>
            <w:tcW w:w="14312" w:type="dxa"/>
            <w:gridSpan w:val="4"/>
            <w:tcBorders>
              <w:top w:val="single" w:sz="4" w:space="0" w:color="AAAAAA"/>
              <w:left w:val="single" w:sz="4" w:space="0" w:color="AAAAAA"/>
              <w:bottom w:val="single" w:sz="4" w:space="0" w:color="AAAAAA"/>
              <w:right w:val="single" w:sz="4" w:space="0" w:color="AAAAAA"/>
            </w:tcBorders>
            <w:shd w:val="clear" w:color="auto" w:fill="2E75B6"/>
            <w:tcMar>
              <w:top w:w="100" w:type="dxa"/>
              <w:left w:w="140" w:type="dxa"/>
              <w:bottom w:w="100" w:type="dxa"/>
              <w:right w:w="140" w:type="dxa"/>
            </w:tcMar>
            <w:vAlign w:val="center"/>
          </w:tcPr>
          <w:p w14:paraId="087192CD"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t>PHASE 2 — Construction</w:t>
            </w:r>
          </w:p>
        </w:tc>
      </w:tr>
      <w:tr w:rsidR="00440784" w:rsidRPr="00440784" w14:paraId="19877696" w14:textId="77777777" w:rsidTr="00440784">
        <w:tc>
          <w:tcPr>
            <w:tcW w:w="89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2F166E8" w14:textId="77777777" w:rsidR="00440784" w:rsidRPr="00440784" w:rsidRDefault="00440784" w:rsidP="00CF16FC">
            <w:pPr>
              <w:spacing w:before="30" w:after="30"/>
              <w:rPr>
                <w:rFonts w:ascii="Arial" w:hAnsi="Arial" w:cs="Arial"/>
                <w:sz w:val="18"/>
                <w:szCs w:val="18"/>
              </w:rPr>
            </w:pPr>
          </w:p>
        </w:tc>
        <w:tc>
          <w:tcPr>
            <w:tcW w:w="4473"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205B617" w14:textId="77777777" w:rsidR="00440784" w:rsidRPr="00440784" w:rsidRDefault="00440784" w:rsidP="00997289">
            <w:pPr>
              <w:pStyle w:val="ListeParagraf"/>
              <w:numPr>
                <w:ilvl w:val="0"/>
                <w:numId w:val="33"/>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Project-level SEP implementation ongoing and up-to-date during construction phase.</w:t>
            </w:r>
          </w:p>
          <w:p w14:paraId="002741BD" w14:textId="77777777" w:rsidR="00440784" w:rsidRPr="00440784" w:rsidRDefault="00440784" w:rsidP="00997289">
            <w:pPr>
              <w:pStyle w:val="ListeParagraf"/>
              <w:numPr>
                <w:ilvl w:val="0"/>
                <w:numId w:val="33"/>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Staff appointed and active to implement SEP at sub-project level during construction.</w:t>
            </w:r>
          </w:p>
          <w:p w14:paraId="7D1197AB" w14:textId="77777777" w:rsidR="00440784" w:rsidRPr="00440784" w:rsidRDefault="00440784" w:rsidP="00997289">
            <w:pPr>
              <w:pStyle w:val="ListeParagraf"/>
              <w:numPr>
                <w:ilvl w:val="0"/>
                <w:numId w:val="33"/>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Awareness-raising activities carried out with communities and workers throughout construction.</w:t>
            </w:r>
          </w:p>
          <w:p w14:paraId="26F47B2D" w14:textId="77777777" w:rsidR="00440784" w:rsidRPr="00440784" w:rsidRDefault="00440784" w:rsidP="00997289">
            <w:pPr>
              <w:pStyle w:val="ListeParagraf"/>
              <w:numPr>
                <w:ilvl w:val="0"/>
                <w:numId w:val="33"/>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Number of grievances received related to construction activities and managed per TKDK GM.</w:t>
            </w:r>
          </w:p>
          <w:p w14:paraId="0C263F8C" w14:textId="77777777" w:rsidR="00440784" w:rsidRPr="00913257" w:rsidRDefault="00440784" w:rsidP="00997289">
            <w:pPr>
              <w:pStyle w:val="ListeParagraf"/>
              <w:numPr>
                <w:ilvl w:val="0"/>
                <w:numId w:val="33"/>
              </w:numPr>
              <w:spacing w:before="30" w:after="30" w:line="240" w:lineRule="auto"/>
              <w:contextualSpacing w:val="0"/>
              <w:jc w:val="left"/>
              <w:rPr>
                <w:rFonts w:ascii="Arial" w:hAnsi="Arial" w:cs="Arial"/>
                <w:sz w:val="18"/>
                <w:szCs w:val="18"/>
              </w:rPr>
            </w:pPr>
            <w:r w:rsidRPr="00913257">
              <w:rPr>
                <w:rFonts w:ascii="Arial" w:eastAsia="Arial" w:hAnsi="Arial" w:cs="Arial"/>
                <w:sz w:val="18"/>
                <w:szCs w:val="18"/>
              </w:rPr>
              <w:t>Number of direct jobs created (disaggregated by gender and contract type).</w:t>
            </w:r>
          </w:p>
          <w:p w14:paraId="32609B4D" w14:textId="77777777" w:rsidR="00440784" w:rsidRPr="00440784" w:rsidRDefault="00440784" w:rsidP="00913257">
            <w:pPr>
              <w:pStyle w:val="ListeParagraf"/>
              <w:spacing w:before="30" w:after="30" w:line="240" w:lineRule="auto"/>
              <w:ind w:left="480" w:firstLine="0"/>
              <w:contextualSpacing w:val="0"/>
              <w:jc w:val="left"/>
              <w:rPr>
                <w:rFonts w:ascii="Arial" w:hAnsi="Arial" w:cs="Arial"/>
                <w:sz w:val="18"/>
                <w:szCs w:val="18"/>
              </w:rPr>
            </w:pPr>
          </w:p>
        </w:tc>
        <w:tc>
          <w:tcPr>
            <w:tcW w:w="4474"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F32B0B7" w14:textId="77777777" w:rsidR="00440784" w:rsidRPr="00440784" w:rsidRDefault="00440784" w:rsidP="00997289">
            <w:pPr>
              <w:pStyle w:val="ListeParagraf"/>
              <w:numPr>
                <w:ilvl w:val="0"/>
                <w:numId w:val="34"/>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Stakeholder Engagement Log periodically updated.</w:t>
            </w:r>
          </w:p>
          <w:p w14:paraId="16B22ADC" w14:textId="77777777" w:rsidR="00440784" w:rsidRPr="00440784" w:rsidRDefault="00440784" w:rsidP="00997289">
            <w:pPr>
              <w:pStyle w:val="ListeParagraf"/>
              <w:numPr>
                <w:ilvl w:val="0"/>
                <w:numId w:val="34"/>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Appointment correspondence and organizational chart; PCU field verification records.</w:t>
            </w:r>
          </w:p>
          <w:p w14:paraId="4C22ED3F" w14:textId="77777777" w:rsidR="00440784" w:rsidRPr="00440784" w:rsidRDefault="00440784" w:rsidP="00997289">
            <w:pPr>
              <w:pStyle w:val="ListeParagraf"/>
              <w:numPr>
                <w:ilvl w:val="0"/>
                <w:numId w:val="34"/>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Number of community meetings held and participants reached (disaggregated by gender).</w:t>
            </w:r>
          </w:p>
          <w:p w14:paraId="72F473FB" w14:textId="77777777" w:rsidR="00440784" w:rsidRPr="00440784" w:rsidRDefault="00440784" w:rsidP="00997289">
            <w:pPr>
              <w:pStyle w:val="ListeParagraf"/>
              <w:numPr>
                <w:ilvl w:val="0"/>
                <w:numId w:val="34"/>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Up-to-date GM Log: grievances received, acknowledged, resolved, and pending.</w:t>
            </w:r>
          </w:p>
          <w:p w14:paraId="27126C2E" w14:textId="77777777" w:rsidR="00440784" w:rsidRPr="00440784" w:rsidRDefault="00440784" w:rsidP="00997289">
            <w:pPr>
              <w:pStyle w:val="ListeParagraf"/>
              <w:numPr>
                <w:ilvl w:val="0"/>
                <w:numId w:val="34"/>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Review of payroll records and SGK (Social Security Institution) registration files.</w:t>
            </w:r>
          </w:p>
          <w:p w14:paraId="08CCEE44" w14:textId="77777777" w:rsidR="00440784" w:rsidRPr="00913257" w:rsidRDefault="00440784" w:rsidP="00913257">
            <w:pPr>
              <w:pStyle w:val="ListeParagraf"/>
              <w:spacing w:before="30" w:after="30" w:line="240" w:lineRule="auto"/>
              <w:ind w:left="480" w:firstLine="0"/>
              <w:contextualSpacing w:val="0"/>
              <w:jc w:val="left"/>
              <w:rPr>
                <w:rFonts w:ascii="Arial" w:hAnsi="Arial" w:cs="Arial"/>
                <w:sz w:val="18"/>
                <w:szCs w:val="18"/>
              </w:rPr>
            </w:pPr>
          </w:p>
        </w:tc>
        <w:tc>
          <w:tcPr>
            <w:tcW w:w="4474"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8DD5A1B" w14:textId="77777777" w:rsidR="00440784" w:rsidRPr="00440784" w:rsidRDefault="00440784" w:rsidP="00997289">
            <w:pPr>
              <w:pStyle w:val="ListeParagraf"/>
              <w:numPr>
                <w:ilvl w:val="0"/>
                <w:numId w:val="35"/>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Continuous; reviewed at each semi-annual Bank reporting cycle.</w:t>
            </w:r>
          </w:p>
          <w:p w14:paraId="1ED68884" w14:textId="77777777" w:rsidR="00440784" w:rsidRPr="00440784" w:rsidRDefault="00440784" w:rsidP="00997289">
            <w:pPr>
              <w:pStyle w:val="ListeParagraf"/>
              <w:numPr>
                <w:ilvl w:val="0"/>
                <w:numId w:val="35"/>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Continuous; confirmed at each PCU On-the-Spot control visit.</w:t>
            </w:r>
          </w:p>
          <w:p w14:paraId="273FE71A" w14:textId="77777777" w:rsidR="00440784" w:rsidRPr="00440784" w:rsidRDefault="00440784" w:rsidP="00997289">
            <w:pPr>
              <w:pStyle w:val="ListeParagraf"/>
              <w:numPr>
                <w:ilvl w:val="0"/>
                <w:numId w:val="35"/>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Minimum: once per quarter during active construction.</w:t>
            </w:r>
          </w:p>
          <w:p w14:paraId="59919E4B" w14:textId="77777777" w:rsidR="00440784" w:rsidRPr="00974961" w:rsidRDefault="00440784" w:rsidP="00997289">
            <w:pPr>
              <w:pStyle w:val="ListeParagraf"/>
              <w:numPr>
                <w:ilvl w:val="0"/>
                <w:numId w:val="35"/>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Quarterly (cumulative total reported semi-annually to World Bank).</w:t>
            </w:r>
          </w:p>
          <w:p w14:paraId="427298E2" w14:textId="77777777" w:rsidR="00974961" w:rsidRPr="00440784" w:rsidRDefault="00974961" w:rsidP="00997289">
            <w:pPr>
              <w:pStyle w:val="ListeParagraf"/>
              <w:numPr>
                <w:ilvl w:val="0"/>
                <w:numId w:val="35"/>
              </w:numPr>
              <w:spacing w:before="30" w:after="30" w:line="240" w:lineRule="auto"/>
              <w:contextualSpacing w:val="0"/>
              <w:jc w:val="left"/>
              <w:rPr>
                <w:rFonts w:ascii="Arial" w:hAnsi="Arial" w:cs="Arial"/>
                <w:sz w:val="18"/>
                <w:szCs w:val="18"/>
              </w:rPr>
            </w:pPr>
            <w:r>
              <w:rPr>
                <w:rFonts w:ascii="Arial" w:hAnsi="Arial" w:cs="Arial"/>
                <w:sz w:val="18"/>
                <w:szCs w:val="18"/>
              </w:rPr>
              <w:t>Semi-annual.</w:t>
            </w:r>
          </w:p>
          <w:p w14:paraId="415FF6AF" w14:textId="77777777" w:rsidR="00440784" w:rsidRPr="00913257" w:rsidRDefault="00440784" w:rsidP="00913257">
            <w:pPr>
              <w:spacing w:before="30" w:after="30" w:line="240" w:lineRule="auto"/>
              <w:ind w:left="0" w:firstLine="0"/>
              <w:jc w:val="left"/>
              <w:rPr>
                <w:rFonts w:ascii="Arial" w:hAnsi="Arial" w:cs="Arial"/>
                <w:sz w:val="18"/>
                <w:szCs w:val="18"/>
              </w:rPr>
            </w:pPr>
          </w:p>
        </w:tc>
      </w:tr>
      <w:tr w:rsidR="00440784" w:rsidRPr="00440784" w14:paraId="48F8658E" w14:textId="77777777" w:rsidTr="00440784">
        <w:tc>
          <w:tcPr>
            <w:tcW w:w="14312" w:type="dxa"/>
            <w:gridSpan w:val="4"/>
            <w:tcBorders>
              <w:top w:val="single" w:sz="4" w:space="0" w:color="AAAAAA"/>
              <w:left w:val="single" w:sz="4" w:space="0" w:color="AAAAAA"/>
              <w:bottom w:val="single" w:sz="4" w:space="0" w:color="AAAAAA"/>
              <w:right w:val="single" w:sz="4" w:space="0" w:color="AAAAAA"/>
            </w:tcBorders>
            <w:shd w:val="clear" w:color="auto" w:fill="2E75B6"/>
            <w:tcMar>
              <w:top w:w="100" w:type="dxa"/>
              <w:left w:w="140" w:type="dxa"/>
              <w:bottom w:w="100" w:type="dxa"/>
              <w:right w:w="140" w:type="dxa"/>
            </w:tcMar>
            <w:vAlign w:val="center"/>
          </w:tcPr>
          <w:p w14:paraId="7CDD1841"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lastRenderedPageBreak/>
              <w:t>PHASE 3 — Operation and Repayment</w:t>
            </w:r>
          </w:p>
        </w:tc>
      </w:tr>
      <w:tr w:rsidR="00440784" w:rsidRPr="00440784" w14:paraId="647683DD" w14:textId="77777777" w:rsidTr="00440784">
        <w:tc>
          <w:tcPr>
            <w:tcW w:w="891"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7C5CE0CF" w14:textId="77777777" w:rsidR="00440784" w:rsidRPr="00440784" w:rsidRDefault="00440784" w:rsidP="00CF16FC">
            <w:pPr>
              <w:spacing w:before="30" w:after="30"/>
              <w:rPr>
                <w:rFonts w:ascii="Arial" w:hAnsi="Arial" w:cs="Arial"/>
                <w:sz w:val="18"/>
                <w:szCs w:val="18"/>
              </w:rPr>
            </w:pPr>
          </w:p>
        </w:tc>
        <w:tc>
          <w:tcPr>
            <w:tcW w:w="4473"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12295871" w14:textId="77777777"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Project-level SEP implementation ongoing and up-to-date during operational phase.</w:t>
            </w:r>
          </w:p>
          <w:p w14:paraId="5732A89D" w14:textId="77777777"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Staff appointed and active to implement SEP at sub-project level during operations.</w:t>
            </w:r>
          </w:p>
          <w:p w14:paraId="4D7B6667" w14:textId="77777777"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Number of grievances received related to operations and managed per TKDK GM.</w:t>
            </w:r>
          </w:p>
          <w:p w14:paraId="12144F51" w14:textId="77777777"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Project beneficiaries reporting that the project has established effective citizen engagement processes and tools.</w:t>
            </w:r>
          </w:p>
          <w:p w14:paraId="30339E5C" w14:textId="5B2F88F4"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 xml:space="preserve">Share of </w:t>
            </w:r>
            <w:r w:rsidR="00C75F4B" w:rsidRPr="00A305E2">
              <w:rPr>
                <w:rFonts w:ascii="Arial" w:hAnsi="Arial" w:cs="Arial"/>
                <w:color w:val="1F1F1F"/>
                <w:sz w:val="18"/>
                <w:szCs w:val="18"/>
                <w:bdr w:val="none" w:sz="0" w:space="0" w:color="auto" w:frame="1"/>
              </w:rPr>
              <w:t xml:space="preserve">Participating </w:t>
            </w:r>
            <w:r w:rsidR="00C75F4B">
              <w:rPr>
                <w:rFonts w:ascii="Arial" w:hAnsi="Arial" w:cs="Arial"/>
                <w:color w:val="1F1F1F"/>
                <w:sz w:val="18"/>
                <w:szCs w:val="18"/>
                <w:bdr w:val="none" w:sz="0" w:space="0" w:color="auto" w:frame="1"/>
              </w:rPr>
              <w:t xml:space="preserve">Financial Institutions </w:t>
            </w:r>
            <w:r w:rsidR="00C75F4B">
              <w:rPr>
                <w:rFonts w:ascii="Arial" w:eastAsia="Arial" w:hAnsi="Arial" w:cs="Arial"/>
                <w:sz w:val="18"/>
                <w:szCs w:val="18"/>
              </w:rPr>
              <w:t xml:space="preserve"> </w:t>
            </w:r>
            <w:r w:rsidRPr="00440784">
              <w:rPr>
                <w:rFonts w:ascii="Arial" w:eastAsia="Arial" w:hAnsi="Arial" w:cs="Arial"/>
                <w:sz w:val="18"/>
                <w:szCs w:val="18"/>
              </w:rPr>
              <w:t>transmitting completed quarterly stakeholder interaction and grievance logs on time.</w:t>
            </w:r>
          </w:p>
          <w:p w14:paraId="474EF149" w14:textId="77777777"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Audited percentage of bank-forwarded grievances resolved and closed out within the mandatory 30-day window.</w:t>
            </w:r>
          </w:p>
        </w:tc>
        <w:tc>
          <w:tcPr>
            <w:tcW w:w="4474"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3A8B4A66" w14:textId="77777777" w:rsidR="00440784" w:rsidRPr="00440784" w:rsidRDefault="00440784" w:rsidP="00997289">
            <w:pPr>
              <w:pStyle w:val="ListeParagraf"/>
              <w:numPr>
                <w:ilvl w:val="0"/>
                <w:numId w:val="37"/>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Stakeholder Engagement Log periodically updated.</w:t>
            </w:r>
          </w:p>
          <w:p w14:paraId="0CB1EC78" w14:textId="77777777" w:rsidR="00440784" w:rsidRPr="00440784" w:rsidRDefault="00440784" w:rsidP="00997289">
            <w:pPr>
              <w:pStyle w:val="ListeParagraf"/>
              <w:numPr>
                <w:ilvl w:val="0"/>
                <w:numId w:val="37"/>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Appointment correspondence and organizational chart; PCU field verification records.</w:t>
            </w:r>
          </w:p>
          <w:p w14:paraId="20C98107" w14:textId="77777777" w:rsidR="00440784" w:rsidRPr="00440784" w:rsidRDefault="00440784" w:rsidP="00997289">
            <w:pPr>
              <w:pStyle w:val="ListeParagraf"/>
              <w:numPr>
                <w:ilvl w:val="0"/>
                <w:numId w:val="37"/>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Up-to-date GM Log: grievances received, acknowledged, resolved, and pending.</w:t>
            </w:r>
          </w:p>
          <w:p w14:paraId="6D679D51" w14:textId="77777777" w:rsidR="00440784" w:rsidRPr="00440784" w:rsidRDefault="00440784" w:rsidP="00997289">
            <w:pPr>
              <w:pStyle w:val="ListeParagraf"/>
              <w:numPr>
                <w:ilvl w:val="0"/>
                <w:numId w:val="37"/>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Representative beneficiary surveys; reported in annual E&amp;S performance summary.</w:t>
            </w:r>
          </w:p>
          <w:p w14:paraId="3B0B19F9" w14:textId="1E477256" w:rsidR="00440784" w:rsidRPr="00440784" w:rsidRDefault="003753E2" w:rsidP="00997289">
            <w:pPr>
              <w:pStyle w:val="ListeParagraf"/>
              <w:numPr>
                <w:ilvl w:val="0"/>
                <w:numId w:val="37"/>
              </w:numPr>
              <w:spacing w:before="30" w:after="30" w:line="240" w:lineRule="auto"/>
              <w:contextualSpacing w:val="0"/>
              <w:jc w:val="left"/>
              <w:rPr>
                <w:rFonts w:ascii="Arial" w:hAnsi="Arial" w:cs="Arial"/>
                <w:sz w:val="18"/>
                <w:szCs w:val="18"/>
              </w:rPr>
            </w:pPr>
            <w:r>
              <w:rPr>
                <w:rFonts w:ascii="Arial" w:hAnsi="Arial" w:cs="Arial"/>
                <w:sz w:val="18"/>
                <w:szCs w:val="18"/>
              </w:rPr>
              <w:t>Headquarter</w:t>
            </w:r>
            <w:r w:rsidR="00440784" w:rsidRPr="00440784">
              <w:rPr>
                <w:rFonts w:ascii="Arial" w:eastAsia="Arial" w:hAnsi="Arial" w:cs="Arial"/>
                <w:sz w:val="18"/>
                <w:szCs w:val="18"/>
              </w:rPr>
              <w:t xml:space="preserve"> PIU Stakeholder Engagement Database tracking logs; timeliness compliance rate.</w:t>
            </w:r>
          </w:p>
          <w:p w14:paraId="33F02E83" w14:textId="77777777" w:rsidR="00440784" w:rsidRPr="00440784" w:rsidRDefault="00440784" w:rsidP="00997289">
            <w:pPr>
              <w:pStyle w:val="ListeParagraf"/>
              <w:numPr>
                <w:ilvl w:val="0"/>
                <w:numId w:val="37"/>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Final signed close-out files and audited banking performance reviews.</w:t>
            </w:r>
          </w:p>
        </w:tc>
        <w:tc>
          <w:tcPr>
            <w:tcW w:w="4474"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20353541"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Continuous; reviewed at each semi-annual Bank reporting cycle.</w:t>
            </w:r>
          </w:p>
          <w:p w14:paraId="3448B40A"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Continuous; confirmed at each PCU On-the-Spot control visit.</w:t>
            </w:r>
          </w:p>
          <w:p w14:paraId="642FAAAA"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Quarterly (cumulative total reported semi-annually to World Bank).</w:t>
            </w:r>
          </w:p>
          <w:p w14:paraId="13B31D18"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Annual.</w:t>
            </w:r>
          </w:p>
          <w:p w14:paraId="596FD352"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Quarterly.</w:t>
            </w:r>
          </w:p>
          <w:p w14:paraId="320AD412"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Annual audit; findings reported in final project completion review.</w:t>
            </w:r>
          </w:p>
        </w:tc>
      </w:tr>
    </w:tbl>
    <w:p w14:paraId="31ADA082" w14:textId="77777777" w:rsidR="00440784" w:rsidRDefault="00440784" w:rsidP="00F35895">
      <w:pPr>
        <w:autoSpaceDE w:val="0"/>
        <w:autoSpaceDN w:val="0"/>
        <w:adjustRightInd w:val="0"/>
        <w:spacing w:before="160" w:line="220" w:lineRule="atLeast"/>
        <w:ind w:left="0" w:firstLine="0"/>
        <w:rPr>
          <w:rFonts w:ascii="Arial" w:eastAsiaTheme="minorHAnsi" w:hAnsi="Arial" w:cs="Arial"/>
          <w:sz w:val="20"/>
          <w:szCs w:val="20"/>
          <w:lang w:eastAsia="ko-KR"/>
        </w:rPr>
        <w:sectPr w:rsidR="00440784" w:rsidSect="004F243B">
          <w:pgSz w:w="16838" w:h="11906" w:orient="landscape" w:code="9"/>
          <w:pgMar w:top="1247" w:right="1247" w:bottom="1247" w:left="1134" w:header="283" w:footer="1134" w:gutter="0"/>
          <w:cols w:space="708"/>
          <w:docGrid w:linePitch="360"/>
        </w:sectPr>
      </w:pPr>
    </w:p>
    <w:p w14:paraId="6CF3724A" w14:textId="77777777" w:rsidR="00F35895" w:rsidRPr="00E85425" w:rsidRDefault="00F35895" w:rsidP="00F35895">
      <w:pPr>
        <w:autoSpaceDE w:val="0"/>
        <w:autoSpaceDN w:val="0"/>
        <w:adjustRightInd w:val="0"/>
        <w:spacing w:before="160" w:line="220" w:lineRule="atLeast"/>
        <w:ind w:left="0" w:firstLine="0"/>
        <w:rPr>
          <w:rFonts w:ascii="Arial" w:eastAsiaTheme="minorHAnsi" w:hAnsi="Arial" w:cs="Arial"/>
          <w:sz w:val="20"/>
          <w:szCs w:val="20"/>
          <w:lang w:eastAsia="ko-KR"/>
        </w:rPr>
      </w:pPr>
    </w:p>
    <w:p w14:paraId="527483A2" w14:textId="77777777" w:rsidR="00F35895" w:rsidRPr="00FF2117" w:rsidRDefault="00F35895" w:rsidP="00F35895">
      <w:pPr>
        <w:pStyle w:val="Balk2"/>
        <w:numPr>
          <w:ilvl w:val="1"/>
          <w:numId w:val="2"/>
        </w:numPr>
        <w:rPr>
          <w:rFonts w:ascii="Arial" w:hAnsi="Arial" w:cs="Arial"/>
          <w:color w:val="000000" w:themeColor="text1"/>
          <w:sz w:val="24"/>
          <w:szCs w:val="24"/>
        </w:rPr>
      </w:pPr>
      <w:bookmarkStart w:id="80" w:name="_Toc236124940"/>
      <w:r w:rsidRPr="00FF2117">
        <w:rPr>
          <w:rFonts w:ascii="Arial" w:hAnsi="Arial" w:cs="Arial"/>
          <w:color w:val="000000" w:themeColor="text1"/>
          <w:sz w:val="24"/>
          <w:szCs w:val="24"/>
        </w:rPr>
        <w:t>Involvement of Stakeholders in Monitoring Activities</w:t>
      </w:r>
      <w:bookmarkEnd w:id="80"/>
    </w:p>
    <w:p w14:paraId="5AEAB657" w14:textId="77777777" w:rsidR="00F35895" w:rsidRPr="00FE770A" w:rsidRDefault="00F35895" w:rsidP="00A50A7A">
      <w:p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For the environmental and social monitoring of sub-projects that are classified as Substantial Risk, or that involve complex, contentious, or multi-dimensional socio-environmental impacts, TKDK will recruit independent third-party experts to assist the project implementation unit. </w:t>
      </w:r>
      <w:r w:rsidRPr="00FE770A">
        <w:rPr>
          <w:rFonts w:ascii="Arial" w:eastAsiaTheme="minorHAnsi" w:hAnsi="Arial" w:cs="Arial"/>
          <w:sz w:val="20"/>
          <w:szCs w:val="20"/>
          <w:lang w:eastAsia="ko-KR"/>
        </w:rPr>
        <w:t xml:space="preserve">Independent third-party monitoring experts will be engaged in accordance with TKDK's procurement procedures and will conduct their assessments in line with the requirements of the applicable </w:t>
      </w:r>
      <w:r w:rsidRPr="00FE770A">
        <w:rPr>
          <w:rFonts w:ascii="Arial" w:eastAsiaTheme="minorHAnsi" w:hAnsi="Arial" w:cs="Arial"/>
          <w:b/>
          <w:bCs/>
          <w:sz w:val="20"/>
          <w:szCs w:val="20"/>
          <w:lang w:eastAsia="ko-KR"/>
        </w:rPr>
        <w:t>World Bank Environmental and Social Standards (ESS1 and ESS10)</w:t>
      </w:r>
      <w:r w:rsidRPr="00FE770A">
        <w:rPr>
          <w:rFonts w:ascii="Arial" w:eastAsiaTheme="minorHAnsi" w:hAnsi="Arial" w:cs="Arial"/>
          <w:sz w:val="20"/>
          <w:szCs w:val="20"/>
          <w:lang w:eastAsia="ko-KR"/>
        </w:rPr>
        <w:t>. Their Terms of Reference will be subject to World Bank no-objection prior to contract signature. The scope of third-party monitoring will cover both technical E&amp;S compliance parameters and the quality of stakeholder engagement, including accessibility of consultation processes for vulnerable groups and the functioning of grievance mechanisms.</w:t>
      </w:r>
    </w:p>
    <w:p w14:paraId="7962154C" w14:textId="77777777" w:rsidR="00F35895" w:rsidRPr="00E85425" w:rsidRDefault="00F35895" w:rsidP="00A50A7A">
      <w:pPr>
        <w:autoSpaceDE w:val="0"/>
        <w:autoSpaceDN w:val="0"/>
        <w:adjustRightInd w:val="0"/>
        <w:spacing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While the third-party investigative scope will analyz</w:t>
      </w:r>
      <w:r w:rsidR="005B0E74">
        <w:rPr>
          <w:rFonts w:ascii="Arial" w:eastAsiaTheme="minorHAnsi" w:hAnsi="Arial" w:cs="Arial"/>
          <w:sz w:val="20"/>
          <w:szCs w:val="20"/>
          <w:lang w:eastAsia="ko-KR"/>
        </w:rPr>
        <w:t xml:space="preserve">e critical technical parameters, </w:t>
      </w:r>
      <w:r w:rsidRPr="00E85425">
        <w:rPr>
          <w:rFonts w:ascii="Arial" w:eastAsiaTheme="minorHAnsi" w:hAnsi="Arial" w:cs="Arial"/>
          <w:sz w:val="20"/>
          <w:szCs w:val="20"/>
          <w:lang w:eastAsia="ko-KR"/>
        </w:rPr>
        <w:t>such as ambient air emissions, wastewater treatment efficacy, industrial OHS compliance, and the execution o</w:t>
      </w:r>
      <w:r w:rsidR="005B0E74">
        <w:rPr>
          <w:rFonts w:ascii="Arial" w:eastAsiaTheme="minorHAnsi" w:hAnsi="Arial" w:cs="Arial"/>
          <w:sz w:val="20"/>
          <w:szCs w:val="20"/>
          <w:lang w:eastAsia="ko-KR"/>
        </w:rPr>
        <w:t xml:space="preserve">f land acquisition compensation, </w:t>
      </w:r>
      <w:r w:rsidRPr="00E85425">
        <w:rPr>
          <w:rFonts w:ascii="Arial" w:eastAsiaTheme="minorHAnsi" w:hAnsi="Arial" w:cs="Arial"/>
          <w:sz w:val="20"/>
          <w:szCs w:val="20"/>
          <w:lang w:eastAsia="ko-KR"/>
        </w:rPr>
        <w:t xml:space="preserve">the independent experts are contractually obligated to audit public engagement metrics. The formal Terms of Reference (ToR) for independent monitoring experts will explicitly incorporate a thorough evaluation of localized information disclosure clarity, the accessibility of consultation spaces for vulnerable groups, and the performance, transparency, and safety of site-level public and worker grievance mechanisms. </w:t>
      </w:r>
    </w:p>
    <w:p w14:paraId="42D801D1" w14:textId="77777777" w:rsidR="00F35895" w:rsidRPr="00FF2117" w:rsidRDefault="00F35895" w:rsidP="00F35895">
      <w:pPr>
        <w:pStyle w:val="Balk2"/>
        <w:numPr>
          <w:ilvl w:val="1"/>
          <w:numId w:val="2"/>
        </w:numPr>
        <w:rPr>
          <w:rFonts w:ascii="Arial" w:hAnsi="Arial" w:cs="Arial"/>
          <w:color w:val="000000" w:themeColor="text1"/>
          <w:sz w:val="24"/>
          <w:szCs w:val="24"/>
        </w:rPr>
      </w:pPr>
      <w:bookmarkStart w:id="81" w:name="_Toc236124941"/>
      <w:r w:rsidRPr="00FF2117">
        <w:rPr>
          <w:rFonts w:ascii="Arial" w:hAnsi="Arial" w:cs="Arial"/>
          <w:color w:val="000000" w:themeColor="text1"/>
          <w:sz w:val="24"/>
          <w:szCs w:val="24"/>
        </w:rPr>
        <w:t>Reporting Back to Stakeholder Groups and Lending IFIs</w:t>
      </w:r>
      <w:bookmarkEnd w:id="81"/>
    </w:p>
    <w:p w14:paraId="73CA767B" w14:textId="270ECC83" w:rsidR="00F35895" w:rsidRPr="00E85425" w:rsidRDefault="00F35895" w:rsidP="00A50A7A">
      <w:pPr>
        <w:autoSpaceDE w:val="0"/>
        <w:autoSpaceDN w:val="0"/>
        <w:adjustRightInd w:val="0"/>
        <w:spacing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As formalized within the project's </w:t>
      </w:r>
      <w:r w:rsidRPr="00621884">
        <w:rPr>
          <w:rFonts w:ascii="Arial" w:eastAsiaTheme="minorHAnsi" w:hAnsi="Arial" w:cs="Arial"/>
          <w:iCs/>
          <w:sz w:val="20"/>
          <w:szCs w:val="20"/>
          <w:lang w:eastAsia="ko-KR"/>
        </w:rPr>
        <w:t>ESMP</w:t>
      </w:r>
      <w:r w:rsidRPr="00E85425">
        <w:rPr>
          <w:rFonts w:ascii="Arial" w:eastAsiaTheme="minorHAnsi" w:hAnsi="Arial" w:cs="Arial"/>
          <w:sz w:val="20"/>
          <w:szCs w:val="20"/>
          <w:lang w:eastAsia="ko-KR"/>
        </w:rPr>
        <w:t xml:space="preserve">, the Coordination Unit for </w:t>
      </w:r>
      <w:r w:rsidR="00214452">
        <w:rPr>
          <w:rFonts w:ascii="Arial" w:eastAsiaTheme="minorHAnsi" w:hAnsi="Arial" w:cs="Arial"/>
          <w:sz w:val="20"/>
          <w:szCs w:val="20"/>
          <w:lang w:eastAsia="ko-KR"/>
        </w:rPr>
        <w:t>External</w:t>
      </w:r>
      <w:r w:rsidR="00214452" w:rsidRPr="00E85425">
        <w:rPr>
          <w:rFonts w:ascii="Arial" w:eastAsiaTheme="minorHAnsi" w:hAnsi="Arial" w:cs="Arial"/>
          <w:sz w:val="20"/>
          <w:szCs w:val="20"/>
          <w:lang w:eastAsia="ko-KR"/>
        </w:rPr>
        <w:t xml:space="preserve"> </w:t>
      </w:r>
      <w:r w:rsidRPr="00E85425">
        <w:rPr>
          <w:rFonts w:ascii="Arial" w:eastAsiaTheme="minorHAnsi" w:hAnsi="Arial" w:cs="Arial"/>
          <w:sz w:val="20"/>
          <w:szCs w:val="20"/>
          <w:lang w:eastAsia="ko-KR"/>
        </w:rPr>
        <w:t xml:space="preserve">Finance will systematically translate field-level verification data into structured reporting outputs for both internal and external stakeholders. </w:t>
      </w:r>
    </w:p>
    <w:p w14:paraId="3930386E" w14:textId="77777777" w:rsidR="00F35895" w:rsidRPr="00E85425" w:rsidRDefault="00F35895" w:rsidP="00A50A7A">
      <w:pPr>
        <w:autoSpaceDE w:val="0"/>
        <w:autoSpaceDN w:val="0"/>
        <w:adjustRightInd w:val="0"/>
        <w:spacing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These reporting loops consist of three primary disclosure streams:</w:t>
      </w:r>
    </w:p>
    <w:p w14:paraId="09F1B599" w14:textId="78830AAD" w:rsidR="00F35895" w:rsidRPr="00E85425" w:rsidRDefault="00F35895" w:rsidP="00997289">
      <w:pPr>
        <w:numPr>
          <w:ilvl w:val="0"/>
          <w:numId w:val="20"/>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b/>
          <w:bCs/>
          <w:sz w:val="20"/>
          <w:szCs w:val="20"/>
          <w:lang w:eastAsia="ko-KR"/>
        </w:rPr>
        <w:t>Periodical E&amp;S Performance Reporting to the World Bank:</w:t>
      </w:r>
      <w:r w:rsidRPr="00E85425">
        <w:rPr>
          <w:rFonts w:ascii="Arial" w:eastAsiaTheme="minorHAnsi" w:hAnsi="Arial" w:cs="Arial"/>
          <w:sz w:val="20"/>
          <w:szCs w:val="20"/>
          <w:lang w:eastAsia="ko-KR"/>
        </w:rPr>
        <w:t xml:space="preserve"> TKDK will prepare and submit comprehensive, semi-annual and annual E&amp;S progress reports to the Bank, which include dedicated analytical summaries tracking the absolute number of consultations held, stakeholder demographics, emerging value-chain feedback patterns, and aggregated statistics on open versus resolved grievances. </w:t>
      </w:r>
      <w:r w:rsidRPr="00CE59F4">
        <w:rPr>
          <w:rFonts w:ascii="Arial" w:eastAsiaTheme="minorHAnsi" w:hAnsi="Arial" w:cs="Arial"/>
          <w:sz w:val="20"/>
          <w:szCs w:val="20"/>
          <w:lang w:eastAsia="ko-KR"/>
        </w:rPr>
        <w:t xml:space="preserve">These semi-annual progress submissions will explicitly incorporate a standalone monitoring section for Component 2 data, provided by KGF. This section will track the volume of PCG credit lines mobilized, the geographic distribution of guarantee beneficiaries across </w:t>
      </w:r>
      <w:r w:rsidR="00E135BB" w:rsidRPr="00E135BB">
        <w:rPr>
          <w:rFonts w:ascii="Arial" w:eastAsiaTheme="minorHAnsi" w:hAnsi="Arial" w:cs="Arial"/>
          <w:sz w:val="20"/>
          <w:szCs w:val="20"/>
          <w:lang w:eastAsia="ko-KR"/>
        </w:rPr>
        <w:t>Priority regions defined under the Project</w:t>
      </w:r>
      <w:r w:rsidRPr="00CE59F4">
        <w:rPr>
          <w:rFonts w:ascii="Arial" w:eastAsiaTheme="minorHAnsi" w:hAnsi="Arial" w:cs="Arial"/>
          <w:sz w:val="20"/>
          <w:szCs w:val="20"/>
          <w:lang w:eastAsia="ko-KR"/>
        </w:rPr>
        <w:t>, bank-level E&amp;S checklist compliance rates, and any recorded grievances or processing bottlenecks associ</w:t>
      </w:r>
      <w:r>
        <w:rPr>
          <w:rFonts w:ascii="Arial" w:eastAsiaTheme="minorHAnsi" w:hAnsi="Arial" w:cs="Arial"/>
          <w:sz w:val="20"/>
          <w:szCs w:val="20"/>
          <w:lang w:eastAsia="ko-KR"/>
        </w:rPr>
        <w:t>ated with the guarantee scheme.</w:t>
      </w:r>
    </w:p>
    <w:p w14:paraId="18D055B3" w14:textId="77777777" w:rsidR="00F35895" w:rsidRPr="00E85425" w:rsidRDefault="00F35895" w:rsidP="00997289">
      <w:pPr>
        <w:numPr>
          <w:ilvl w:val="0"/>
          <w:numId w:val="20"/>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b/>
          <w:bCs/>
          <w:sz w:val="20"/>
          <w:szCs w:val="20"/>
          <w:lang w:eastAsia="ko-KR"/>
        </w:rPr>
        <w:t>Periodical E&amp;S Progress Reporting to TKDK Senior Management:</w:t>
      </w:r>
      <w:r w:rsidRPr="00E85425">
        <w:rPr>
          <w:rFonts w:ascii="Arial" w:eastAsiaTheme="minorHAnsi" w:hAnsi="Arial" w:cs="Arial"/>
          <w:sz w:val="20"/>
          <w:szCs w:val="20"/>
          <w:lang w:eastAsia="ko-KR"/>
        </w:rPr>
        <w:t xml:space="preserve"> Localized data consolidated from provincial registries will be delivered regularly to senior executive directors to support data-driven decision-making and ensure prompt administrative intervention if implementation delays or systemic compliance non-conformities are detected. </w:t>
      </w:r>
    </w:p>
    <w:p w14:paraId="0B746077" w14:textId="77777777" w:rsidR="00F35895" w:rsidRPr="00E85425" w:rsidRDefault="00F35895" w:rsidP="00997289">
      <w:pPr>
        <w:numPr>
          <w:ilvl w:val="0"/>
          <w:numId w:val="20"/>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b/>
          <w:bCs/>
          <w:sz w:val="20"/>
          <w:szCs w:val="20"/>
          <w:lang w:eastAsia="ko-KR"/>
        </w:rPr>
        <w:t>Periodical Reporting to the Public:</w:t>
      </w:r>
      <w:r w:rsidRPr="00E85425">
        <w:rPr>
          <w:rFonts w:ascii="Arial" w:eastAsiaTheme="minorHAnsi" w:hAnsi="Arial" w:cs="Arial"/>
          <w:sz w:val="20"/>
          <w:szCs w:val="20"/>
          <w:lang w:eastAsia="ko-KR"/>
        </w:rPr>
        <w:t xml:space="preserve"> To close the feedback loop effectively and maintain high transparency, TKDK will publish non-technical executive summaries derived from its annual IFI monitoring submissions. These community-facing reporting updates will be written in highly accessible Turkish, ensuring that project indicators, resolved grievance trends, and subsequent technical adjustments are fully understandable to all public stakeholders. </w:t>
      </w:r>
    </w:p>
    <w:p w14:paraId="0AA55DB2" w14:textId="77777777" w:rsidR="00F35895" w:rsidRDefault="00F35895" w:rsidP="00F35895">
      <w:pPr>
        <w:autoSpaceDE w:val="0"/>
        <w:autoSpaceDN w:val="0"/>
        <w:adjustRightInd w:val="0"/>
        <w:spacing w:before="160" w:line="220" w:lineRule="atLeast"/>
        <w:ind w:left="0" w:firstLine="0"/>
        <w:rPr>
          <w:rFonts w:ascii="Arial" w:eastAsiaTheme="minorHAnsi" w:hAnsi="Arial" w:cs="Arial"/>
          <w:sz w:val="20"/>
          <w:szCs w:val="20"/>
          <w:lang w:eastAsia="ko-KR"/>
        </w:rPr>
      </w:pPr>
    </w:p>
    <w:p w14:paraId="05082C71" w14:textId="77777777" w:rsidR="00F35895" w:rsidRDefault="00F35895" w:rsidP="00F35895">
      <w:pPr>
        <w:spacing w:after="160" w:line="259" w:lineRule="auto"/>
        <w:ind w:left="0" w:firstLine="0"/>
        <w:jc w:val="left"/>
        <w:rPr>
          <w:rFonts w:ascii="Arial" w:eastAsiaTheme="majorEastAsia" w:hAnsi="Arial" w:cs="Arial"/>
          <w:b/>
          <w:bCs/>
          <w:color w:val="000000" w:themeColor="text1"/>
          <w:sz w:val="28"/>
          <w:szCs w:val="28"/>
        </w:rPr>
      </w:pPr>
      <w:bookmarkStart w:id="82" w:name="_Toc144260121"/>
      <w:bookmarkEnd w:id="0"/>
      <w:r>
        <w:rPr>
          <w:rFonts w:ascii="Arial" w:hAnsi="Arial" w:cs="Arial"/>
          <w:b/>
          <w:bCs/>
          <w:color w:val="000000" w:themeColor="text1"/>
          <w:sz w:val="28"/>
          <w:szCs w:val="28"/>
        </w:rPr>
        <w:br w:type="page"/>
      </w:r>
    </w:p>
    <w:p w14:paraId="259D9610" w14:textId="77777777" w:rsidR="00F35895" w:rsidRPr="00273507" w:rsidRDefault="00F35895" w:rsidP="00F35895">
      <w:pPr>
        <w:pStyle w:val="Balk1"/>
        <w:numPr>
          <w:ilvl w:val="0"/>
          <w:numId w:val="2"/>
        </w:numPr>
        <w:spacing w:after="240"/>
        <w:rPr>
          <w:rFonts w:ascii="Arial" w:hAnsi="Arial" w:cs="Arial"/>
          <w:b/>
          <w:bCs/>
          <w:color w:val="000000" w:themeColor="text1"/>
          <w:sz w:val="28"/>
          <w:szCs w:val="28"/>
        </w:rPr>
      </w:pPr>
      <w:bookmarkStart w:id="83" w:name="_Toc236124942"/>
      <w:r w:rsidRPr="00273507">
        <w:rPr>
          <w:rFonts w:ascii="Arial" w:hAnsi="Arial" w:cs="Arial"/>
          <w:b/>
          <w:bCs/>
          <w:color w:val="000000" w:themeColor="text1"/>
          <w:sz w:val="28"/>
          <w:szCs w:val="28"/>
        </w:rPr>
        <w:lastRenderedPageBreak/>
        <w:t>REVIEW AND UPDATE</w:t>
      </w:r>
      <w:bookmarkEnd w:id="82"/>
      <w:bookmarkEnd w:id="83"/>
    </w:p>
    <w:p w14:paraId="2992A155" w14:textId="7DC88AEA" w:rsidR="00F35895" w:rsidRPr="00E85425" w:rsidRDefault="00F35895" w:rsidP="00A50A7A">
      <w:pPr>
        <w:autoSpaceDE w:val="0"/>
        <w:autoSpaceDN w:val="0"/>
        <w:adjustRightInd w:val="0"/>
        <w:spacing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This Stakeholder Engagement Plan is a living document that requires ongoing calibration to reflect changing socio-economic contexts and field conditions. The Coordination Unit for </w:t>
      </w:r>
      <w:r w:rsidR="00214452">
        <w:rPr>
          <w:rFonts w:ascii="Arial" w:eastAsiaTheme="minorHAnsi" w:hAnsi="Arial" w:cs="Arial"/>
          <w:sz w:val="20"/>
          <w:szCs w:val="20"/>
          <w:lang w:eastAsia="ko-KR"/>
        </w:rPr>
        <w:t xml:space="preserve">External </w:t>
      </w:r>
      <w:r w:rsidRPr="00E85425">
        <w:rPr>
          <w:rFonts w:ascii="Arial" w:eastAsiaTheme="minorHAnsi" w:hAnsi="Arial" w:cs="Arial"/>
          <w:sz w:val="20"/>
          <w:szCs w:val="20"/>
          <w:lang w:eastAsia="ko-KR"/>
        </w:rPr>
        <w:t xml:space="preserve">Finance will formally review the document on an annual basis and execute updates whenever any of the following triggers occur: </w:t>
      </w:r>
    </w:p>
    <w:p w14:paraId="7943F239" w14:textId="77777777" w:rsidR="00F35895" w:rsidRPr="00E8542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Significant amendments or structural changes within the national legislative framework governing the right to information, public petition channels, or environmental permitting protocols. </w:t>
      </w:r>
    </w:p>
    <w:p w14:paraId="3EB06553" w14:textId="77777777" w:rsidR="00F35895" w:rsidRPr="00E8542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Substantial revisions, updates, or expansions of the Environmental and Social Standards or policy guidelines mandated by the World Bank. </w:t>
      </w:r>
    </w:p>
    <w:p w14:paraId="102BFB4B" w14:textId="4742DC4C" w:rsidR="00F35895" w:rsidRPr="00E8542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Material changes in the overall risk profile or sector composition of the RFF sub-project portfolio across the 16 prioritized agrifood value chains</w:t>
      </w:r>
      <w:r w:rsidR="00E91370">
        <w:rPr>
          <w:rFonts w:ascii="Arial" w:eastAsiaTheme="minorHAnsi" w:hAnsi="Arial" w:cs="Arial"/>
          <w:sz w:val="20"/>
          <w:szCs w:val="20"/>
          <w:lang w:eastAsia="ko-KR"/>
        </w:rPr>
        <w:t xml:space="preserve"> </w:t>
      </w:r>
      <w:r w:rsidR="00E91370" w:rsidRPr="00E91370">
        <w:rPr>
          <w:rFonts w:ascii="Arial" w:eastAsiaTheme="minorHAnsi" w:hAnsi="Arial" w:cs="Arial"/>
          <w:sz w:val="20"/>
          <w:szCs w:val="20"/>
          <w:lang w:eastAsia="ko-KR"/>
        </w:rPr>
        <w:t>as defined and updated within the Project Operating Manual (POM)</w:t>
      </w:r>
      <w:r w:rsidRPr="00E85425">
        <w:rPr>
          <w:rFonts w:ascii="Arial" w:eastAsiaTheme="minorHAnsi" w:hAnsi="Arial" w:cs="Arial"/>
          <w:sz w:val="20"/>
          <w:szCs w:val="20"/>
          <w:lang w:eastAsia="ko-KR"/>
        </w:rPr>
        <w:t xml:space="preserve">. </w:t>
      </w:r>
    </w:p>
    <w:p w14:paraId="0254336F" w14:textId="77777777" w:rsidR="00F35895" w:rsidRPr="00E8542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Critical institutional reorganizations or adjustments to the internal staffing and administrative management structure of TKDK. </w:t>
      </w:r>
    </w:p>
    <w:p w14:paraId="7345CBDD" w14:textId="77777777" w:rsidR="00F3589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The emergence of newly identified stakeholder groups, civil associations, or vulnerable population segments that demonstrate an active interest in or influence on sub-project footprints. </w:t>
      </w:r>
    </w:p>
    <w:p w14:paraId="57AAD360" w14:textId="77777777" w:rsidR="00F35895" w:rsidRPr="00E8542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563CF3">
        <w:rPr>
          <w:rFonts w:ascii="Arial" w:eastAsiaTheme="minorHAnsi" w:hAnsi="Arial" w:cs="Arial"/>
          <w:sz w:val="20"/>
          <w:szCs w:val="20"/>
          <w:lang w:eastAsia="ko-KR"/>
        </w:rPr>
        <w:t>A significant E&amp;S incident (as defined in the ESMS Section 8.2/equivalent) or a pattern of recurring grievances indicating a systemic gap in stakeholder engagement effectiveness, as identified through the quarterly GM monitoring review.</w:t>
      </w:r>
    </w:p>
    <w:p w14:paraId="4F7BDE9E" w14:textId="77777777" w:rsidR="00F35895" w:rsidRPr="00E85425" w:rsidRDefault="00F35895" w:rsidP="00A50A7A">
      <w:pPr>
        <w:autoSpaceDE w:val="0"/>
        <w:autoSpaceDN w:val="0"/>
        <w:adjustRightInd w:val="0"/>
        <w:spacing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Any proposed update or substantial revision to this plan must be formally submitted to the </w:t>
      </w:r>
      <w:r w:rsidRPr="00E85425">
        <w:rPr>
          <w:rFonts w:ascii="Arial" w:eastAsiaTheme="minorHAnsi" w:hAnsi="Arial" w:cs="Arial"/>
          <w:b/>
          <w:bCs/>
          <w:sz w:val="20"/>
          <w:szCs w:val="20"/>
          <w:lang w:eastAsia="ko-KR"/>
        </w:rPr>
        <w:t>General Coordinator of the General Coordination Unit for Rural Development Finance</w:t>
      </w:r>
      <w:r w:rsidRPr="00E85425">
        <w:rPr>
          <w:rFonts w:ascii="Arial" w:eastAsiaTheme="minorHAnsi" w:hAnsi="Arial" w:cs="Arial"/>
          <w:sz w:val="20"/>
          <w:szCs w:val="20"/>
          <w:lang w:eastAsia="ko-KR"/>
        </w:rPr>
        <w:t xml:space="preserve"> for final administrative approval. Following institutional clearance, the updated plan will be re-disclosed on the official website, and all relevant TKDK, financial intermediary, and provincial personnel will be trained on the updated procedures. </w:t>
      </w:r>
    </w:p>
    <w:p w14:paraId="5E183DF2" w14:textId="77777777" w:rsidR="00F35895" w:rsidRPr="00D52DC8" w:rsidRDefault="00F35895" w:rsidP="00F35895">
      <w:pPr>
        <w:spacing w:after="120" w:line="240" w:lineRule="auto"/>
        <w:rPr>
          <w:rFonts w:ascii="Arial" w:eastAsiaTheme="minorEastAsia" w:hAnsi="Arial" w:cs="Arial"/>
          <w:color w:val="auto"/>
          <w:sz w:val="20"/>
          <w:szCs w:val="20"/>
          <w:lang w:val="en-GB"/>
        </w:rPr>
      </w:pPr>
    </w:p>
    <w:p w14:paraId="630D51FE" w14:textId="77777777" w:rsidR="00F35895" w:rsidRDefault="00F35895" w:rsidP="00F35895">
      <w:pPr>
        <w:spacing w:after="120" w:line="240" w:lineRule="auto"/>
        <w:rPr>
          <w:rFonts w:ascii="Arial" w:hAnsi="Arial" w:cs="Arial"/>
          <w:sz w:val="20"/>
          <w:szCs w:val="20"/>
          <w:lang w:val="en-GB"/>
        </w:rPr>
      </w:pPr>
    </w:p>
    <w:p w14:paraId="110F5864" w14:textId="77777777" w:rsidR="00F35895" w:rsidRDefault="00F35895" w:rsidP="00F35895">
      <w:pPr>
        <w:spacing w:after="120" w:line="240" w:lineRule="auto"/>
        <w:rPr>
          <w:rFonts w:ascii="Arial" w:hAnsi="Arial" w:cs="Arial"/>
          <w:sz w:val="20"/>
          <w:szCs w:val="20"/>
          <w:lang w:val="en-GB"/>
        </w:rPr>
      </w:pPr>
    </w:p>
    <w:p w14:paraId="14BEA303" w14:textId="77777777" w:rsidR="00F35895" w:rsidRDefault="00F35895" w:rsidP="00F35895">
      <w:pPr>
        <w:spacing w:after="120" w:line="240" w:lineRule="auto"/>
        <w:rPr>
          <w:rFonts w:ascii="Arial" w:hAnsi="Arial" w:cs="Arial"/>
          <w:sz w:val="20"/>
          <w:szCs w:val="20"/>
          <w:lang w:val="en-GB"/>
        </w:rPr>
      </w:pPr>
    </w:p>
    <w:p w14:paraId="708063C8" w14:textId="77777777" w:rsidR="00F35895" w:rsidRPr="00273507" w:rsidRDefault="00F35895" w:rsidP="00F35895">
      <w:pPr>
        <w:spacing w:after="120" w:line="240" w:lineRule="auto"/>
        <w:rPr>
          <w:rFonts w:ascii="Arial" w:hAnsi="Arial" w:cs="Arial"/>
          <w:sz w:val="20"/>
          <w:szCs w:val="20"/>
          <w:lang w:val="en-GB"/>
        </w:rPr>
        <w:sectPr w:rsidR="00F35895" w:rsidRPr="00273507" w:rsidSect="004F243B">
          <w:pgSz w:w="11906" w:h="16838" w:code="9"/>
          <w:pgMar w:top="1247" w:right="1247" w:bottom="1134" w:left="1247" w:header="283" w:footer="1134" w:gutter="0"/>
          <w:cols w:space="708"/>
          <w:docGrid w:linePitch="360"/>
        </w:sectPr>
      </w:pPr>
    </w:p>
    <w:p w14:paraId="0880EA9E" w14:textId="77777777" w:rsidR="00F35895" w:rsidRPr="00273507" w:rsidRDefault="00F35895" w:rsidP="00F35895">
      <w:pPr>
        <w:pStyle w:val="Balk1"/>
        <w:numPr>
          <w:ilvl w:val="0"/>
          <w:numId w:val="2"/>
        </w:numPr>
        <w:spacing w:after="240"/>
        <w:rPr>
          <w:rFonts w:ascii="Arial" w:hAnsi="Arial" w:cs="Arial"/>
          <w:b/>
          <w:bCs/>
          <w:color w:val="000000" w:themeColor="text1"/>
          <w:sz w:val="28"/>
          <w:szCs w:val="28"/>
        </w:rPr>
      </w:pPr>
      <w:bookmarkStart w:id="84" w:name="_Toc144260122"/>
      <w:bookmarkStart w:id="85" w:name="_Toc236124943"/>
      <w:r w:rsidRPr="00273507">
        <w:rPr>
          <w:rFonts w:ascii="Arial" w:hAnsi="Arial" w:cs="Arial"/>
          <w:b/>
          <w:bCs/>
          <w:color w:val="000000" w:themeColor="text1"/>
          <w:sz w:val="28"/>
          <w:szCs w:val="28"/>
        </w:rPr>
        <w:lastRenderedPageBreak/>
        <w:t>CONTACT INFORMATION FOR PUBLIC</w:t>
      </w:r>
      <w:bookmarkEnd w:id="84"/>
      <w:bookmarkEnd w:id="85"/>
    </w:p>
    <w:p w14:paraId="54B565B8" w14:textId="77777777" w:rsidR="00F35895" w:rsidRPr="00E85425" w:rsidRDefault="00F35895" w:rsidP="00F35895">
      <w:pPr>
        <w:autoSpaceDE w:val="0"/>
        <w:autoSpaceDN w:val="0"/>
        <w:adjustRightInd w:val="0"/>
        <w:spacing w:before="160" w:line="220" w:lineRule="atLeast"/>
        <w:ind w:left="0" w:firstLine="0"/>
        <w:rPr>
          <w:rFonts w:ascii="Arial" w:eastAsiaTheme="minorHAnsi" w:hAnsi="Arial" w:cs="Arial"/>
          <w:sz w:val="20"/>
          <w:szCs w:val="20"/>
          <w:lang w:eastAsia="ko-KR"/>
        </w:rPr>
      </w:pPr>
      <w:bookmarkStart w:id="86" w:name="_Annex_1"/>
      <w:bookmarkStart w:id="87" w:name="_Annex_2"/>
      <w:bookmarkStart w:id="88" w:name="_Annex_3"/>
      <w:bookmarkEnd w:id="86"/>
      <w:bookmarkEnd w:id="87"/>
      <w:bookmarkEnd w:id="88"/>
      <w:r w:rsidRPr="00E85425">
        <w:rPr>
          <w:rFonts w:ascii="Arial" w:eastAsiaTheme="minorHAnsi" w:hAnsi="Arial" w:cs="Arial"/>
          <w:sz w:val="20"/>
          <w:szCs w:val="20"/>
          <w:lang w:eastAsia="ko-KR"/>
        </w:rPr>
        <w:t xml:space="preserve">For inquiries, information requests, or sub-project feedback, the public can reach the implementing agency through the following centralized and regional communication channels: </w:t>
      </w:r>
    </w:p>
    <w:p w14:paraId="4E0C3822" w14:textId="11861E3C" w:rsidR="00F35895" w:rsidRPr="00E85425" w:rsidRDefault="00F35895" w:rsidP="00997289">
      <w:pPr>
        <w:numPr>
          <w:ilvl w:val="0"/>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b/>
          <w:bCs/>
          <w:sz w:val="20"/>
          <w:szCs w:val="20"/>
          <w:lang w:eastAsia="ko-KR"/>
        </w:rPr>
        <w:t xml:space="preserve">TKDK Headquarters – Coordination Unit for </w:t>
      </w:r>
      <w:r w:rsidR="00214452">
        <w:rPr>
          <w:rFonts w:ascii="Arial" w:eastAsiaTheme="minorHAnsi" w:hAnsi="Arial" w:cs="Arial"/>
          <w:b/>
          <w:bCs/>
          <w:sz w:val="20"/>
          <w:szCs w:val="20"/>
          <w:lang w:eastAsia="ko-KR"/>
        </w:rPr>
        <w:t>External</w:t>
      </w:r>
      <w:r w:rsidR="00214452" w:rsidRPr="00E85425">
        <w:rPr>
          <w:rFonts w:ascii="Arial" w:eastAsiaTheme="minorHAnsi" w:hAnsi="Arial" w:cs="Arial"/>
          <w:b/>
          <w:bCs/>
          <w:sz w:val="20"/>
          <w:szCs w:val="20"/>
          <w:lang w:eastAsia="ko-KR"/>
        </w:rPr>
        <w:t xml:space="preserve"> </w:t>
      </w:r>
      <w:r w:rsidRPr="00E85425">
        <w:rPr>
          <w:rFonts w:ascii="Arial" w:eastAsiaTheme="minorHAnsi" w:hAnsi="Arial" w:cs="Arial"/>
          <w:b/>
          <w:bCs/>
          <w:sz w:val="20"/>
          <w:szCs w:val="20"/>
          <w:lang w:eastAsia="ko-KR"/>
        </w:rPr>
        <w:t>Finance:</w:t>
      </w:r>
    </w:p>
    <w:p w14:paraId="45D24698" w14:textId="77777777" w:rsidR="00F35895" w:rsidRPr="00E85425" w:rsidRDefault="00F35895" w:rsidP="00997289">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i/>
          <w:iCs/>
          <w:sz w:val="20"/>
          <w:szCs w:val="20"/>
          <w:lang w:eastAsia="ko-KR"/>
        </w:rPr>
        <w:t>Physical Mail Address:</w:t>
      </w:r>
      <w:r w:rsidRPr="00E85425">
        <w:rPr>
          <w:rFonts w:ascii="Arial" w:eastAsiaTheme="minorHAnsi" w:hAnsi="Arial" w:cs="Arial"/>
          <w:sz w:val="20"/>
          <w:szCs w:val="20"/>
          <w:lang w:eastAsia="ko-KR"/>
        </w:rPr>
        <w:t xml:space="preserve"> Yukarı Bahçelievler Mah. Wilhelm Thomsen Cad. No:7, Çankaya / Ankara, Republic of Türkiye. </w:t>
      </w:r>
    </w:p>
    <w:p w14:paraId="2EEB11AE" w14:textId="77777777" w:rsidR="00F35895" w:rsidRPr="00E85425" w:rsidRDefault="00F35895" w:rsidP="00997289">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i/>
          <w:iCs/>
          <w:sz w:val="20"/>
          <w:szCs w:val="20"/>
          <w:lang w:eastAsia="ko-KR"/>
        </w:rPr>
        <w:t>Electronic Mail Platform:</w:t>
      </w:r>
      <w:r w:rsidRPr="00E85425">
        <w:rPr>
          <w:rFonts w:ascii="Arial" w:eastAsiaTheme="minorHAnsi" w:hAnsi="Arial" w:cs="Arial"/>
          <w:sz w:val="20"/>
          <w:szCs w:val="20"/>
          <w:lang w:eastAsia="ko-KR"/>
        </w:rPr>
        <w:t xml:space="preserve"> info@tkdk.gov.tr. </w:t>
      </w:r>
    </w:p>
    <w:p w14:paraId="0B121F99" w14:textId="524AAEC2" w:rsidR="00F35895" w:rsidRPr="00E85425" w:rsidRDefault="00B06831" w:rsidP="00997289">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Pr>
          <w:rFonts w:ascii="Arial" w:hAnsi="Arial" w:cs="Arial"/>
          <w:sz w:val="18"/>
          <w:szCs w:val="18"/>
        </w:rPr>
        <w:t>Headquarter</w:t>
      </w:r>
      <w:r w:rsidR="003825FE">
        <w:rPr>
          <w:rFonts w:ascii="Arial" w:hAnsi="Arial" w:cs="Arial"/>
          <w:sz w:val="18"/>
          <w:szCs w:val="18"/>
        </w:rPr>
        <w:t>s</w:t>
      </w:r>
      <w:r w:rsidR="00F35895" w:rsidRPr="00E85425">
        <w:rPr>
          <w:rFonts w:ascii="Arial" w:eastAsiaTheme="minorHAnsi" w:hAnsi="Arial" w:cs="Arial"/>
          <w:i/>
          <w:iCs/>
          <w:sz w:val="20"/>
          <w:szCs w:val="20"/>
          <w:lang w:eastAsia="ko-KR"/>
        </w:rPr>
        <w:t xml:space="preserve"> Institutional Telephone:</w:t>
      </w:r>
      <w:r w:rsidR="00F35895" w:rsidRPr="00E85425">
        <w:rPr>
          <w:rFonts w:ascii="Arial" w:eastAsiaTheme="minorHAnsi" w:hAnsi="Arial" w:cs="Arial"/>
          <w:sz w:val="20"/>
          <w:szCs w:val="20"/>
          <w:lang w:eastAsia="ko-KR"/>
        </w:rPr>
        <w:t xml:space="preserve"> 0 (312) 409 14 00. </w:t>
      </w:r>
    </w:p>
    <w:p w14:paraId="5152ECD3" w14:textId="17DE5D96" w:rsidR="00F35895" w:rsidRDefault="00F35895" w:rsidP="00997289">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i/>
          <w:iCs/>
          <w:sz w:val="20"/>
          <w:szCs w:val="20"/>
          <w:lang w:eastAsia="ko-KR"/>
        </w:rPr>
        <w:t>Official Web Gateway:</w:t>
      </w:r>
      <w:r w:rsidRPr="00E85425">
        <w:rPr>
          <w:rFonts w:ascii="Arial" w:eastAsiaTheme="minorHAnsi" w:hAnsi="Arial" w:cs="Arial"/>
          <w:sz w:val="20"/>
          <w:szCs w:val="20"/>
          <w:lang w:eastAsia="ko-KR"/>
        </w:rPr>
        <w:t xml:space="preserve"> </w:t>
      </w:r>
      <w:hyperlink r:id="rId17" w:history="1">
        <w:r w:rsidRPr="008D1748">
          <w:rPr>
            <w:rStyle w:val="Kpr"/>
            <w:rFonts w:ascii="Arial" w:eastAsiaTheme="minorHAnsi" w:hAnsi="Arial" w:cs="Arial"/>
            <w:sz w:val="20"/>
            <w:szCs w:val="20"/>
            <w:lang w:eastAsia="ko-KR"/>
          </w:rPr>
          <w:t>https://www.tkdk.gov.tr/Iletisim</w:t>
        </w:r>
      </w:hyperlink>
      <w:r>
        <w:rPr>
          <w:rFonts w:ascii="Arial" w:eastAsiaTheme="minorHAnsi" w:hAnsi="Arial" w:cs="Arial"/>
          <w:sz w:val="20"/>
          <w:szCs w:val="20"/>
          <w:lang w:eastAsia="ko-KR"/>
        </w:rPr>
        <w:t xml:space="preserve"> </w:t>
      </w:r>
      <w:r w:rsidRPr="00E85425">
        <w:rPr>
          <w:rFonts w:ascii="Arial" w:eastAsiaTheme="minorHAnsi" w:hAnsi="Arial" w:cs="Arial"/>
          <w:sz w:val="20"/>
          <w:szCs w:val="20"/>
          <w:lang w:eastAsia="ko-KR"/>
        </w:rPr>
        <w:t xml:space="preserve">. </w:t>
      </w:r>
    </w:p>
    <w:p w14:paraId="4A0EF87E" w14:textId="48B90880" w:rsidR="00E509AB" w:rsidRPr="00E85425" w:rsidRDefault="00E509AB" w:rsidP="00997289">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286C53">
        <w:t>Help desk</w:t>
      </w:r>
      <w:r>
        <w:t xml:space="preserve">: </w:t>
      </w:r>
      <w:hyperlink r:id="rId18" w:history="1">
        <w:r w:rsidRPr="00286C53">
          <w:rPr>
            <w:rStyle w:val="Kpr"/>
            <w:color w:val="auto"/>
          </w:rPr>
          <w:t>https://www.tkdk.gov.tr/YardimMasasi</w:t>
        </w:r>
      </w:hyperlink>
    </w:p>
    <w:p w14:paraId="755435FD" w14:textId="77777777" w:rsidR="00F35895" w:rsidRPr="00E85425" w:rsidRDefault="00F35895" w:rsidP="00997289">
      <w:pPr>
        <w:numPr>
          <w:ilvl w:val="0"/>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b/>
          <w:bCs/>
          <w:sz w:val="20"/>
          <w:szCs w:val="20"/>
          <w:lang w:eastAsia="ko-KR"/>
        </w:rPr>
        <w:t>TKDK Provincial Operations and Field Hubs:</w:t>
      </w:r>
    </w:p>
    <w:p w14:paraId="3AA814DC" w14:textId="7D87FB80" w:rsidR="00F35895" w:rsidRPr="00E85425" w:rsidRDefault="00F35895" w:rsidP="00997289">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i/>
          <w:iCs/>
          <w:sz w:val="20"/>
          <w:szCs w:val="20"/>
          <w:lang w:eastAsia="ko-KR"/>
        </w:rPr>
        <w:t>Provincial Coordination Units &amp; Liaison Offices:</w:t>
      </w:r>
      <w:r w:rsidRPr="00E85425">
        <w:rPr>
          <w:rFonts w:ascii="Arial" w:eastAsiaTheme="minorHAnsi" w:hAnsi="Arial" w:cs="Arial"/>
          <w:sz w:val="20"/>
          <w:szCs w:val="20"/>
          <w:lang w:eastAsia="ko-KR"/>
        </w:rPr>
        <w:t xml:space="preserve"> Contact details, telephone mapping, and exact physical street addresses for the active units across all provinces are fully maintained, updated, and accessible at the institutional link: </w:t>
      </w:r>
      <w:hyperlink r:id="rId19" w:history="1">
        <w:r w:rsidRPr="008D1748">
          <w:rPr>
            <w:rStyle w:val="Kpr"/>
            <w:rFonts w:ascii="Arial" w:eastAsiaTheme="minorHAnsi" w:hAnsi="Arial" w:cs="Arial"/>
            <w:sz w:val="20"/>
            <w:szCs w:val="20"/>
            <w:lang w:eastAsia="ko-KR"/>
          </w:rPr>
          <w:t>https://www.tkdk.gov.tr/IlKoordinatorlukleri</w:t>
        </w:r>
      </w:hyperlink>
      <w:r>
        <w:rPr>
          <w:rFonts w:ascii="Arial" w:eastAsiaTheme="minorHAnsi" w:hAnsi="Arial" w:cs="Arial"/>
          <w:sz w:val="20"/>
          <w:szCs w:val="20"/>
          <w:lang w:eastAsia="ko-KR"/>
        </w:rPr>
        <w:t xml:space="preserve"> </w:t>
      </w:r>
      <w:r w:rsidRPr="00E85425">
        <w:rPr>
          <w:rFonts w:ascii="Arial" w:eastAsiaTheme="minorHAnsi" w:hAnsi="Arial" w:cs="Arial"/>
          <w:sz w:val="20"/>
          <w:szCs w:val="20"/>
          <w:lang w:eastAsia="ko-KR"/>
        </w:rPr>
        <w:t xml:space="preserve">. </w:t>
      </w:r>
    </w:p>
    <w:p w14:paraId="5D350FC4" w14:textId="244FB265" w:rsidR="00F35895" w:rsidRDefault="00F35895" w:rsidP="00997289">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i/>
          <w:iCs/>
          <w:sz w:val="20"/>
          <w:szCs w:val="20"/>
          <w:lang w:eastAsia="ko-KR"/>
        </w:rPr>
        <w:t>Central Information and Support Line:</w:t>
      </w:r>
      <w:r w:rsidRPr="00E85425">
        <w:rPr>
          <w:rFonts w:ascii="Arial" w:eastAsiaTheme="minorHAnsi" w:hAnsi="Arial" w:cs="Arial"/>
          <w:sz w:val="20"/>
          <w:szCs w:val="20"/>
          <w:lang w:eastAsia="ko-KR"/>
        </w:rPr>
        <w:t xml:space="preserve"> 444 85 35. </w:t>
      </w:r>
    </w:p>
    <w:p w14:paraId="207B857D" w14:textId="065392D7" w:rsidR="002E433E" w:rsidRDefault="002E433E" w:rsidP="002E433E">
      <w:pPr>
        <w:autoSpaceDE w:val="0"/>
        <w:autoSpaceDN w:val="0"/>
        <w:adjustRightInd w:val="0"/>
        <w:spacing w:before="160" w:line="220" w:lineRule="atLeast"/>
        <w:rPr>
          <w:rFonts w:ascii="Arial" w:eastAsiaTheme="minorHAnsi" w:hAnsi="Arial" w:cs="Arial"/>
          <w:sz w:val="20"/>
          <w:szCs w:val="20"/>
          <w:lang w:eastAsia="ko-KR"/>
        </w:rPr>
      </w:pPr>
    </w:p>
    <w:p w14:paraId="2D16F030" w14:textId="77777777" w:rsidR="00F35895" w:rsidRPr="00E95881" w:rsidRDefault="00F35895" w:rsidP="00E95881">
      <w:pPr>
        <w:pStyle w:val="Balk1"/>
        <w:numPr>
          <w:ilvl w:val="0"/>
          <w:numId w:val="2"/>
        </w:numPr>
        <w:spacing w:after="240"/>
        <w:rPr>
          <w:rFonts w:ascii="Arial" w:hAnsi="Arial" w:cs="Arial"/>
          <w:b/>
          <w:bCs/>
          <w:color w:val="000000" w:themeColor="text1"/>
          <w:sz w:val="28"/>
          <w:szCs w:val="28"/>
        </w:rPr>
      </w:pPr>
      <w:bookmarkStart w:id="89" w:name="_Toc236124944"/>
      <w:r w:rsidRPr="00E95881">
        <w:rPr>
          <w:rFonts w:ascii="Arial" w:hAnsi="Arial" w:cs="Arial"/>
          <w:b/>
          <w:bCs/>
          <w:color w:val="000000" w:themeColor="text1"/>
          <w:sz w:val="28"/>
          <w:szCs w:val="28"/>
        </w:rPr>
        <w:t>ANNEXES</w:t>
      </w:r>
      <w:bookmarkEnd w:id="89"/>
    </w:p>
    <w:p w14:paraId="64093A60" w14:textId="77777777" w:rsidR="00F35895" w:rsidRPr="003B57E5" w:rsidRDefault="00F35895" w:rsidP="00F35895">
      <w:pPr>
        <w:pStyle w:val="Balk1"/>
        <w:spacing w:after="240"/>
        <w:sectPr w:rsidR="00F35895" w:rsidRPr="003B57E5" w:rsidSect="004F243B">
          <w:headerReference w:type="even" r:id="rId20"/>
          <w:footerReference w:type="even" r:id="rId21"/>
          <w:footerReference w:type="default" r:id="rId22"/>
          <w:headerReference w:type="first" r:id="rId23"/>
          <w:footerReference w:type="first" r:id="rId24"/>
          <w:footnotePr>
            <w:numRestart w:val="eachPage"/>
          </w:footnotePr>
          <w:pgSz w:w="12240" w:h="15840" w:code="1"/>
          <w:pgMar w:top="1440" w:right="1382" w:bottom="1454" w:left="1368" w:header="720" w:footer="720" w:gutter="0"/>
          <w:cols w:space="720"/>
          <w:vAlign w:val="center"/>
          <w:docGrid w:linePitch="299"/>
        </w:sectPr>
      </w:pPr>
    </w:p>
    <w:p w14:paraId="51116604" w14:textId="76464ABE" w:rsidR="00F35895" w:rsidRPr="00E95881" w:rsidRDefault="00F35895" w:rsidP="00E95881">
      <w:pPr>
        <w:pStyle w:val="Balk2"/>
        <w:ind w:left="720" w:firstLine="0"/>
        <w:rPr>
          <w:rFonts w:ascii="Arial" w:hAnsi="Arial" w:cs="Arial"/>
          <w:b w:val="0"/>
          <w:i/>
          <w:iCs/>
          <w:color w:val="000000" w:themeColor="text1"/>
          <w:sz w:val="24"/>
          <w:szCs w:val="24"/>
        </w:rPr>
      </w:pPr>
      <w:bookmarkStart w:id="90" w:name="_Toc236124945"/>
      <w:r w:rsidRPr="00E95881">
        <w:rPr>
          <w:rFonts w:ascii="Arial" w:hAnsi="Arial" w:cs="Arial"/>
          <w:color w:val="000000" w:themeColor="text1"/>
          <w:sz w:val="24"/>
          <w:szCs w:val="24"/>
        </w:rPr>
        <w:lastRenderedPageBreak/>
        <w:t xml:space="preserve">ANNEX </w:t>
      </w:r>
      <w:r w:rsidRPr="00E95881">
        <w:rPr>
          <w:rFonts w:ascii="Arial" w:hAnsi="Arial" w:cs="Arial"/>
          <w:color w:val="000000" w:themeColor="text1"/>
          <w:sz w:val="24"/>
          <w:szCs w:val="24"/>
        </w:rPr>
        <w:fldChar w:fldCharType="begin"/>
      </w:r>
      <w:r w:rsidRPr="00E95881">
        <w:rPr>
          <w:rFonts w:ascii="Arial" w:hAnsi="Arial" w:cs="Arial"/>
          <w:color w:val="000000" w:themeColor="text1"/>
          <w:sz w:val="24"/>
          <w:szCs w:val="24"/>
        </w:rPr>
        <w:instrText xml:space="preserve"> SEQ ANNEX \* ALPHABETIC </w:instrText>
      </w:r>
      <w:r w:rsidRPr="00E95881">
        <w:rPr>
          <w:rFonts w:ascii="Arial" w:hAnsi="Arial" w:cs="Arial"/>
          <w:color w:val="000000" w:themeColor="text1"/>
          <w:sz w:val="24"/>
          <w:szCs w:val="24"/>
        </w:rPr>
        <w:fldChar w:fldCharType="separate"/>
      </w:r>
      <w:r w:rsidR="004D0A3C" w:rsidRPr="00E95881">
        <w:rPr>
          <w:rFonts w:ascii="Arial" w:hAnsi="Arial" w:cs="Arial"/>
          <w:color w:val="000000" w:themeColor="text1"/>
          <w:sz w:val="24"/>
          <w:szCs w:val="24"/>
        </w:rPr>
        <w:t>A</w:t>
      </w:r>
      <w:r w:rsidRPr="00E95881">
        <w:rPr>
          <w:rFonts w:ascii="Arial" w:hAnsi="Arial" w:cs="Arial"/>
          <w:color w:val="000000" w:themeColor="text1"/>
          <w:sz w:val="24"/>
          <w:szCs w:val="24"/>
        </w:rPr>
        <w:fldChar w:fldCharType="end"/>
      </w:r>
      <w:r w:rsidRPr="00E95881">
        <w:rPr>
          <w:rFonts w:ascii="Arial" w:hAnsi="Arial" w:cs="Arial"/>
          <w:color w:val="000000" w:themeColor="text1"/>
          <w:sz w:val="24"/>
          <w:szCs w:val="24"/>
        </w:rPr>
        <w:t>. Complaint Register Form</w:t>
      </w:r>
      <w:bookmarkEnd w:id="90"/>
    </w:p>
    <w:tbl>
      <w:tblPr>
        <w:tblStyle w:val="TabloKlavuzu"/>
        <w:tblW w:w="9776" w:type="dxa"/>
        <w:tblLook w:val="04A0" w:firstRow="1" w:lastRow="0" w:firstColumn="1" w:lastColumn="0" w:noHBand="0" w:noVBand="1"/>
      </w:tblPr>
      <w:tblGrid>
        <w:gridCol w:w="1740"/>
        <w:gridCol w:w="1140"/>
        <w:gridCol w:w="600"/>
        <w:gridCol w:w="1740"/>
        <w:gridCol w:w="544"/>
        <w:gridCol w:w="1196"/>
        <w:gridCol w:w="2816"/>
      </w:tblGrid>
      <w:tr w:rsidR="00F35895" w:rsidRPr="003B57E5" w14:paraId="678D2C3C" w14:textId="77777777" w:rsidTr="004F243B">
        <w:trPr>
          <w:trHeight w:val="530"/>
        </w:trPr>
        <w:tc>
          <w:tcPr>
            <w:tcW w:w="2880" w:type="dxa"/>
            <w:gridSpan w:val="2"/>
            <w:vMerge w:val="restart"/>
          </w:tcPr>
          <w:p w14:paraId="23838BEF" w14:textId="77777777" w:rsidR="00F35895" w:rsidRPr="003B57E5" w:rsidRDefault="00F35895" w:rsidP="004F243B">
            <w:pPr>
              <w:spacing w:after="0"/>
              <w:rPr>
                <w:rFonts w:ascii="Times New Roman" w:hAnsi="Times New Roman" w:cs="Times New Roman"/>
              </w:rPr>
            </w:pPr>
          </w:p>
        </w:tc>
        <w:tc>
          <w:tcPr>
            <w:tcW w:w="6896" w:type="dxa"/>
            <w:gridSpan w:val="5"/>
            <w:vAlign w:val="center"/>
          </w:tcPr>
          <w:p w14:paraId="089C198F" w14:textId="77777777" w:rsidR="00F35895" w:rsidRPr="003B57E5" w:rsidRDefault="00F35895" w:rsidP="004F243B">
            <w:pPr>
              <w:spacing w:after="0"/>
              <w:jc w:val="center"/>
              <w:rPr>
                <w:rFonts w:ascii="Times New Roman" w:hAnsi="Times New Roman" w:cs="Times New Roman"/>
                <w:sz w:val="28"/>
                <w:szCs w:val="20"/>
              </w:rPr>
            </w:pPr>
            <w:r w:rsidRPr="003B57E5">
              <w:rPr>
                <w:rFonts w:ascii="Times New Roman" w:hAnsi="Times New Roman" w:cs="Times New Roman"/>
                <w:b/>
                <w:sz w:val="28"/>
                <w:szCs w:val="20"/>
              </w:rPr>
              <w:t>PROJECT NAME</w:t>
            </w:r>
          </w:p>
        </w:tc>
      </w:tr>
      <w:tr w:rsidR="00F35895" w:rsidRPr="003B57E5" w14:paraId="65C0D827" w14:textId="77777777" w:rsidTr="004F243B">
        <w:trPr>
          <w:trHeight w:val="440"/>
        </w:trPr>
        <w:tc>
          <w:tcPr>
            <w:tcW w:w="2880" w:type="dxa"/>
            <w:gridSpan w:val="2"/>
            <w:vMerge/>
          </w:tcPr>
          <w:p w14:paraId="2DE6D6DC" w14:textId="77777777" w:rsidR="00F35895" w:rsidRPr="003B57E5" w:rsidRDefault="00F35895" w:rsidP="004F243B">
            <w:pPr>
              <w:spacing w:after="0"/>
              <w:rPr>
                <w:rFonts w:ascii="Times New Roman" w:hAnsi="Times New Roman" w:cs="Times New Roman"/>
              </w:rPr>
            </w:pPr>
          </w:p>
        </w:tc>
        <w:tc>
          <w:tcPr>
            <w:tcW w:w="6896" w:type="dxa"/>
            <w:gridSpan w:val="5"/>
            <w:vAlign w:val="center"/>
          </w:tcPr>
          <w:p w14:paraId="0BCD8054" w14:textId="77777777" w:rsidR="00F35895" w:rsidRPr="003B57E5" w:rsidRDefault="00F35895" w:rsidP="004F243B">
            <w:pPr>
              <w:spacing w:after="0"/>
              <w:jc w:val="center"/>
              <w:rPr>
                <w:rFonts w:ascii="Times New Roman" w:hAnsi="Times New Roman" w:cs="Times New Roman"/>
                <w:b/>
                <w:sz w:val="28"/>
                <w:szCs w:val="20"/>
              </w:rPr>
            </w:pPr>
            <w:r w:rsidRPr="003B57E5">
              <w:rPr>
                <w:rFonts w:ascii="Times New Roman" w:hAnsi="Times New Roman" w:cs="Times New Roman"/>
                <w:b/>
                <w:sz w:val="28"/>
                <w:szCs w:val="20"/>
              </w:rPr>
              <w:t>COMPLAINT REGISTER FORM</w:t>
            </w:r>
          </w:p>
        </w:tc>
      </w:tr>
      <w:tr w:rsidR="00F35895" w:rsidRPr="003B57E5" w14:paraId="4470D3E2" w14:textId="77777777" w:rsidTr="004F243B">
        <w:trPr>
          <w:trHeight w:val="491"/>
        </w:trPr>
        <w:tc>
          <w:tcPr>
            <w:tcW w:w="5764" w:type="dxa"/>
            <w:gridSpan w:val="5"/>
            <w:vAlign w:val="center"/>
          </w:tcPr>
          <w:p w14:paraId="32312E81"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Person Filling the Form:</w:t>
            </w:r>
          </w:p>
        </w:tc>
        <w:tc>
          <w:tcPr>
            <w:tcW w:w="4012" w:type="dxa"/>
            <w:gridSpan w:val="2"/>
            <w:vAlign w:val="center"/>
          </w:tcPr>
          <w:p w14:paraId="23D1D8A4"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Date:</w:t>
            </w:r>
          </w:p>
        </w:tc>
      </w:tr>
      <w:tr w:rsidR="00F35895" w:rsidRPr="003B57E5" w14:paraId="770CFF3D" w14:textId="77777777" w:rsidTr="004F243B">
        <w:trPr>
          <w:trHeight w:val="491"/>
        </w:trPr>
        <w:tc>
          <w:tcPr>
            <w:tcW w:w="5764" w:type="dxa"/>
            <w:gridSpan w:val="5"/>
            <w:vAlign w:val="center"/>
          </w:tcPr>
          <w:p w14:paraId="377D69CE"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Interview Agenda:</w:t>
            </w:r>
          </w:p>
        </w:tc>
        <w:tc>
          <w:tcPr>
            <w:tcW w:w="4012" w:type="dxa"/>
            <w:gridSpan w:val="2"/>
            <w:vAlign w:val="center"/>
          </w:tcPr>
          <w:p w14:paraId="6150E278"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 xml:space="preserve">Reference No: </w:t>
            </w:r>
          </w:p>
        </w:tc>
      </w:tr>
      <w:tr w:rsidR="00F35895" w:rsidRPr="003B57E5" w14:paraId="0E9BC509" w14:textId="77777777" w:rsidTr="004F243B">
        <w:trPr>
          <w:trHeight w:val="294"/>
        </w:trPr>
        <w:tc>
          <w:tcPr>
            <w:tcW w:w="9776" w:type="dxa"/>
            <w:gridSpan w:val="7"/>
            <w:shd w:val="clear" w:color="auto" w:fill="D9D9D9" w:themeFill="background1" w:themeFillShade="D9"/>
            <w:vAlign w:val="center"/>
          </w:tcPr>
          <w:p w14:paraId="48A8CBB5" w14:textId="77777777" w:rsidR="00F35895" w:rsidRPr="003B57E5" w:rsidRDefault="00F35895" w:rsidP="004F243B">
            <w:pPr>
              <w:pStyle w:val="ListeParagraf"/>
              <w:numPr>
                <w:ilvl w:val="0"/>
                <w:numId w:val="3"/>
              </w:numPr>
              <w:spacing w:after="0" w:line="240" w:lineRule="auto"/>
              <w:jc w:val="left"/>
              <w:rPr>
                <w:b/>
              </w:rPr>
            </w:pPr>
            <w:r w:rsidRPr="003B57E5">
              <w:rPr>
                <w:b/>
              </w:rPr>
              <w:t>INFORMATION ABOUT THE COMPLAINANT</w:t>
            </w:r>
          </w:p>
        </w:tc>
      </w:tr>
      <w:tr w:rsidR="00F35895" w:rsidRPr="003B57E5" w14:paraId="3032983B" w14:textId="77777777" w:rsidTr="004F243B">
        <w:trPr>
          <w:trHeight w:val="491"/>
        </w:trPr>
        <w:tc>
          <w:tcPr>
            <w:tcW w:w="5764" w:type="dxa"/>
            <w:gridSpan w:val="5"/>
            <w:vAlign w:val="center"/>
          </w:tcPr>
          <w:p w14:paraId="08E29B6D"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Name Surname:</w:t>
            </w:r>
          </w:p>
        </w:tc>
        <w:tc>
          <w:tcPr>
            <w:tcW w:w="4012" w:type="dxa"/>
            <w:gridSpan w:val="2"/>
            <w:vAlign w:val="center"/>
          </w:tcPr>
          <w:p w14:paraId="78715E11" w14:textId="77777777" w:rsidR="00F35895" w:rsidRPr="003B57E5" w:rsidRDefault="00F35895" w:rsidP="004F243B">
            <w:pPr>
              <w:rPr>
                <w:rFonts w:ascii="Times New Roman" w:hAnsi="Times New Roman" w:cs="Times New Roman"/>
                <w:b/>
              </w:rPr>
            </w:pPr>
            <w:r w:rsidRPr="003B57E5">
              <w:rPr>
                <w:rFonts w:ascii="Times New Roman" w:hAnsi="Times New Roman" w:cs="Times New Roman"/>
                <w:b/>
              </w:rPr>
              <w:t>How to receive the complaint</w:t>
            </w:r>
          </w:p>
        </w:tc>
      </w:tr>
      <w:tr w:rsidR="00F35895" w:rsidRPr="003B57E5" w14:paraId="51FCFC82" w14:textId="77777777" w:rsidTr="004F243B">
        <w:trPr>
          <w:trHeight w:val="491"/>
        </w:trPr>
        <w:tc>
          <w:tcPr>
            <w:tcW w:w="5764" w:type="dxa"/>
            <w:gridSpan w:val="5"/>
            <w:vAlign w:val="center"/>
          </w:tcPr>
          <w:p w14:paraId="2006D232"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Turkish ID Number:</w:t>
            </w:r>
          </w:p>
        </w:tc>
        <w:tc>
          <w:tcPr>
            <w:tcW w:w="4012" w:type="dxa"/>
            <w:gridSpan w:val="2"/>
            <w:vAlign w:val="center"/>
          </w:tcPr>
          <w:p w14:paraId="40BA9BEF"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77305FEE" wp14:editId="15DD35E9">
                      <wp:simplePos x="0" y="0"/>
                      <wp:positionH relativeFrom="column">
                        <wp:posOffset>1479550</wp:posOffset>
                      </wp:positionH>
                      <wp:positionV relativeFrom="paragraph">
                        <wp:posOffset>31115</wp:posOffset>
                      </wp:positionV>
                      <wp:extent cx="190500" cy="1714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9B36F" id="Rectangle 2" o:spid="_x0000_s1026" style="position:absolute;margin-left:116.5pt;margin-top:2.45pt;width:1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QPnewIAAFEFAAAOAAAAZHJzL2Uyb0RvYy54bWysVMlu2zAQvRfoPxC8N5IMJ2mMyIHhIEWB&#10;IAmyIGeaIm2iJIclacvu13dIybKb+lT0Qs1o9jfL9c3WaLIRPiiwNa3OSkqE5dAou6zp2+vdl6+U&#10;hMhswzRYUdOdCPRm+vnTdesmYgQr0I3wBJ3YMGldTVcxuklRBL4ShoUzcMKiUII3LCLrl0XjWYve&#10;jS5GZXlRtOAb54GLEPDvbSek0+xfSsHjo5RBRKJrirnF/Pr8LtJbTK/ZZOmZWynep8H+IQvDlMWg&#10;g6tbFhlZe/WXK6O4hwAynnEwBUipuMg1YDVV+aGalxVzIteC4AQ3wBT+n1v+sHnyRDU1HVFimcEW&#10;PSNozC61IKMET+vCBLVe3JPvuYBkqnUrvUlfrIJsM6S7AVKxjYTjz+qqPC8ReI6i6rIan2fIi4Ox&#10;8yF+E2BIImrqMXgGkm3uQ8SAqLpXSbG0TW8ArZo7pXVm0qyIufZkw7DLcVultNHuSAu5ZFmkYrr0&#10;MxV3WnRen4VEFDDhUY6e5+/gk3EubLzo/WqL2slMYgaDYXXKUMd9Mr1uMhN5LgfD8pThnxEHixwV&#10;bByMjbLgTzlofgyRO/199V3NqfwFNDtsvoduK4LjdwqbcM9CfGIe1wD7hqsdH/GRGtqaQk9RsgL/&#10;69T/pI/TiVJKWlyrmoafa+YFJfq7xbm9qsbjtIeZGZ9fjpDxx5LFscSuzRywpxUeEcczmfSj3pPS&#10;g3nHCzBLUVHELMfYNeXR75l57NYdbwgXs1lWw91zLN7bF8eT84RqGrLX7Tvzrp/EiCP8APsVZJMP&#10;A9npJksLs3UEqfK0HnDt8ca9zcPY35h0GI75rHW4hNPfAAAA//8DAFBLAwQUAAYACAAAACEAh1HP&#10;Wd0AAAAIAQAADwAAAGRycy9kb3ducmV2LnhtbEyPwU7DMBBE70j8g7VI3KjTBFU0ZFNViEqIA4iU&#10;D3CTJY6I18Z22vTvcU9wHM1o5k21mc0ojuTDYBlhuchAELe2G7hH+Nzv7h5AhKi4U6NlQjhTgE19&#10;fVWpsrMn/qBjE3uRSjiUCkHH6EopQ6vJqLCwjjh5X9YbFZP0vey8OqVyM8o8y1bSqIHTglaOnjS1&#10;381kEJzfunf9rPe7+c2/vPZTM+ifM+Ltzbx9BBFpjn9huOAndKgT08FO3AUxIuRFkb5EhPs1iOTn&#10;q4s+IBTLNci6kv8P1L8AAAD//wMAUEsBAi0AFAAGAAgAAAAhALaDOJL+AAAA4QEAABMAAAAAAAAA&#10;AAAAAAAAAAAAAFtDb250ZW50X1R5cGVzXS54bWxQSwECLQAUAAYACAAAACEAOP0h/9YAAACUAQAA&#10;CwAAAAAAAAAAAAAAAAAvAQAAX3JlbHMvLnJlbHNQSwECLQAUAAYACAAAACEA9t0D53sCAABRBQAA&#10;DgAAAAAAAAAAAAAAAAAuAgAAZHJzL2Uyb0RvYy54bWxQSwECLQAUAAYACAAAACEAh1HPWd0AAAAI&#10;AQAADwAAAAAAAAAAAAAAAADVBAAAZHJzL2Rvd25yZXYueG1sUEsFBgAAAAAEAAQA8wAAAN8FAAAA&#10;AA==&#10;" fillcolor="white [3201]" strokecolor="black [3213]" strokeweight="1pt"/>
                  </w:pict>
                </mc:Fallback>
              </mc:AlternateContent>
            </w:r>
            <w:r w:rsidRPr="003B57E5">
              <w:rPr>
                <w:rFonts w:ascii="Times New Roman" w:hAnsi="Times New Roman" w:cs="Times New Roman"/>
              </w:rPr>
              <w:t>Phone</w:t>
            </w:r>
          </w:p>
        </w:tc>
      </w:tr>
      <w:tr w:rsidR="00F35895" w:rsidRPr="003B57E5" w14:paraId="4F9CD3B3" w14:textId="77777777" w:rsidTr="004F243B">
        <w:trPr>
          <w:trHeight w:val="491"/>
        </w:trPr>
        <w:tc>
          <w:tcPr>
            <w:tcW w:w="5764" w:type="dxa"/>
            <w:gridSpan w:val="5"/>
            <w:vAlign w:val="center"/>
          </w:tcPr>
          <w:p w14:paraId="716FFB83"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Phone:</w:t>
            </w:r>
          </w:p>
        </w:tc>
        <w:tc>
          <w:tcPr>
            <w:tcW w:w="4012" w:type="dxa"/>
            <w:gridSpan w:val="2"/>
            <w:vAlign w:val="center"/>
          </w:tcPr>
          <w:p w14:paraId="7010CD31"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41" behindDoc="0" locked="0" layoutInCell="1" allowOverlap="1" wp14:anchorId="6269D647" wp14:editId="114E4932">
                      <wp:simplePos x="0" y="0"/>
                      <wp:positionH relativeFrom="column">
                        <wp:posOffset>1482725</wp:posOffset>
                      </wp:positionH>
                      <wp:positionV relativeFrom="paragraph">
                        <wp:posOffset>45720</wp:posOffset>
                      </wp:positionV>
                      <wp:extent cx="190500" cy="1714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FF0BD" id="Rectangle 3" o:spid="_x0000_s1026" style="position:absolute;margin-left:116.75pt;margin-top:3.6pt;width:15pt;height: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SLewIAAFEFAAAOAAAAZHJzL2Uyb0RvYy54bWysVMlu2zAQvRfoPxC8N5IcZzMiB0aCFAWC&#10;xEhS5MxQpE2U5LAkbdn9+g4pWXZTn4peqBnN/ma5vtkYTdbCBwW2ptVJSYmwHBplFzX9/nr/5ZKS&#10;EJltmAYraroVgd5MP3+6bt1EjGAJuhGeoBMbJq2r6TJGNymKwJfCsHACTlgUSvCGRWT9omg8a9G7&#10;0cWoLM+LFnzjPHARAv6964R0mv1LKXh8kjKISHRNMbeYX5/f9/QW02s2WXjmlor3abB/yMIwZTHo&#10;4OqORUZWXv3lyijuIYCMJxxMAVIqLnINWE1VfqjmZcmcyLUgOMENMIX/55Y/rueeqKamp5RYZrBF&#10;zwgaswstyGmCp3Vhglovbu57LiCZat1Ib9IXqyCbDOl2gFRsIuH4s7oqz0oEnqOouqjGZxnyYm/s&#10;fIhfBRiSiJp6DJ6BZOuHEDEgqu5UUixt0xtAq+ZeaZ2ZNCviVnuyZtjluKlS2mh3oIVcsixSMV36&#10;mYpbLTqvz0IiCpjwKEfP87f3yTgXNp73frVF7WQmMYPBsDpmqOMumV43mYk8l4Nheczwz4iDRY4K&#10;Ng7GRlnwxxw0P4bInf6u+q7mVP47NFtsvoduK4Lj9wqb8MBCnDOPa4B9w9WOT/hIDW1NoacoWYL/&#10;dex/0sfpRCklLa5VTcPPFfOCEv3N4txeVeNx2sPMjM8uRsj4Q8n7ocSuzC1gTys8Io5nMulHvSOl&#10;B/OGF2CWoqKIWY6xa8qj3zG3sVt3vCFczGZZDXfPsfhgXxxPzhOqacheN2/Mu34SI47wI+xWkE0+&#10;DGSnmywtzFYRpMrTuse1xxv3Ng9jf2PSYTjks9b+Ek5/AwAA//8DAFBLAwQUAAYACAAAACEAVrRz&#10;GdwAAAAIAQAADwAAAGRycy9kb3ducmV2LnhtbEyPzU7DMBCE70i8g7VI3KiDAwWFbKoKUQlxoCLl&#10;Adx4iSPiH2ynTd8e9wTH0YxmvqlXsxnZgUIcnEW4XRTAyHZODbZH+Nxtbh6BxSStkqOzhHCiCKvm&#10;8qKWlXJH+0GHNvUsl9hYSQSdkq84j50mI+PCebLZ+3LByJRl6LkK8pjLzchFUSy5kYPNC1p6etbU&#10;fbeTQfBh7bf6Re8283t4feundtA/J8Trq3n9BCzRnP7CcMbP6NBkpr2brIpsRBBleZ+jCA8CWPbF&#10;8qz3COWdAN7U/P+B5hcAAP//AwBQSwECLQAUAAYACAAAACEAtoM4kv4AAADhAQAAEwAAAAAAAAAA&#10;AAAAAAAAAAAAW0NvbnRlbnRfVHlwZXNdLnhtbFBLAQItABQABgAIAAAAIQA4/SH/1gAAAJQBAAAL&#10;AAAAAAAAAAAAAAAAAC8BAABfcmVscy8ucmVsc1BLAQItABQABgAIAAAAIQCn3/SLewIAAFEFAAAO&#10;AAAAAAAAAAAAAAAAAC4CAABkcnMvZTJvRG9jLnhtbFBLAQItABQABgAIAAAAIQBWtHMZ3AAAAAgB&#10;AAAPAAAAAAAAAAAAAAAAANUEAABkcnMvZG93bnJldi54bWxQSwUGAAAAAAQABADzAAAA3gUAAAAA&#10;" fillcolor="white [3201]" strokecolor="black [3213]" strokeweight="1pt"/>
                  </w:pict>
                </mc:Fallback>
              </mc:AlternateContent>
            </w:r>
            <w:r w:rsidRPr="003B57E5">
              <w:rPr>
                <w:rFonts w:ascii="Times New Roman" w:hAnsi="Times New Roman" w:cs="Times New Roman"/>
              </w:rPr>
              <w:t>Face to face</w:t>
            </w:r>
          </w:p>
        </w:tc>
      </w:tr>
      <w:tr w:rsidR="00F35895" w:rsidRPr="003B57E5" w14:paraId="1C5AC9D0" w14:textId="77777777" w:rsidTr="004F243B">
        <w:trPr>
          <w:trHeight w:val="455"/>
        </w:trPr>
        <w:tc>
          <w:tcPr>
            <w:tcW w:w="5764" w:type="dxa"/>
            <w:gridSpan w:val="5"/>
            <w:vAlign w:val="center"/>
          </w:tcPr>
          <w:p w14:paraId="4E726074"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Address:</w:t>
            </w:r>
          </w:p>
        </w:tc>
        <w:tc>
          <w:tcPr>
            <w:tcW w:w="4012" w:type="dxa"/>
            <w:gridSpan w:val="2"/>
            <w:vAlign w:val="center"/>
          </w:tcPr>
          <w:p w14:paraId="14EB2799"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42" behindDoc="0" locked="0" layoutInCell="1" allowOverlap="1" wp14:anchorId="035AD01F" wp14:editId="4DEED747">
                      <wp:simplePos x="0" y="0"/>
                      <wp:positionH relativeFrom="column">
                        <wp:posOffset>1488440</wp:posOffset>
                      </wp:positionH>
                      <wp:positionV relativeFrom="paragraph">
                        <wp:posOffset>30480</wp:posOffset>
                      </wp:positionV>
                      <wp:extent cx="190500" cy="1714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B92DC" id="Rectangle 4" o:spid="_x0000_s1026" style="position:absolute;margin-left:117.2pt;margin-top:2.4pt;width:15pt;height:1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BWewIAAFEFAAAOAAAAZHJzL2Uyb0RvYy54bWysVMlu2zAQvRfoPxC8N5IMJ2mMyIHhIEWB&#10;IAmyIGeaIm2iJIclacvu13dIybKb+lT0Qs1o9jfL9c3WaLIRPiiwNa3OSkqE5dAou6zp2+vdl6+U&#10;hMhswzRYUdOdCPRm+vnTdesmYgQr0I3wBJ3YMGldTVcxuklRBL4ShoUzcMKiUII3LCLrl0XjWYve&#10;jS5GZXlRtOAb54GLEPDvbSek0+xfSsHjo5RBRKJrirnF/Pr8LtJbTK/ZZOmZWynep8H+IQvDlMWg&#10;g6tbFhlZe/WXK6O4hwAynnEwBUipuMg1YDVV+aGalxVzIteC4AQ3wBT+n1v+sHnyRDU1HVNimcEW&#10;PSNozC61IOMET+vCBLVe3JPvuYBkqnUrvUlfrIJsM6S7AVKxjYTjz+qqPC8ReI6i6rIan2fIi4Ox&#10;8yF+E2BIImrqMXgGkm3uQ8SAqLpXSbG0TW8ArZo7pXVm0qyIufZkw7DLcVultNHuSAu5ZFmkYrr0&#10;MxV3WnRen4VEFDDhUY6e5+/gk3EubLzo/WqL2slMYgaDYXXKUMd9Mr1uMhN5LgfD8pThnxEHixwV&#10;bByMjbLgTzlofgyRO/199V3NqfwFNDtsvoduK4LjdwqbcM9CfGIe1wD7hqsdH/GRGtqaQk9RsgL/&#10;69T/pI/TiVJKWlyrmoafa+YFJfq7xbm9qsbjtIeZGZ9fjpDxx5LFscSuzRywpxUeEcczmfSj3pPS&#10;g3nHCzBLUVHELMfYNeXR75l57NYdbwgXs1lWw91zLN7bF8eT84RqGrLX7Tvzrp/EiCP8APsVZJMP&#10;A9npJksLs3UEqfK0HnDt8ca9zcPY35h0GI75rHW4hNPfAAAA//8DAFBLAwQUAAYACAAAACEA3+nz&#10;b9wAAAAIAQAADwAAAGRycy9kb3ducmV2LnhtbEyP3UrDQBSE7wXfYTmCd3bTNJQSc1KKWBAvFFMf&#10;YJscs8Hsj7ubNn17T6/0cphh5ptqO5tRnCjEwVmE5SIDQbZ13WB7hM/D/mEDIiZlOzU6SwgXirCt&#10;b28qVXbubD/o1KRecImNpULQKflSythqMiounCfL3pcLRiWWoZddUGcuN6PMs2wtjRosL2jl6UlT&#10;+91MBsGHnX/Xz/qwn9/Cy2s/NYP+uSDe3827RxCJ5vQXhis+o0PNTEc32S6KESFfFQVHEQp+wH6+&#10;vuojwmq5AVlX8v+B+hcAAP//AwBQSwECLQAUAAYACAAAACEAtoM4kv4AAADhAQAAEwAAAAAAAAAA&#10;AAAAAAAAAAAAW0NvbnRlbnRfVHlwZXNdLnhtbFBLAQItABQABgAIAAAAIQA4/SH/1gAAAJQBAAAL&#10;AAAAAAAAAAAAAAAAAC8BAABfcmVscy8ucmVsc1BLAQItABQABgAIAAAAIQBR1kBWewIAAFEFAAAO&#10;AAAAAAAAAAAAAAAAAC4CAABkcnMvZTJvRG9jLnhtbFBLAQItABQABgAIAAAAIQDf6fNv3AAAAAgB&#10;AAAPAAAAAAAAAAAAAAAAANUEAABkcnMvZG93bnJldi54bWxQSwUGAAAAAAQABADzAAAA3gUAAAAA&#10;" fillcolor="white [3201]" strokecolor="black [3213]" strokeweight="1pt"/>
                  </w:pict>
                </mc:Fallback>
              </mc:AlternateContent>
            </w:r>
            <w:r w:rsidRPr="003B57E5">
              <w:rPr>
                <w:rFonts w:ascii="Times New Roman" w:hAnsi="Times New Roman" w:cs="Times New Roman"/>
              </w:rPr>
              <w:t>Website/ E-Mail</w:t>
            </w:r>
          </w:p>
        </w:tc>
      </w:tr>
      <w:tr w:rsidR="00F35895" w:rsidRPr="003B57E5" w14:paraId="54CA89CF" w14:textId="77777777" w:rsidTr="004F243B">
        <w:trPr>
          <w:trHeight w:val="491"/>
        </w:trPr>
        <w:tc>
          <w:tcPr>
            <w:tcW w:w="5764" w:type="dxa"/>
            <w:gridSpan w:val="5"/>
            <w:vAlign w:val="center"/>
          </w:tcPr>
          <w:p w14:paraId="61FCF100"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E-Mail:</w:t>
            </w:r>
          </w:p>
        </w:tc>
        <w:tc>
          <w:tcPr>
            <w:tcW w:w="4012" w:type="dxa"/>
            <w:gridSpan w:val="2"/>
            <w:vAlign w:val="center"/>
          </w:tcPr>
          <w:p w14:paraId="3FB66EEE"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43" behindDoc="0" locked="0" layoutInCell="1" allowOverlap="1" wp14:anchorId="5EC5AA77" wp14:editId="602971BE">
                      <wp:simplePos x="0" y="0"/>
                      <wp:positionH relativeFrom="column">
                        <wp:posOffset>1488440</wp:posOffset>
                      </wp:positionH>
                      <wp:positionV relativeFrom="paragraph">
                        <wp:posOffset>20320</wp:posOffset>
                      </wp:positionV>
                      <wp:extent cx="190500" cy="1714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36BAC" id="Rectangle 19" o:spid="_x0000_s1026" style="position:absolute;margin-left:117.2pt;margin-top:1.6pt;width:15pt;height:1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zEfAIAAFMFAAAOAAAAZHJzL2Uyb0RvYy54bWysVMlu2zAQvRfoPxC8N5IMO2mMyIHhIEWB&#10;IAmyIGeGIm2iJIclacvu13dIybKb+lT0Qs1o9jfL1fXWaLIRPiiwNa3OSkqE5dAou6zp68vtl6+U&#10;hMhswzRYUdOdCPR69vnTVeumYgQr0I3wBJ3YMG1dTVcxumlRBL4ShoUzcMKiUII3LCLrl0XjWYve&#10;jS5GZXletOAb54GLEPDvTSeks+xfSsHjg5RBRKJrirnF/Pr8vqe3mF2x6dIzt1K8T4P9QxaGKYtB&#10;B1c3LDKy9uovV0ZxDwFkPONgCpBScZFrwGqq8kM1zyvmRK4FwQlugCn8P7f8fvPoiWqwd5eUWGaw&#10;R0+IGrNLLQj+Q4BaF6ao9+wefc8FJFO1W+lN+mIdZJtB3Q2gim0kHH9Wl+WkROg5iqqLajzJoBcH&#10;Y+dD/CbAkETU1GP0DCXb3IWIAVF1r5JiaZveAFo1t0rrzKRpEQvtyYZhn+O2Smmj3ZEWcsmySMV0&#10;6Wcq7rTovD4JiThgwqMcPU/gwSfjXNh43vvVFrWTmcQMBsPqlKGO+2R63WQm8mQOhuUpwz8jDhY5&#10;Ktg4GBtlwZ9y0PwYInf6++q7mlP579DssP0eur0Ijt8qbMIdC/GReVwE7Bsud3zAR2poawo9RckK&#10;/K9T/5M+zidKKWlxsWoafq6ZF5To7xYn97Iaj9MmZmY8uRgh448l78cSuzYLwJ5WeEYcz2TSj3pP&#10;Sg/mDW/APEVFEbMcY9eUR79nFrFbeLwiXMznWQ23z7F4Z58dT84TqmnIXrZvzLt+EiOO8D3sl5BN&#10;Pwxkp5ssLczXEaTK03rAtccbNzcPY39l0mk45rPW4RbOfgMAAP//AwBQSwMEFAAGAAgAAAAhAHe+&#10;g8LbAAAACAEAAA8AAABkcnMvZG93bnJldi54bWxMj0FOwzAQRfdI3MEaJHbUwa0qFOJUFaISYgEi&#10;5QBuPMQR8TjYTpvenukKlk//68+bajP7QRwxpj6QhvtFAQKpDbanTsPnfnf3ACJlQ9YMgVDDGRNs&#10;6uurypQ2nOgDj03uBI9QKo0Gl/NYSplah96kRRiROPsK0ZvMGDtpoznxuB+kKoq19KYnvuDMiE8O&#10;2+9m8hrGuB3f3bPb7+a3+PLaTU3vfs5a397M20cQGef8V4aLPqtDzU6HMJFNYtCglqsVVzUsFQjO&#10;1frCB+ZCgawr+f+B+hcAAP//AwBQSwECLQAUAAYACAAAACEAtoM4kv4AAADhAQAAEwAAAAAAAAAA&#10;AAAAAAAAAAAAW0NvbnRlbnRfVHlwZXNdLnhtbFBLAQItABQABgAIAAAAIQA4/SH/1gAAAJQBAAAL&#10;AAAAAAAAAAAAAAAAAC8BAABfcmVscy8ucmVsc1BLAQItABQABgAIAAAAIQATISzEfAIAAFMFAAAO&#10;AAAAAAAAAAAAAAAAAC4CAABkcnMvZTJvRG9jLnhtbFBLAQItABQABgAIAAAAIQB3voPC2wAAAAgB&#10;AAAPAAAAAAAAAAAAAAAAANYEAABkcnMvZG93bnJldi54bWxQSwUGAAAAAAQABADzAAAA3gUAAAAA&#10;" fillcolor="white [3201]" strokecolor="black [3213]" strokeweight="1pt"/>
                  </w:pict>
                </mc:Fallback>
              </mc:AlternateContent>
            </w:r>
            <w:r w:rsidRPr="003B57E5">
              <w:rPr>
                <w:rFonts w:ascii="Times New Roman" w:hAnsi="Times New Roman" w:cs="Times New Roman"/>
                <w:noProof/>
                <w:lang w:eastAsia="tr-TR"/>
              </w:rPr>
              <w:t>Other</w:t>
            </w:r>
            <w:r w:rsidRPr="003B57E5">
              <w:rPr>
                <w:rFonts w:ascii="Times New Roman" w:hAnsi="Times New Roman" w:cs="Times New Roman"/>
              </w:rPr>
              <w:t xml:space="preserve"> (Explain)</w:t>
            </w:r>
            <w:r w:rsidRPr="003B57E5">
              <w:rPr>
                <w:rFonts w:ascii="Times New Roman" w:hAnsi="Times New Roman" w:cs="Times New Roman"/>
                <w:noProof/>
              </w:rPr>
              <w:t xml:space="preserve"> </w:t>
            </w:r>
          </w:p>
        </w:tc>
      </w:tr>
      <w:tr w:rsidR="00F35895" w:rsidRPr="003B57E5" w14:paraId="507C0BB3" w14:textId="77777777" w:rsidTr="004F243B">
        <w:trPr>
          <w:trHeight w:val="491"/>
        </w:trPr>
        <w:tc>
          <w:tcPr>
            <w:tcW w:w="9776" w:type="dxa"/>
            <w:gridSpan w:val="7"/>
            <w:vAlign w:val="center"/>
          </w:tcPr>
          <w:p w14:paraId="7915B2DF"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Stakeholder Type</w:t>
            </w:r>
          </w:p>
        </w:tc>
      </w:tr>
      <w:tr w:rsidR="00F35895" w:rsidRPr="003B57E5" w14:paraId="4B6CBC16" w14:textId="77777777" w:rsidTr="004F243B">
        <w:trPr>
          <w:trHeight w:val="439"/>
        </w:trPr>
        <w:tc>
          <w:tcPr>
            <w:tcW w:w="1740" w:type="dxa"/>
          </w:tcPr>
          <w:p w14:paraId="41D9A114"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45" behindDoc="0" locked="0" layoutInCell="1" allowOverlap="1" wp14:anchorId="30FD700C" wp14:editId="05C05707">
                      <wp:simplePos x="0" y="0"/>
                      <wp:positionH relativeFrom="column">
                        <wp:posOffset>769403</wp:posOffset>
                      </wp:positionH>
                      <wp:positionV relativeFrom="paragraph">
                        <wp:posOffset>253356</wp:posOffset>
                      </wp:positionV>
                      <wp:extent cx="190500" cy="1714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FE26B" id="Rectangle 8" o:spid="_x0000_s1026" style="position:absolute;margin-left:60.6pt;margin-top:19.95pt;width:15pt;height: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7fvegIAAFEFAAAOAAAAZHJzL2Uyb0RvYy54bWysVMlu2zAQvRfoPxC8N5IMZzMiB4aDFAWC&#10;JEhS5ExTpE2U5LAkbdn9+g4pWXZTn4peqBnN/ma5ud0aTTbCBwW2ptVZSYmwHBpllzX9/nb/5YqS&#10;EJltmAYraroTgd5OP3+6ad1EjGAFuhGeoBMbJq2r6SpGNymKwFfCsHAGTlgUSvCGRWT9smg8a9G7&#10;0cWoLC+KFnzjPHARAv6964R0mv1LKXh8kjKISHRNMbeYX5/fRXqL6Q2bLD1zK8X7NNg/ZGGYshh0&#10;cHXHIiNrr/5yZRT3EEDGMw6mACkVF7kGrKYqP1TzumJO5FoQnOAGmML/c8sfN8+eqKam2CjLDLbo&#10;BUFjdqkFuUrwtC5MUOvVPfueC0imWrfSm/TFKsg2Q7obIBXbSDj+rK7L8xKB5yiqLqvxeYa8OBg7&#10;H+JXAYYkoqYeg2cg2eYhRAyIqnuVFEvb9AbQqrlXWmcmzYqYa082DLsct1VKG+2OtJBLlkUqpks/&#10;U3GnRef1RUhEARMe5eh5/g4+GefCxover7aoncwkZjAYVqcMddwn0+smM5HncjAsTxn+GXGwyFHB&#10;xsHYKAv+lIPmxxC5099X39Wcyl9As8Pme+i2Ijh+r7AJDyzEZ+ZxDbBvuNrxCR+poa0p9BQlK/C/&#10;Tv1P+jidKKWkxbWqafi5Zl5Qor9ZnNvrajxOe5iZ8fnlCBl/LFkcS+zazAF7WuERcTyTST/qPSk9&#10;mHe8ALMUFUXMcoxdUx79npnHbt3xhnAxm2U13D3H4oN9dTw5T6imIXvbvjPv+kmMOMKPsF9BNvkw&#10;kJ1usrQwW0eQKk/rAdceb9zbPIz9jUmH4ZjPWodLOP0NAAD//wMAUEsDBBQABgAIAAAAIQCz0QxS&#10;3QAAAAkBAAAPAAAAZHJzL2Rvd25yZXYueG1sTI9BTsMwEEX3SNzBGiR21GkQEQlxqgpRCbEANeUA&#10;bjzEEfHY2E6b3h5nBcs/8/TnTb2ZzchO6MNgScB6lQFD6qwaqBfwedjdPQILUZKSoyUUcMEAm+b6&#10;qpaVsmfa46mNPUslFCopQMfoKs5Dp9HIsLIOKe2+rDcypuh7rrw8p3Iz8jzLCm7kQOmClg6fNXbf&#10;7WQEOL91H/pFH3bzu39966d20D8XIW5v5u0TsIhz/INh0U/q0CSno51IBTamnK/zhAq4L0tgC/Cw&#10;DI4CiqIE3tT8/wfNLwAAAP//AwBQSwECLQAUAAYACAAAACEAtoM4kv4AAADhAQAAEwAAAAAAAAAA&#10;AAAAAAAAAAAAW0NvbnRlbnRfVHlwZXNdLnhtbFBLAQItABQABgAIAAAAIQA4/SH/1gAAAJQBAAAL&#10;AAAAAAAAAAAAAAAAAC8BAABfcmVscy8ucmVsc1BLAQItABQABgAIAAAAIQBex7fvegIAAFEFAAAO&#10;AAAAAAAAAAAAAAAAAC4CAABkcnMvZTJvRG9jLnhtbFBLAQItABQABgAIAAAAIQCz0QxS3QAAAAkB&#10;AAAPAAAAAAAAAAAAAAAAANQEAABkcnMvZG93bnJldi54bWxQSwUGAAAAAAQABADzAAAA3gUAAAAA&#10;" fillcolor="white [3201]" strokecolor="black [3213]" strokeweight="1pt"/>
                  </w:pict>
                </mc:Fallback>
              </mc:AlternateContent>
            </w:r>
            <w:r w:rsidRPr="003B57E5">
              <w:rPr>
                <w:rFonts w:ascii="Times New Roman" w:hAnsi="Times New Roman" w:cs="Times New Roman"/>
              </w:rPr>
              <w:t xml:space="preserve">Public </w:t>
            </w:r>
          </w:p>
          <w:p w14:paraId="550547F1"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Institution</w:t>
            </w:r>
          </w:p>
        </w:tc>
        <w:tc>
          <w:tcPr>
            <w:tcW w:w="1740" w:type="dxa"/>
            <w:gridSpan w:val="2"/>
          </w:tcPr>
          <w:p w14:paraId="46A5D3EC"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46" behindDoc="0" locked="0" layoutInCell="1" allowOverlap="1" wp14:anchorId="3ED752C7" wp14:editId="658F6EB6">
                      <wp:simplePos x="0" y="0"/>
                      <wp:positionH relativeFrom="column">
                        <wp:posOffset>667368</wp:posOffset>
                      </wp:positionH>
                      <wp:positionV relativeFrom="paragraph">
                        <wp:posOffset>252730</wp:posOffset>
                      </wp:positionV>
                      <wp:extent cx="190500" cy="1714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211E9" id="Rectangle 10" o:spid="_x0000_s1026" style="position:absolute;margin-left:52.55pt;margin-top:19.9pt;width:15pt;height:1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87ewIAAFMFAAAOAAAAZHJzL2Uyb0RvYy54bWysVEtv2zAMvg/YfxB0X20HabsGdYogRYcB&#10;RVv0gZ4VWUqESaImKXGyXz9Kdpysy2nYRSZN8uOb1zdbo8lG+KDA1rQ6KykRlkOj7LKmb693X75S&#10;EiKzDdNgRU13ItCb6edP162biBGsQDfCEwSxYdK6mq5idJOiCHwlDAtn4IRFoQRvWETWL4vGsxbR&#10;jS5GZXlRtOAb54GLEPDvbSek04wvpeDxUcogItE1xdhifn1+F+ktptdssvTMrRTvw2D/EIVhyqLT&#10;AeqWRUbWXv0FZRT3EEDGMw6mACkVFzkHzKYqP2TzsmJO5FywOMENZQr/D5Y/bJ48UQ32DstjmcEe&#10;PWPVmF1qQfAfFqh1YYJ6L+7J91xAMmW7ld6kL+ZBtrmou6GoYhsJx5/VVXleIjZHUXVZjc8zZnEw&#10;dj7EbwIMSURNPXrPpWSb+xDRIaruVZIvbdMbQKvmTmmdmTQtYq492TDsc9xWKWy0O9JCLlkWKZku&#10;/EzFnRYd6rOQWAcMeJS95wk8YDLOhY0XPa62qJ3MJEYwGFanDHXcB9PrJjORJ3MwLE8Z/ulxsMhe&#10;wcbB2CgL/hRA82Pw3Onvs+9yTukvoNlh+z10exEcv1PYhHsW4hPzuAjYN1zu+IiP1NDWFHqKkhX4&#10;X6f+J32cT5RS0uJi1TT8XDMvKNHfLU7uVTUep03MzPj8coSMP5YsjiV2beaAPa3wjDieyaQf9Z6U&#10;Hsw73oBZ8ooiZjn6rimPfs/MY7fweEW4mM2yGm6fY/HevjiewFNV05C9bt+Zd/0kRhzhB9gvIZt8&#10;GMhON1lamK0jSJWn9VDXvt64uXkY+yuTTsMxn7UOt3D6GwAA//8DAFBLAwQUAAYACAAAACEAI1ic&#10;Vt0AAAAJAQAADwAAAGRycy9kb3ducmV2LnhtbEyPwU7DMBBE70j8g7VI3KhTKqIS4lQVohLiACLl&#10;A9x4iSPidbCdNv17Nid6nNmn2ZlyM7leHDHEzpOC5SIDgdR401Gr4Gu/u1uDiEmT0b0nVHDGCJvq&#10;+qrUhfEn+sRjnVrBIRQLrcCmNBRSxsai03HhByS+ffvgdGIZWmmCPnG46+V9luXS6Y74g9UDPlts&#10;furRKRjCdviwL3a/m97D61s71p39PSt1ezNtn0AknNI/DHN9rg4Vdzr4kUwUPevsYcmogtUjT5iB&#10;1WwcFOT5GmRVyssF1R8AAAD//wMAUEsBAi0AFAAGAAgAAAAhALaDOJL+AAAA4QEAABMAAAAAAAAA&#10;AAAAAAAAAAAAAFtDb250ZW50X1R5cGVzXS54bWxQSwECLQAUAAYACAAAACEAOP0h/9YAAACUAQAA&#10;CwAAAAAAAAAAAAAAAAAvAQAAX3JlbHMvLnJlbHNQSwECLQAUAAYACAAAACEAbnivO3sCAABTBQAA&#10;DgAAAAAAAAAAAAAAAAAuAgAAZHJzL2Uyb0RvYy54bWxQSwECLQAUAAYACAAAACEAI1icVt0AAAAJ&#10;AQAADwAAAAAAAAAAAAAAAADVBAAAZHJzL2Rvd25yZXYueG1sUEsFBgAAAAAEAAQA8wAAAN8FAAAA&#10;AA==&#10;" fillcolor="white [3201]" strokecolor="black [3213]" strokeweight="1pt"/>
                  </w:pict>
                </mc:Fallback>
              </mc:AlternateContent>
            </w:r>
            <w:r w:rsidRPr="003B57E5">
              <w:rPr>
                <w:rFonts w:ascii="Times New Roman" w:hAnsi="Times New Roman" w:cs="Times New Roman"/>
              </w:rPr>
              <w:t>Project Affected People</w:t>
            </w:r>
          </w:p>
        </w:tc>
        <w:tc>
          <w:tcPr>
            <w:tcW w:w="1740" w:type="dxa"/>
          </w:tcPr>
          <w:p w14:paraId="62BFE9BC"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49" behindDoc="0" locked="0" layoutInCell="1" allowOverlap="1" wp14:anchorId="4A9734D4" wp14:editId="25D27465">
                      <wp:simplePos x="0" y="0"/>
                      <wp:positionH relativeFrom="column">
                        <wp:posOffset>720094</wp:posOffset>
                      </wp:positionH>
                      <wp:positionV relativeFrom="paragraph">
                        <wp:posOffset>241087</wp:posOffset>
                      </wp:positionV>
                      <wp:extent cx="190500" cy="1714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F75B7" id="Rectangle 13" o:spid="_x0000_s1026" style="position:absolute;margin-left:56.7pt;margin-top:19pt;width:15pt;height:1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8ffAIAAFMFAAAOAAAAZHJzL2Uyb0RvYy54bWysVN1P2zAQf5+0/8Hy+0jSFRgVKaqKOk1C&#10;gICJZ+PYrTXb59lu0+6v39lJ0471adqLc5f7/t3H9c3WaLIRPiiwNa3OSkqE5dAou6zp95fFpy+U&#10;hMhswzRYUdOdCPRm+vHDdesmYgQr0I3wBJ3YMGldTVcxuklRBL4ShoUzcMKiUII3LCLrl0XjWYve&#10;jS5GZXlRtOAb54GLEPDvbSek0+xfSsHjg5RBRKJrirnF/Pr8vqW3mF6zydIzt1K8T4P9QxaGKYtB&#10;B1e3LDKy9uovV0ZxDwFkPONgCpBScZFrwGqq8l01zyvmRK4FwQlugCn8P7f8fvPoiWqwd58pscxg&#10;j54QNWaXWhD8hwC1LkxQ79k9+p4LSKZqt9Kb9MU6yDaDuhtAFdtIOP6srsrzEqHnKKouq/F5Br04&#10;GDsf4lcBhiSiph6jZyjZ5i5EDIiqe5UUS9v0BtCqWSitM5OmRcy1JxuGfY7bKqWNdkdayCXLIhXT&#10;pZ+puNOi8/okJOKACY9y9DyBB5+Mc2HjRe9XW9ROZhIzGAyrU4Y67pPpdZOZyJM5GJanDP+MOFjk&#10;qGDjYGyUBX/KQfNjiNzp76vvak7lv0Gzw/Z76PYiOL5Q2IQ7FuIj87gI2Ddc7viAj9TQ1hR6ipIV&#10;+F+n/id9nE+UUtLiYtU0/FwzLyjR3yxO7lU1HqdNzMz4/HKEjD+WvB1L7NrMAXta4RlxPJNJP+o9&#10;KT2YV7wBsxQVRcxyjF1THv2emcdu4fGKcDGbZTXcPsfinX12PDlPqKYhe9m+Mu/6SYw4wvewX0I2&#10;eTeQnW6ytDBbR5AqT+sB1x5v3Nw8jP2VSafhmM9ah1s4/Q0AAP//AwBQSwMEFAAGAAgAAAAhAPlm&#10;BHrdAAAACQEAAA8AAABkcnMvZG93bnJldi54bWxMj8FOwzAQRO9I/IO1SNyoU1qqKsSpKkQlxAFE&#10;yge48TaOGq+D7bTp37M5wXFmn2Znis3oOnHGEFtPCuazDARS7U1LjYLv/e5hDSImTUZ3nlDBFSNs&#10;ytubQufGX+gLz1VqBIdQzLUCm1KfSxlri07Hme+R+Hb0wenEMjTSBH3hcNfJxyxbSadb4g9W9/hi&#10;sT5Vg1PQh23/aV/tfjd+hLf3Zqha+3NV6v5u3D6DSDimPxim+lwdSu508AOZKDrW88WSUQWLNW+a&#10;gOVkHBSsnjKQZSH/Lyh/AQAA//8DAFBLAQItABQABgAIAAAAIQC2gziS/gAAAOEBAAATAAAAAAAA&#10;AAAAAAAAAAAAAABbQ29udGVudF9UeXBlc10ueG1sUEsBAi0AFAAGAAgAAAAhADj9If/WAAAAlAEA&#10;AAsAAAAAAAAAAAAAAAAALwEAAF9yZWxzLy5yZWxzUEsBAi0AFAAGAAgAAAAhABHQLx98AgAAUwUA&#10;AA4AAAAAAAAAAAAAAAAALgIAAGRycy9lMm9Eb2MueG1sUEsBAi0AFAAGAAgAAAAhAPlmBHrdAAAA&#10;CQEAAA8AAAAAAAAAAAAAAAAA1gQAAGRycy9kb3ducmV2LnhtbFBLBQYAAAAABAAEAPMAAADgBQAA&#10;AAA=&#10;" fillcolor="white [3201]" strokecolor="black [3213]" strokeweight="1pt"/>
                  </w:pict>
                </mc:Fallback>
              </mc:AlternateContent>
            </w:r>
            <w:r w:rsidRPr="003B57E5">
              <w:rPr>
                <w:rFonts w:ascii="Times New Roman" w:hAnsi="Times New Roman" w:cs="Times New Roman"/>
              </w:rPr>
              <w:t xml:space="preserve">Private </w:t>
            </w:r>
          </w:p>
          <w:p w14:paraId="7776CBCD"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Enterprise</w:t>
            </w:r>
          </w:p>
        </w:tc>
        <w:tc>
          <w:tcPr>
            <w:tcW w:w="1740" w:type="dxa"/>
            <w:gridSpan w:val="2"/>
          </w:tcPr>
          <w:p w14:paraId="23757701"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50" behindDoc="0" locked="0" layoutInCell="1" allowOverlap="1" wp14:anchorId="15C81631" wp14:editId="380824ED">
                      <wp:simplePos x="0" y="0"/>
                      <wp:positionH relativeFrom="column">
                        <wp:posOffset>742788</wp:posOffset>
                      </wp:positionH>
                      <wp:positionV relativeFrom="paragraph">
                        <wp:posOffset>255922</wp:posOffset>
                      </wp:positionV>
                      <wp:extent cx="190500" cy="1714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D74AB" id="Rectangle 14" o:spid="_x0000_s1026" style="position:absolute;margin-left:58.5pt;margin-top:20.15pt;width:15pt;height:1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H8fAIAAFMFAAAOAAAAZHJzL2Uyb0RvYy54bWysVMlu2zAQvRfoPxC8N5IMJ2mMyIHhIEWB&#10;IAmyIGeaIm2iJIclacvu13dIybKb+lT0Qs1o9jfL9c3WaLIRPiiwNa3OSkqE5dAou6zp2+vdl6+U&#10;hMhswzRYUdOdCPRm+vnTdesmYgQr0I3wBJ3YMGldTVcxuklRBL4ShoUzcMKiUII3LCLrl0XjWYve&#10;jS5GZXlRtOAb54GLEPDvbSek0+xfSsHjo5RBRKJrirnF/Pr8LtJbTK/ZZOmZWynep8H+IQvDlMWg&#10;g6tbFhlZe/WXK6O4hwAynnEwBUipuMg1YDVV+aGalxVzIteC4AQ3wBT+n1v+sHnyRDXYuzEllhns&#10;0TOixuxSC4L/EKDWhQnqvbgn33MByVTtVnqTvlgH2WZQdwOoYhsJx5/VVXleIvQcRdVlNT7PoBcH&#10;Y+dD/CbAkETU1GP0DCXb3IeIAVF1r5JiaZveAFo1d0rrzKRpEXPtyYZhn+O2Smmj3ZEWcsmySMV0&#10;6Wcq7rTovD4LiThgwqMcPU/gwSfjXNh40fvVFrWTmcQMBsPqlKGO+2R63WQm8mQOhuUpwz8jDhY5&#10;Ktg4GBtlwZ9y0PwYInf6++q7mlP5C2h22H4P3V4Ex+8UNuGehfjEPC4C9g2XOz7iIzW0NYWeomQF&#10;/tep/0kf5xOllLS4WDUNP9fMC0r0d4uTe1WNx2kTMzM+vxwh448li2OJXZs5YE8rPCOOZzLpR70n&#10;pQfzjjdglqKiiFmOsWvKo98z89gtPF4RLmazrIbb51i8ty+OJ+cJ1TRkr9t35l0/iRFH+AH2S8gm&#10;Hway002WFmbrCFLlaT3g2uONm5uHsb8y6TQc81nrcAunvwEAAP//AwBQSwMEFAAGAAgAAAAhADpo&#10;f5HdAAAACQEAAA8AAABkcnMvZG93bnJldi54bWxMj8FuwjAQRO+V+AdrK/VWHAqCKsRBqCpS1UNR&#10;Qz/AxEscNV4b24Hw93VO9Dizo9k3xWYwHbugD60lAbNpBgyptqqlRsDPYff8CixESUp2llDADQNs&#10;yslDIXNlr/SNlyo2LJVQyKUAHaPLOQ+1RiPD1DqkdDtZb2RM0jdceXlN5abjL1m25Ea2lD5o6fBN&#10;Y/1b9UaA81u31+/6sBu+/Mdn01etPt+EeHoctmtgEYd4D8OIn9ChTExH25MKrEt6tkpbooBFNgc2&#10;BhajcRSwXM2BlwX/v6D8AwAA//8DAFBLAQItABQABgAIAAAAIQC2gziS/gAAAOEBAAATAAAAAAAA&#10;AAAAAAAAAAAAAABbQ29udGVudF9UeXBlc10ueG1sUEsBAi0AFAAGAAgAAAAhADj9If/WAAAAlAEA&#10;AAsAAAAAAAAAAAAAAAAALwEAAF9yZWxzLy5yZWxzUEsBAi0AFAAGAAgAAAAhAAXlgfx8AgAAUwUA&#10;AA4AAAAAAAAAAAAAAAAALgIAAGRycy9lMm9Eb2MueG1sUEsBAi0AFAAGAAgAAAAhADpof5HdAAAA&#10;CQEAAA8AAAAAAAAAAAAAAAAA1gQAAGRycy9kb3ducmV2LnhtbFBLBQYAAAAABAAEAPMAAADgBQAA&#10;AAA=&#10;" fillcolor="white [3201]" strokecolor="black [3213]" strokeweight="1pt"/>
                  </w:pict>
                </mc:Fallback>
              </mc:AlternateContent>
            </w:r>
            <w:r w:rsidRPr="003B57E5">
              <w:rPr>
                <w:rFonts w:ascii="Times New Roman" w:hAnsi="Times New Roman" w:cs="Times New Roman"/>
              </w:rPr>
              <w:t xml:space="preserve">Trade </w:t>
            </w:r>
          </w:p>
          <w:p w14:paraId="6C631AD5"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 xml:space="preserve">Association </w:t>
            </w:r>
          </w:p>
        </w:tc>
        <w:tc>
          <w:tcPr>
            <w:tcW w:w="2816" w:type="dxa"/>
          </w:tcPr>
          <w:p w14:paraId="3109436F"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52" behindDoc="0" locked="0" layoutInCell="1" allowOverlap="1" wp14:anchorId="2B7D6ABF" wp14:editId="0574E247">
                      <wp:simplePos x="0" y="0"/>
                      <wp:positionH relativeFrom="column">
                        <wp:posOffset>784656</wp:posOffset>
                      </wp:positionH>
                      <wp:positionV relativeFrom="paragraph">
                        <wp:posOffset>266018</wp:posOffset>
                      </wp:positionV>
                      <wp:extent cx="1905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573E8" id="Rectangle 20" o:spid="_x0000_s1026" style="position:absolute;margin-left:61.8pt;margin-top:20.95pt;width:15pt;height:1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DH7fAIAAFMFAAAOAAAAZHJzL2Uyb0RvYy54bWysVEtv2zAMvg/YfxB0X20HabsGdYogRYcB&#10;RVv0gZ4VWUqESaImKXGyXz9Kdpysy2nYRSZN8uOb1zdbo8lG+KDA1rQ6KykRlkOj7LKmb693X75S&#10;EiKzDdNgRU13ItCb6edP162biBGsQDfCEwSxYdK6mq5idJOiCHwlDAtn4IRFoQRvWETWL4vGsxbR&#10;jS5GZXlRtOAb54GLEPDvbSek04wvpeDxUcogItE1xdhifn1+F+ktptdssvTMrRTvw2D/EIVhyqLT&#10;AeqWRUbWXv0FZRT3EEDGMw6mACkVFzkHzKYqP2TzsmJO5FywOMENZQr/D5Y/bJ48UU1NR1geywz2&#10;6BmrxuxSC4L/sECtCxPUe3FPvucCkinbrfQmfTEPss1F3Q1FFdtIOP6srsrzErE5iqrLanyeMYuD&#10;sfMhfhNgSCJq6tF7LiXb3IeIDlF1r5J8aZveAFo1d0rrzKRpEXPtyYZhn+O2SmGj3ZEWcsmySMl0&#10;4Wcq7rToUJ+FxDpgwKPsPU/gAZNxLmy86HG1Re1kJjGCwbA6ZajjPpheN5mJPJmDYXnK8E+Pg0X2&#10;CjYOxkZZ8KcAmh+D505/n32Xc0p/Ac0O2++h24vg+J3CJtyzEJ+Yx0XAvuFyx0d8pIa2ptBTlKzA&#10;/zr1P+njfKKUkhYXq6bh55p5QYn+bnFyr6rxOG1iZsbnl2nu/LFkcSyxazMH7GmFZ8TxTCb9qPek&#10;9GDe8QbMklcUMcvRd0159HtmHruFxyvCxWyW1XD7HIv39sXxBJ6qmobsdfvOvOsnMeIIP8B+Cdnk&#10;w0B2usnSwmwdQao8rYe69vXGzc3D2F+ZdBqO+ax1uIXT3wAAAP//AwBQSwMEFAAGAAgAAAAhAKjs&#10;3dfdAAAACQEAAA8AAABkcnMvZG93bnJldi54bWxMj0FOwzAQRfdI3MEaJHbUaYGoDXGqClEJsQCR&#10;cgA3nsZR47GxnTa9Pc6KLv/M05835Xo0PTuhD50lAfNZBgypsaqjVsDPbvuwBBaiJCV7SyjgggHW&#10;1e1NKQtlz/SNpzq2LJVQKKQAHaMrOA+NRiPDzDqktDtYb2RM0bdceXlO5abniyzLuZEdpQtaOnzV&#10;2BzrwQhwfuO+9JvebcdP//7RDnWnfy9C3N+NmxdgEcf4D8Okn9ShSk57O5AKrE958ZgnVMDTfAVs&#10;Ap6nwV5AvlwBr0p+/UH1BwAA//8DAFBLAQItABQABgAIAAAAIQC2gziS/gAAAOEBAAATAAAAAAAA&#10;AAAAAAAAAAAAAABbQ29udGVudF9UeXBlc10ueG1sUEsBAi0AFAAGAAgAAAAhADj9If/WAAAAlAEA&#10;AAsAAAAAAAAAAAAAAAAALwEAAF9yZWxzLy5yZWxzUEsBAi0AFAAGAAgAAAAhAGuUMft8AgAAUwUA&#10;AA4AAAAAAAAAAAAAAAAALgIAAGRycy9lMm9Eb2MueG1sUEsBAi0AFAAGAAgAAAAhAKjs3dfdAAAA&#10;CQEAAA8AAAAAAAAAAAAAAAAA1gQAAGRycy9kb3ducmV2LnhtbFBLBQYAAAAABAAEAPMAAADgBQAA&#10;AAA=&#10;" fillcolor="white [3201]" strokecolor="black [3213]" strokeweight="1pt"/>
                  </w:pict>
                </mc:Fallback>
              </mc:AlternateContent>
            </w:r>
            <w:r w:rsidRPr="003B57E5">
              <w:rPr>
                <w:rFonts w:ascii="Times New Roman" w:hAnsi="Times New Roman" w:cs="Times New Roman"/>
              </w:rPr>
              <w:t>NGO</w:t>
            </w:r>
          </w:p>
        </w:tc>
      </w:tr>
      <w:tr w:rsidR="00F35895" w:rsidRPr="003B57E5" w14:paraId="3C095BE4" w14:textId="77777777" w:rsidTr="004F243B">
        <w:trPr>
          <w:trHeight w:val="399"/>
        </w:trPr>
        <w:tc>
          <w:tcPr>
            <w:tcW w:w="1740" w:type="dxa"/>
          </w:tcPr>
          <w:p w14:paraId="25786BC4"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 xml:space="preserve">Interest </w:t>
            </w:r>
          </w:p>
          <w:p w14:paraId="17CAF487"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44" behindDoc="0" locked="0" layoutInCell="1" allowOverlap="1" wp14:anchorId="70197CCE" wp14:editId="1CD5E1D3">
                      <wp:simplePos x="0" y="0"/>
                      <wp:positionH relativeFrom="column">
                        <wp:posOffset>733425</wp:posOffset>
                      </wp:positionH>
                      <wp:positionV relativeFrom="paragraph">
                        <wp:posOffset>8255</wp:posOffset>
                      </wp:positionV>
                      <wp:extent cx="190500" cy="1714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ECDBB" id="Rectangle 7" o:spid="_x0000_s1026" style="position:absolute;margin-left:57.75pt;margin-top:.65pt;width:15pt;height: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FnjewIAAFEFAAAOAAAAZHJzL2Uyb0RvYy54bWysVN1P2zAQf5+0/8Hy+0hSFToqUlSBmCYh&#10;QBTEs3Hs1prt82y3affX7+ykacf6NO3Fuct9/+7j6nprNNkIHxTYmlZnJSXCcmiUXdb09eXuy1dK&#10;QmS2YRqsqOlOBHo9+/zpqnVTMYIV6EZ4gk5smLaupqsY3bQoAl8Jw8IZOGFRKMEbFpH1y6LxrEXv&#10;RhejsrwoWvCN88BFCPj3thPSWfYvpeDxUcogItE1xdxifn1+39NbzK7YdOmZWynep8H+IQvDlMWg&#10;g6tbFhlZe/WXK6O4hwAynnEwBUipuMg1YDVV+aGaxYo5kWtBcIIbYAr/zy1/2Dx5opqaTiixzGCL&#10;nhE0ZpdakEmCp3VhiloL9+R7LiCZat1Kb9IXqyDbDOlugFRsI+H4s7osz0sEnqOomlTj8wx5cTB2&#10;PsRvAgxJRE09Bs9Ass19iBgQVfcqKZa26Q2gVXOntM5MmhVxoz3ZMOxy3FYpbbQ70kIuWRapmC79&#10;TMWdFp3XZyERBUx4lKPn+Tv4ZJwLGy96v9qidjKTmMFgWJ0y1HGfTK+bzESey8GwPGX4Z8TBIkcF&#10;Gwdjoyz4Uw6aH0PkTn9ffVdzKv8dmh0230O3FcHxO4VNuGchPjGPa4B9w9WOj/hIDW1NoacoWYH/&#10;dep/0sfpRCklLa5VTcPPNfOCEv3d4txeVuNx2sPMjM8nI2T8seT9WGLX5gawpxUeEcczmfSj3pPS&#10;g3nDCzBPUVHELMfYNeXR75mb2K073hAu5vOshrvnWLy3C8eT84RqGrKX7Rvzrp/EiCP8APsVZNMP&#10;A9npJksL83UEqfK0HnDt8ca9zcPY35h0GI75rHW4hLPfAAAA//8DAFBLAwQUAAYACAAAACEAENIq&#10;xNwAAAAIAQAADwAAAGRycy9kb3ducmV2LnhtbEyPwU7DMBBE70j8g7VI3KjTlqIqxKkqRCXEAUTK&#10;B7jxNo4ar4PttOnfsznBbZ9mNDtTbEbXiTOG2HpSMJ9lIJBqb1pqFHzvdw9rEDFpMrrzhAquGGFT&#10;3t4UOjf+Ql94rlIjOIRirhXYlPpcylhbdDrOfI/E2tEHpxNjaKQJ+sLhrpOLLHuSTrfEH6zu8cVi&#10;faoGp6AP2/7Tvtr9bvwIb+/NULX256rU/d24fQaRcEx/Zpjqc3UoudPBD2Si6JjnqxVb+ViCmPTH&#10;iQ8KFuslyLKQ/weUvwAAAP//AwBQSwECLQAUAAYACAAAACEAtoM4kv4AAADhAQAAEwAAAAAAAAAA&#10;AAAAAAAAAAAAW0NvbnRlbnRfVHlwZXNdLnhtbFBLAQItABQABgAIAAAAIQA4/SH/1gAAAJQBAAAL&#10;AAAAAAAAAAAAAAAAAC8BAABfcmVscy8ucmVsc1BLAQItABQABgAIAAAAIQCi0FnjewIAAFEFAAAO&#10;AAAAAAAAAAAAAAAAAC4CAABkcnMvZTJvRG9jLnhtbFBLAQItABQABgAIAAAAIQAQ0irE3AAAAAgB&#10;AAAPAAAAAAAAAAAAAAAAANUEAABkcnMvZG93bnJldi54bWxQSwUGAAAAAAQABADzAAAA3gUAAAAA&#10;" fillcolor="white [3201]" strokecolor="black [3213]" strokeweight="1pt"/>
                  </w:pict>
                </mc:Fallback>
              </mc:AlternateContent>
            </w:r>
            <w:r w:rsidRPr="003B57E5">
              <w:rPr>
                <w:rFonts w:ascii="Times New Roman" w:hAnsi="Times New Roman" w:cs="Times New Roman"/>
              </w:rPr>
              <w:t>Groups</w:t>
            </w:r>
          </w:p>
        </w:tc>
        <w:tc>
          <w:tcPr>
            <w:tcW w:w="1740" w:type="dxa"/>
            <w:gridSpan w:val="2"/>
          </w:tcPr>
          <w:p w14:paraId="6013ACF7"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47" behindDoc="0" locked="0" layoutInCell="1" allowOverlap="1" wp14:anchorId="54452036" wp14:editId="7AF1992C">
                      <wp:simplePos x="0" y="0"/>
                      <wp:positionH relativeFrom="column">
                        <wp:posOffset>796750</wp:posOffset>
                      </wp:positionH>
                      <wp:positionV relativeFrom="paragraph">
                        <wp:posOffset>275948</wp:posOffset>
                      </wp:positionV>
                      <wp:extent cx="190500" cy="1714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F2ACA" id="Rectangle 11" o:spid="_x0000_s1026" style="position:absolute;margin-left:62.75pt;margin-top:21.75pt;width:15pt;height:1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CRfQIAAFMFAAAOAAAAZHJzL2Uyb0RvYy54bWysVEtv2zAMvg/YfxB0X20HabsGdYogRYcB&#10;RVv0gZ4VWUqESaImKXGyXz9Kdpysy2nYRRZNfnx8JHV9szWabIQPCmxNq7OSEmE5NMoua/r2evfl&#10;KyUhMtswDVbUdCcCvZl+/nTduokYwQp0IzxBJzZMWlfTVYxuUhSBr4Rh4QycsKiU4A2LKPpl0XjW&#10;oneji1FZXhQt+MZ54CIE/HvbKek0+5dS8PgoZRCR6JpibjGfPp+LdBbTazZZeuZWivdpsH/IwjBl&#10;Mejg6pZFRtZe/eXKKO4hgIxnHEwBUioucg1YTVV+qOZlxZzItSA5wQ00hf/nlj9snjxRDfauosQy&#10;gz16RtaYXWpB8B8S1LowQbsX9+R7KeA1VbuV3qQv1kG2mdTdQKrYRsLxZ3VVnpdIPUdVdVmNzzPp&#10;xQHsfIjfBBiSLjX1GD1TyTb3IWJANN2bpFjapjOAVs2d0joLaVrEXHuyYdjnuM1pI+7ICqWELFIx&#10;Xfr5FndadF6fhUQeMOFRjp4n8OCTcS5svEh0ZE9onWASMxiA1SmgjvtketsEE3kyB2B5CvhnxAGR&#10;o4KNA9goC/6Ug+bHELmz31ff1ZzKX0Czw/Z76PYiOH6nsAn3LMQn5nERsG+43PERD6mhrSn0N0pW&#10;4H+d+p/scT5RS0mLi1XT8HPNvKBEf7c4uVfVeJw2MQvj88sRCv5YszjW2LWZA/YUhxOzy9dkH/X+&#10;Kj2Yd3wDZikqqpjlGLumPPq9MI/dwuMrwsVsls1w+xyL9/bF8eQ8sZqG7HX7zrzrJzHiCD/AfgnZ&#10;5MNAdrYJaWG2jiBVntYDrz3fuLl5aPpXJj0Nx3K2OryF098AAAD//wMAUEsDBBQABgAIAAAAIQAk&#10;/rIQ3QAAAAkBAAAPAAAAZHJzL2Rvd25yZXYueG1sTI/BTsMwEETvSPyDtUjcqEMhgNI4VYWohDiA&#10;SPkAN97GEfE62E6b/j2bE5xWszuafVOuJ9eLI4bYeVJwu8hAIDXedNQq+Nptb55AxKTJ6N4TKjhj&#10;hHV1eVHqwvgTfeKxTq3gEIqFVmBTGgopY2PR6bjwAxLfDj44nViGVpqgTxzuernMsgfpdEf8weoB&#10;ny023/XoFAxhM3zYF7vbTu/h9a0d687+nJW6vpo2KxAJp/Rnhhmf0aFipr0fyUTRs17mOVsV3N/x&#10;nA35vNgreMxykFUp/zeofgEAAP//AwBQSwECLQAUAAYACAAAACEAtoM4kv4AAADhAQAAEwAAAAAA&#10;AAAAAAAAAAAAAAAAW0NvbnRlbnRfVHlwZXNdLnhtbFBLAQItABQABgAIAAAAIQA4/SH/1gAAAJQB&#10;AAALAAAAAAAAAAAAAAAAAC8BAABfcmVscy8ucmVsc1BLAQItABQABgAIAAAAIQCEHQCRfQIAAFMF&#10;AAAOAAAAAAAAAAAAAAAAAC4CAABkcnMvZTJvRG9jLnhtbFBLAQItABQABgAIAAAAIQAk/rIQ3QAA&#10;AAkBAAAPAAAAAAAAAAAAAAAAANcEAABkcnMvZG93bnJldi54bWxQSwUGAAAAAAQABADzAAAA4QUA&#10;AAAA&#10;" fillcolor="white [3201]" strokecolor="black [3213]" strokeweight="1pt"/>
                  </w:pict>
                </mc:Fallback>
              </mc:AlternateContent>
            </w:r>
            <w:r w:rsidRPr="003B57E5">
              <w:rPr>
                <w:rFonts w:ascii="Times New Roman" w:hAnsi="Times New Roman" w:cs="Times New Roman"/>
              </w:rPr>
              <w:t>Industry Associations</w:t>
            </w:r>
          </w:p>
        </w:tc>
        <w:tc>
          <w:tcPr>
            <w:tcW w:w="1740" w:type="dxa"/>
          </w:tcPr>
          <w:p w14:paraId="6DDF7C55"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 xml:space="preserve">Workers’ </w:t>
            </w:r>
          </w:p>
          <w:p w14:paraId="31B1CBB4"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48" behindDoc="0" locked="0" layoutInCell="1" allowOverlap="1" wp14:anchorId="218E19DB" wp14:editId="6382BD8C">
                      <wp:simplePos x="0" y="0"/>
                      <wp:positionH relativeFrom="column">
                        <wp:posOffset>732155</wp:posOffset>
                      </wp:positionH>
                      <wp:positionV relativeFrom="paragraph">
                        <wp:posOffset>8255</wp:posOffset>
                      </wp:positionV>
                      <wp:extent cx="190500" cy="1714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D9E0B" id="Rectangle 12" o:spid="_x0000_s1026" style="position:absolute;margin-left:57.65pt;margin-top:.65pt;width:15pt;height:1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YC1fAIAAFMFAAAOAAAAZHJzL2Uyb0RvYy54bWysVMlu2zAQvRfoPxC8N5IMJ2mMyIHhIEWB&#10;IAmyIGeaIm2iJIclacvu13dIybKb+lT0Qs1o9jfL9c3WaLIRPiiwNa3OSkqE5dAou6zp2+vdl6+U&#10;hMhswzRYUdOdCPRm+vnTdesmYgQr0I3wBJ3YMGldTVcxuklRBL4ShoUzcMKiUII3LCLrl0XjWYve&#10;jS5GZXlRtOAb54GLEPDvbSek0+xfSsHjo5RBRKJrirnF/Pr8LtJbTK/ZZOmZWynep8H+IQvDlMWg&#10;g6tbFhlZe/WXK6O4hwAynnEwBUipuMg1YDVV+aGalxVzIteC4AQ3wBT+n1v+sHnyRDXYuxEllhns&#10;0TOixuxSC4L/EKDWhQnqvbgn33MByVTtVnqTvlgH2WZQdwOoYhsJx5/VVXleIvQcRdVlNT7PoBcH&#10;Y+dD/CbAkETU1GP0DCXb3IeIAVF1r5JiaZveAFo1d0rrzKRpEXPtyYZhn+O2Smmj3ZEWcsmySMV0&#10;6Wcq7rTovD4LiThgwqMcPU/gwSfjXNh40fvVFrWTmcQMBsPqlKGO+2R63WQm8mQOhuUpwz8jDhY5&#10;Ktg4GBtlwZ9y0PwYInf6++q7mlP5C2h22H4P3V4Ex+8UNuGehfjEPC4C9g2XOz7iIzW0NYWeomQF&#10;/tep/0kf5xOllLS4WDUNP9fMC0r0d4uTe1WNx2kTMzM+vxwh448li2OJXZs5YE8rPCOOZzLpR70n&#10;pQfzjjdglqKiiFmOsWvKo98z89gtPF4RLmazrIbb51i8ty+OJ+cJ1TRkr9t35l0/iRFH+AH2S8gm&#10;Hway002WFmbrCFLlaT3g2uONm5uHsb8y6TQc81nrcAunvwEAAP//AwBQSwMEFAAGAAgAAAAhAIy/&#10;ajHcAAAACAEAAA8AAABkcnMvZG93bnJldi54bWxMj8FOwzAQRO9I/IO1lbhRpy2gKsSpKkQlxAHU&#10;lA9w4yWOGq+D7bTp37M5wWl3NKPZt8VmdJ04Y4itJwWLeQYCqfampUbB12F3vwYRkyajO0+o4IoR&#10;NuXtTaFz4y+0x3OVGsElFHOtwKbU51LG2qLTce57JPa+fXA6sQyNNEFfuNx1cpllT9LplviC1T2+&#10;WKxP1eAU9GHbf9pXe9iNH+HtvRmq1v5clbqbjdtnEAnH9BeGCZ/RoWSmox/IRNGxXjyuOMoLj8l/&#10;mPRRwXK9AlkW8v8D5S8AAAD//wMAUEsBAi0AFAAGAAgAAAAhALaDOJL+AAAA4QEAABMAAAAAAAAA&#10;AAAAAAAAAAAAAFtDb250ZW50X1R5cGVzXS54bWxQSwECLQAUAAYACAAAACEAOP0h/9YAAACUAQAA&#10;CwAAAAAAAAAAAAAAAAAvAQAAX3JlbHMvLnJlbHNQSwECLQAUAAYACAAAACEA+7WAtXwCAABTBQAA&#10;DgAAAAAAAAAAAAAAAAAuAgAAZHJzL2Uyb0RvYy54bWxQSwECLQAUAAYACAAAACEAjL9qMdwAAAAI&#10;AQAADwAAAAAAAAAAAAAAAADWBAAAZHJzL2Rvd25yZXYueG1sUEsFBgAAAAAEAAQA8wAAAN8FAAAA&#10;AA==&#10;" fillcolor="white [3201]" strokecolor="black [3213]" strokeweight="1pt"/>
                  </w:pict>
                </mc:Fallback>
              </mc:AlternateContent>
            </w:r>
            <w:r w:rsidRPr="003B57E5">
              <w:rPr>
                <w:rFonts w:ascii="Times New Roman" w:hAnsi="Times New Roman" w:cs="Times New Roman"/>
              </w:rPr>
              <w:t>Union</w:t>
            </w:r>
          </w:p>
        </w:tc>
        <w:tc>
          <w:tcPr>
            <w:tcW w:w="1740" w:type="dxa"/>
            <w:gridSpan w:val="2"/>
          </w:tcPr>
          <w:p w14:paraId="0CE097ED"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51" behindDoc="0" locked="0" layoutInCell="1" allowOverlap="1" wp14:anchorId="29AE9FA5" wp14:editId="2B2F331E">
                      <wp:simplePos x="0" y="0"/>
                      <wp:positionH relativeFrom="column">
                        <wp:posOffset>736652</wp:posOffset>
                      </wp:positionH>
                      <wp:positionV relativeFrom="paragraph">
                        <wp:posOffset>275948</wp:posOffset>
                      </wp:positionV>
                      <wp:extent cx="190500" cy="1714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5D93C" id="Rectangle 15" o:spid="_x0000_s1026" style="position:absolute;margin-left:58pt;margin-top:21.75pt;width:15pt;height:1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5WfAIAAFMFAAAOAAAAZHJzL2Uyb0RvYy54bWysVN1P2zAQf5+0/8Hy+0hStTAqUlSBmCYh&#10;QBTEs3Hs1prt82y3affX7+ykacf6NO3Fuct9/+7j6nprNNkIHxTYmlZnJSXCcmiUXdb09eXuy1dK&#10;QmS2YRqsqOlOBHo9+/zpqnVTMYIV6EZ4gk5smLaupqsY3bQoAl8Jw8IZOGFRKMEbFpH1y6LxrEXv&#10;RhejsjwvWvCN88BFCPj3thPSWfYvpeDxUcogItE1xdxifn1+39NbzK7YdOmZWynep8H+IQvDlMWg&#10;g6tbFhlZe/WXK6O4hwAynnEwBUipuMg1YDVV+aGaxYo5kWtBcIIbYAr/zy1/2Dx5ohrs3YQSywz2&#10;6BlRY3apBcF/CFDrwhT1Fu7J91xAMlW7ld6kL9ZBthnU3QCq2EbC8Wd1WU5KhJ6jqLqoxpMMenEw&#10;dj7EbwIMSURNPUbPULLNfYgYEFX3KimWtukNoFVzp7TOTJoWcaM92TDsc9xWKW20O9JCLlkWqZgu&#10;/UzFnRad12chEQdMeJSj5wk8+GScCxvPe7/aonYyk5jBYFidMtRxn0yvm8xEnszBsDxl+GfEwSJH&#10;BRsHY6Ms+FMOmh9D5E5/X31Xcyr/HZodtt9DtxfB8TuFTbhnIT4xj4uAfcPljo/4SA1tTaGnKFmB&#10;/3Xqf9LH+UQpJS0uVk3DzzXzghL93eLkXlbjcdrEzIwnFyNk/LHk/Vhi1+YGsKcVnhHHM5n0o96T&#10;0oN5wxswT1FRxCzH2DXl0e+Zm9gtPF4RLubzrIbb51i8twvHk/OEahqyl+0b866fxIgj/AD7JWTT&#10;DwPZ6SZLC/N1BKnytB5w7fHGzc3D2F+ZdBqO+ax1uIWz3wAAAP//AwBQSwMEFAAGAAgAAAAhAOlb&#10;v0PeAAAACQEAAA8AAABkcnMvZG93bnJldi54bWxMj8FuwjAQRO+V+AdrkXorDhQoCnEQqopU9dCq&#10;oR9g4m0cNV4b24Hw93VO7XFmR7Nvit1gOnZBH1pLAuazDBhSbVVLjYCv4+FhAyxESUp2llDADQPs&#10;ysldIXNlr/SJlyo2LJVQyKUAHaPLOQ+1RiPDzDqkdPu23siYpG+48vKayk3HF1m25ka2lD5o6fBZ&#10;Y/1T9UaA83v3oV/08TC8+9e3pq9afb4JcT8d9ltgEYf4F4YRP6FDmZhOticVWJf0fJ22RAHLxxWw&#10;MbAcjZOAp2wFvCz4/wXlLwAAAP//AwBQSwECLQAUAAYACAAAACEAtoM4kv4AAADhAQAAEwAAAAAA&#10;AAAAAAAAAAAAAAAAW0NvbnRlbnRfVHlwZXNdLnhtbFBLAQItABQABgAIAAAAIQA4/SH/1gAAAJQB&#10;AAALAAAAAAAAAAAAAAAAAC8BAABfcmVscy8ucmVsc1BLAQItABQABgAIAAAAIQDvgC5WfAIAAFMF&#10;AAAOAAAAAAAAAAAAAAAAAC4CAABkcnMvZTJvRG9jLnhtbFBLAQItABQABgAIAAAAIQDpW79D3gAA&#10;AAkBAAAPAAAAAAAAAAAAAAAAANYEAABkcnMvZG93bnJldi54bWxQSwUGAAAAAAQABADzAAAA4QUA&#10;AAAA&#10;" fillcolor="white [3201]" strokecolor="black [3213]" strokeweight="1pt"/>
                  </w:pict>
                </mc:Fallback>
              </mc:AlternateContent>
            </w:r>
            <w:r w:rsidRPr="003B57E5">
              <w:rPr>
                <w:rFonts w:ascii="Times New Roman" w:hAnsi="Times New Roman" w:cs="Times New Roman"/>
              </w:rPr>
              <w:t>Media</w:t>
            </w:r>
          </w:p>
        </w:tc>
        <w:tc>
          <w:tcPr>
            <w:tcW w:w="2816" w:type="dxa"/>
          </w:tcPr>
          <w:p w14:paraId="1F312947" w14:textId="77777777" w:rsidR="00F35895" w:rsidRPr="003B57E5" w:rsidRDefault="00F35895" w:rsidP="004F243B">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58253" behindDoc="0" locked="0" layoutInCell="1" allowOverlap="1" wp14:anchorId="4CC8C5E3" wp14:editId="4D5C73F3">
                      <wp:simplePos x="0" y="0"/>
                      <wp:positionH relativeFrom="column">
                        <wp:posOffset>766245</wp:posOffset>
                      </wp:positionH>
                      <wp:positionV relativeFrom="paragraph">
                        <wp:posOffset>261564</wp:posOffset>
                      </wp:positionV>
                      <wp:extent cx="190500" cy="1714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3B137" id="Rectangle 17" o:spid="_x0000_s1026" style="position:absolute;margin-left:60.35pt;margin-top:20.6pt;width:15pt;height:1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QHYfAIAAFMFAAAOAAAAZHJzL2Uyb0RvYy54bWysVMlu2zAQvRfoPxC8N5IMJ2mMyIHhIEWB&#10;IAmyIGeaIm2iJIclacvu13dIybKb+lT0Qs1o9jfL9c3WaLIRPiiwNa3OSkqE5dAou6zp2+vdl6+U&#10;hMhswzRYUdOdCPRm+vnTdesmYgQr0I3wBJ3YMGldTVcxuklRBL4ShoUzcMKiUII3LCLrl0XjWYve&#10;jS5GZXlRtOAb54GLEPDvbSek0+xfSsHjo5RBRKJrirnF/Pr8LtJbTK/ZZOmZWynep8H+IQvDlMWg&#10;g6tbFhlZe/WXK6O4hwAynnEwBUipuMg1YDVV+aGalxVzIteC4AQ3wBT+n1v+sHnyRDXYu0tKLDPY&#10;o2dEjdmlFgT/IUCtCxPUe3FPvucCkqnarfQmfbEOss2g7gZQxTYSjj+rq/K8ROg5iqrLanyeQS8O&#10;xs6H+E2AIYmoqcfoGUq2uQ8RA6LqXiXF0ja9AbRq7pTWmUnTIubakw3DPsdtldJGuyMt5JJlkYrp&#10;0s9U3GnReX0WEnHAhEc5ep7Ag0/GubDxoverLWonM4kZDIbVKUMd98n0uslM5MkcDMtThn9GHCxy&#10;VLBxMDbKgj/loPkxRO7099V3NafyF9DssP0eur0Ijt8pbMI9C/GJeVwE7Bsud3zER2poawo9RckK&#10;/K9T/5M+zidKKWlxsWoafq6ZF5To7xYn96oaj9MmZmZ8fjlCxh9LFscSuzZzwJ5WeEYcz2TSj3pP&#10;Sg/mHW/ALEVFEbMcY9eUR79n5rFbeLwiXMxmWQ23z7F4b18cT84TqmnIXrfvzLt+EiOO8APsl5BN&#10;Pgxkp5ssLczWEaTK03rAtccbNzcPY39l0mk45rPW4RZOfwMAAP//AwBQSwMEFAAGAAgAAAAhAMXn&#10;2xDdAAAACQEAAA8AAABkcnMvZG93bnJldi54bWxMj0FOwzAQRfdIvYM1SOyo0whKFeJUVdVKiAWo&#10;KQdw4yGOiMeu7bTp7XFWsPwzT3/elOvR9OyCPnSWBCzmGTCkxqqOWgFfx/3jCliIkpTsLaGAGwZY&#10;V7O7UhbKXumAlzq2LJVQKKQAHaMrOA+NRiPD3DqktPu23siYom+58vKayk3P8yxbciM7She0dLjV&#10;2PzUgxHg/MZ96p0+7scP//beDnWnzzchHu7HzSuwiGP8g2HST+pQJaeTHUgF1qecZy8JFfC0yIFN&#10;wPM0OAlYrnLgVcn/f1D9AgAA//8DAFBLAQItABQABgAIAAAAIQC2gziS/gAAAOEBAAATAAAAAAAA&#10;AAAAAAAAAAAAAABbQ29udGVudF9UeXBlc10ueG1sUEsBAi0AFAAGAAgAAAAhADj9If/WAAAAlAEA&#10;AAsAAAAAAAAAAAAAAAAALwEAAF9yZWxzLy5yZWxzUEsBAi0AFAAGAAgAAAAhAHpNAdh8AgAAUwUA&#10;AA4AAAAAAAAAAAAAAAAALgIAAGRycy9lMm9Eb2MueG1sUEsBAi0AFAAGAAgAAAAhAMXn2xDdAAAA&#10;CQEAAA8AAAAAAAAAAAAAAAAA1gQAAGRycy9kb3ducmV2LnhtbFBLBQYAAAAABAAEAPMAAADgBQAA&#10;AAA=&#10;" fillcolor="white [3201]" strokecolor="black [3213]" strokeweight="1pt"/>
                  </w:pict>
                </mc:Fallback>
              </mc:AlternateContent>
            </w:r>
            <w:r w:rsidRPr="003B57E5">
              <w:rPr>
                <w:rFonts w:ascii="Times New Roman" w:hAnsi="Times New Roman" w:cs="Times New Roman"/>
              </w:rPr>
              <w:t>University</w:t>
            </w:r>
          </w:p>
        </w:tc>
      </w:tr>
      <w:tr w:rsidR="00F35895" w:rsidRPr="003B57E5" w14:paraId="63215DE8" w14:textId="77777777" w:rsidTr="004F243B">
        <w:trPr>
          <w:trHeight w:val="367"/>
        </w:trPr>
        <w:tc>
          <w:tcPr>
            <w:tcW w:w="9776" w:type="dxa"/>
            <w:gridSpan w:val="7"/>
            <w:shd w:val="clear" w:color="auto" w:fill="D9D9D9" w:themeFill="background1" w:themeFillShade="D9"/>
            <w:vAlign w:val="center"/>
          </w:tcPr>
          <w:p w14:paraId="4E16FE2A" w14:textId="77777777" w:rsidR="00F35895" w:rsidRPr="003B57E5" w:rsidRDefault="00F35895" w:rsidP="004F243B">
            <w:pPr>
              <w:pStyle w:val="ListeParagraf"/>
              <w:numPr>
                <w:ilvl w:val="0"/>
                <w:numId w:val="3"/>
              </w:numPr>
              <w:spacing w:after="0" w:line="240" w:lineRule="auto"/>
              <w:jc w:val="left"/>
              <w:rPr>
                <w:b/>
              </w:rPr>
            </w:pPr>
            <w:r w:rsidRPr="003B57E5">
              <w:rPr>
                <w:b/>
              </w:rPr>
              <w:t>DETAILED INFORMATION ON THE COMPLAINT</w:t>
            </w:r>
          </w:p>
        </w:tc>
      </w:tr>
      <w:tr w:rsidR="00F35895" w:rsidRPr="003B57E5" w14:paraId="0EA3B768" w14:textId="77777777" w:rsidTr="004F243B">
        <w:trPr>
          <w:trHeight w:val="1196"/>
        </w:trPr>
        <w:tc>
          <w:tcPr>
            <w:tcW w:w="2880" w:type="dxa"/>
            <w:gridSpan w:val="2"/>
            <w:tcBorders>
              <w:bottom w:val="single" w:sz="4" w:space="0" w:color="auto"/>
            </w:tcBorders>
            <w:vAlign w:val="center"/>
          </w:tcPr>
          <w:p w14:paraId="121C8685"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Description of the Complaint:</w:t>
            </w:r>
          </w:p>
        </w:tc>
        <w:tc>
          <w:tcPr>
            <w:tcW w:w="6896" w:type="dxa"/>
            <w:gridSpan w:val="5"/>
            <w:tcBorders>
              <w:bottom w:val="single" w:sz="4" w:space="0" w:color="auto"/>
            </w:tcBorders>
          </w:tcPr>
          <w:p w14:paraId="6B614BBE" w14:textId="77777777" w:rsidR="00F35895" w:rsidRPr="003B57E5" w:rsidRDefault="00F35895" w:rsidP="004F243B">
            <w:pPr>
              <w:rPr>
                <w:rFonts w:ascii="Times New Roman" w:hAnsi="Times New Roman" w:cs="Times New Roman"/>
              </w:rPr>
            </w:pPr>
          </w:p>
        </w:tc>
      </w:tr>
      <w:tr w:rsidR="00F35895" w:rsidRPr="003B57E5" w14:paraId="72D3B280" w14:textId="77777777" w:rsidTr="004F243B">
        <w:trPr>
          <w:trHeight w:val="1169"/>
        </w:trPr>
        <w:tc>
          <w:tcPr>
            <w:tcW w:w="2880" w:type="dxa"/>
            <w:gridSpan w:val="2"/>
            <w:tcBorders>
              <w:bottom w:val="single" w:sz="4" w:space="0" w:color="auto"/>
            </w:tcBorders>
            <w:vAlign w:val="center"/>
          </w:tcPr>
          <w:p w14:paraId="39BFBC2A" w14:textId="77777777" w:rsidR="00F35895" w:rsidRPr="003B57E5" w:rsidRDefault="00F35895" w:rsidP="004F243B">
            <w:pPr>
              <w:rPr>
                <w:rFonts w:ascii="Times New Roman" w:hAnsi="Times New Roman" w:cs="Times New Roman"/>
              </w:rPr>
            </w:pPr>
            <w:r w:rsidRPr="003B57E5">
              <w:rPr>
                <w:rFonts w:ascii="Times New Roman" w:hAnsi="Times New Roman" w:cs="Times New Roman"/>
              </w:rPr>
              <w:t>Resolution method requested by the complainant</w:t>
            </w:r>
          </w:p>
        </w:tc>
        <w:tc>
          <w:tcPr>
            <w:tcW w:w="6896" w:type="dxa"/>
            <w:gridSpan w:val="5"/>
            <w:tcBorders>
              <w:bottom w:val="single" w:sz="4" w:space="0" w:color="auto"/>
            </w:tcBorders>
          </w:tcPr>
          <w:p w14:paraId="0BA2779E" w14:textId="77777777" w:rsidR="00F35895" w:rsidRPr="003B57E5" w:rsidRDefault="00F35895" w:rsidP="004F243B">
            <w:pPr>
              <w:rPr>
                <w:rFonts w:ascii="Times New Roman" w:hAnsi="Times New Roman" w:cs="Times New Roman"/>
              </w:rPr>
            </w:pPr>
          </w:p>
        </w:tc>
      </w:tr>
      <w:tr w:rsidR="00F35895" w:rsidRPr="003B57E5" w14:paraId="4CA470DE" w14:textId="77777777" w:rsidTr="004F243B">
        <w:trPr>
          <w:trHeight w:val="218"/>
        </w:trPr>
        <w:tc>
          <w:tcPr>
            <w:tcW w:w="2880" w:type="dxa"/>
            <w:gridSpan w:val="2"/>
            <w:tcBorders>
              <w:top w:val="single" w:sz="4" w:space="0" w:color="auto"/>
              <w:left w:val="nil"/>
              <w:bottom w:val="nil"/>
              <w:right w:val="nil"/>
            </w:tcBorders>
            <w:vAlign w:val="center"/>
          </w:tcPr>
          <w:p w14:paraId="3E73CAFE" w14:textId="77777777" w:rsidR="00F35895" w:rsidRPr="003B57E5" w:rsidRDefault="00F35895" w:rsidP="004F243B">
            <w:pPr>
              <w:jc w:val="center"/>
              <w:rPr>
                <w:rFonts w:ascii="Times New Roman" w:hAnsi="Times New Roman" w:cs="Times New Roman"/>
                <w:b/>
              </w:rPr>
            </w:pPr>
          </w:p>
          <w:p w14:paraId="7B3F3ABA"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Registered Person Name Surname/Signature</w:t>
            </w:r>
          </w:p>
        </w:tc>
        <w:tc>
          <w:tcPr>
            <w:tcW w:w="6896" w:type="dxa"/>
            <w:gridSpan w:val="5"/>
            <w:tcBorders>
              <w:top w:val="single" w:sz="4" w:space="0" w:color="auto"/>
              <w:left w:val="nil"/>
              <w:bottom w:val="nil"/>
              <w:right w:val="nil"/>
            </w:tcBorders>
          </w:tcPr>
          <w:p w14:paraId="43BCE436" w14:textId="77777777" w:rsidR="00F35895" w:rsidRPr="003B57E5" w:rsidRDefault="00F35895" w:rsidP="004F243B">
            <w:pPr>
              <w:jc w:val="center"/>
              <w:rPr>
                <w:rFonts w:ascii="Times New Roman" w:hAnsi="Times New Roman" w:cs="Times New Roman"/>
                <w:b/>
              </w:rPr>
            </w:pPr>
          </w:p>
          <w:p w14:paraId="408BC229"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Complainant Name Surname/Signature</w:t>
            </w:r>
          </w:p>
        </w:tc>
      </w:tr>
    </w:tbl>
    <w:p w14:paraId="5B8AC38C" w14:textId="77777777" w:rsidR="00F35895" w:rsidRPr="003B57E5" w:rsidRDefault="00F35895" w:rsidP="00F35895"/>
    <w:p w14:paraId="757CB5F6" w14:textId="77777777" w:rsidR="00F35895" w:rsidRPr="003B57E5" w:rsidRDefault="00F35895" w:rsidP="00F35895">
      <w:pPr>
        <w:spacing w:after="160" w:line="259" w:lineRule="auto"/>
        <w:ind w:left="0" w:firstLine="0"/>
        <w:jc w:val="left"/>
      </w:pPr>
      <w:r w:rsidRPr="003B57E5">
        <w:br w:type="page"/>
      </w:r>
    </w:p>
    <w:p w14:paraId="4C5D91FB" w14:textId="3D866CB1" w:rsidR="00F35895" w:rsidRPr="00E95881" w:rsidRDefault="00F35895" w:rsidP="00E95881">
      <w:pPr>
        <w:pStyle w:val="Balk2"/>
        <w:ind w:left="720" w:firstLine="0"/>
        <w:rPr>
          <w:rFonts w:ascii="Arial" w:hAnsi="Arial" w:cs="Arial"/>
          <w:b w:val="0"/>
          <w:i/>
          <w:iCs/>
          <w:color w:val="000000" w:themeColor="text1"/>
          <w:sz w:val="24"/>
          <w:szCs w:val="24"/>
        </w:rPr>
      </w:pPr>
      <w:bookmarkStart w:id="91" w:name="_Toc236124946"/>
      <w:r w:rsidRPr="00E95881">
        <w:rPr>
          <w:rFonts w:ascii="Arial" w:hAnsi="Arial" w:cs="Arial"/>
          <w:color w:val="000000" w:themeColor="text1"/>
          <w:sz w:val="24"/>
          <w:szCs w:val="24"/>
        </w:rPr>
        <w:lastRenderedPageBreak/>
        <w:t xml:space="preserve">ANNEX </w:t>
      </w:r>
      <w:r w:rsidRPr="00E95881">
        <w:rPr>
          <w:rFonts w:ascii="Arial" w:hAnsi="Arial" w:cs="Arial"/>
          <w:color w:val="000000" w:themeColor="text1"/>
          <w:sz w:val="24"/>
          <w:szCs w:val="24"/>
        </w:rPr>
        <w:fldChar w:fldCharType="begin"/>
      </w:r>
      <w:r w:rsidRPr="00E95881">
        <w:rPr>
          <w:rFonts w:ascii="Arial" w:hAnsi="Arial" w:cs="Arial"/>
          <w:color w:val="000000" w:themeColor="text1"/>
          <w:sz w:val="24"/>
          <w:szCs w:val="24"/>
        </w:rPr>
        <w:instrText xml:space="preserve"> SEQ ANNEX \* ALPHABETIC </w:instrText>
      </w:r>
      <w:r w:rsidRPr="00E95881">
        <w:rPr>
          <w:rFonts w:ascii="Arial" w:hAnsi="Arial" w:cs="Arial"/>
          <w:color w:val="000000" w:themeColor="text1"/>
          <w:sz w:val="24"/>
          <w:szCs w:val="24"/>
        </w:rPr>
        <w:fldChar w:fldCharType="separate"/>
      </w:r>
      <w:r w:rsidR="004D0A3C" w:rsidRPr="00E95881">
        <w:rPr>
          <w:rFonts w:ascii="Arial" w:hAnsi="Arial" w:cs="Arial"/>
          <w:color w:val="000000" w:themeColor="text1"/>
          <w:sz w:val="24"/>
          <w:szCs w:val="24"/>
        </w:rPr>
        <w:t>B</w:t>
      </w:r>
      <w:r w:rsidRPr="00E95881">
        <w:rPr>
          <w:rFonts w:ascii="Arial" w:hAnsi="Arial" w:cs="Arial"/>
          <w:color w:val="000000" w:themeColor="text1"/>
          <w:sz w:val="24"/>
          <w:szCs w:val="24"/>
        </w:rPr>
        <w:fldChar w:fldCharType="end"/>
      </w:r>
      <w:r w:rsidRPr="00E95881">
        <w:rPr>
          <w:rFonts w:ascii="Arial" w:hAnsi="Arial" w:cs="Arial"/>
          <w:color w:val="000000" w:themeColor="text1"/>
          <w:sz w:val="24"/>
          <w:szCs w:val="24"/>
        </w:rPr>
        <w:t>. Complaint Close Out Form</w:t>
      </w:r>
      <w:bookmarkEnd w:id="91"/>
    </w:p>
    <w:tbl>
      <w:tblPr>
        <w:tblStyle w:val="TabloKlavuzu"/>
        <w:tblW w:w="9599" w:type="dxa"/>
        <w:tblLook w:val="04A0" w:firstRow="1" w:lastRow="0" w:firstColumn="1" w:lastColumn="0" w:noHBand="0" w:noVBand="1"/>
      </w:tblPr>
      <w:tblGrid>
        <w:gridCol w:w="3775"/>
        <w:gridCol w:w="1379"/>
        <w:gridCol w:w="4445"/>
      </w:tblGrid>
      <w:tr w:rsidR="00F35895" w:rsidRPr="003B57E5" w14:paraId="466B2C47" w14:textId="77777777" w:rsidTr="004F243B">
        <w:trPr>
          <w:trHeight w:val="530"/>
        </w:trPr>
        <w:tc>
          <w:tcPr>
            <w:tcW w:w="5154" w:type="dxa"/>
            <w:gridSpan w:val="2"/>
            <w:vMerge w:val="restart"/>
          </w:tcPr>
          <w:p w14:paraId="3CB62E83" w14:textId="77777777" w:rsidR="00F35895" w:rsidRPr="003B57E5" w:rsidRDefault="00F35895" w:rsidP="004F243B">
            <w:pPr>
              <w:rPr>
                <w:rFonts w:ascii="Times New Roman" w:hAnsi="Times New Roman" w:cs="Times New Roman"/>
              </w:rPr>
            </w:pPr>
          </w:p>
        </w:tc>
        <w:tc>
          <w:tcPr>
            <w:tcW w:w="4445" w:type="dxa"/>
          </w:tcPr>
          <w:p w14:paraId="342339BF" w14:textId="77777777" w:rsidR="00F35895" w:rsidRPr="003B57E5" w:rsidRDefault="00F35895" w:rsidP="004F243B">
            <w:pPr>
              <w:spacing w:after="0"/>
              <w:jc w:val="center"/>
              <w:rPr>
                <w:rFonts w:ascii="Times New Roman" w:hAnsi="Times New Roman" w:cs="Times New Roman"/>
              </w:rPr>
            </w:pPr>
            <w:r w:rsidRPr="003B57E5">
              <w:rPr>
                <w:rFonts w:ascii="Times New Roman" w:hAnsi="Times New Roman" w:cs="Times New Roman"/>
                <w:b/>
                <w:sz w:val="32"/>
              </w:rPr>
              <w:t>PROJECT NAME</w:t>
            </w:r>
          </w:p>
        </w:tc>
      </w:tr>
      <w:tr w:rsidR="00F35895" w:rsidRPr="003B57E5" w14:paraId="6E704D75" w14:textId="77777777" w:rsidTr="004F243B">
        <w:trPr>
          <w:trHeight w:val="529"/>
        </w:trPr>
        <w:tc>
          <w:tcPr>
            <w:tcW w:w="5154" w:type="dxa"/>
            <w:gridSpan w:val="2"/>
            <w:vMerge/>
          </w:tcPr>
          <w:p w14:paraId="188E7C1B" w14:textId="77777777" w:rsidR="00F35895" w:rsidRPr="003B57E5" w:rsidRDefault="00F35895" w:rsidP="004F243B">
            <w:pPr>
              <w:rPr>
                <w:rFonts w:ascii="Times New Roman" w:hAnsi="Times New Roman" w:cs="Times New Roman"/>
              </w:rPr>
            </w:pPr>
          </w:p>
        </w:tc>
        <w:tc>
          <w:tcPr>
            <w:tcW w:w="4445" w:type="dxa"/>
            <w:vAlign w:val="center"/>
          </w:tcPr>
          <w:p w14:paraId="2D3BE942" w14:textId="77777777" w:rsidR="00F35895" w:rsidRPr="003B57E5" w:rsidRDefault="00F35895" w:rsidP="004F243B">
            <w:pPr>
              <w:spacing w:after="0"/>
              <w:jc w:val="center"/>
              <w:rPr>
                <w:rFonts w:ascii="Times New Roman" w:hAnsi="Times New Roman" w:cs="Times New Roman"/>
                <w:b/>
              </w:rPr>
            </w:pPr>
            <w:r w:rsidRPr="003B57E5">
              <w:rPr>
                <w:rFonts w:ascii="Times New Roman" w:hAnsi="Times New Roman" w:cs="Times New Roman"/>
                <w:b/>
                <w:sz w:val="32"/>
              </w:rPr>
              <w:t>COMPLAINT CLOSE OUT FORM</w:t>
            </w:r>
          </w:p>
        </w:tc>
      </w:tr>
      <w:tr w:rsidR="00F35895" w:rsidRPr="003B57E5" w14:paraId="0F918D36" w14:textId="77777777" w:rsidTr="004F243B">
        <w:trPr>
          <w:trHeight w:val="408"/>
        </w:trPr>
        <w:tc>
          <w:tcPr>
            <w:tcW w:w="9599" w:type="dxa"/>
            <w:gridSpan w:val="3"/>
            <w:vAlign w:val="center"/>
          </w:tcPr>
          <w:p w14:paraId="65588274" w14:textId="77777777" w:rsidR="00F35895" w:rsidRPr="003B57E5" w:rsidRDefault="00F35895" w:rsidP="004F243B">
            <w:pPr>
              <w:rPr>
                <w:rFonts w:ascii="Times New Roman" w:hAnsi="Times New Roman" w:cs="Times New Roman"/>
                <w:b/>
                <w:sz w:val="32"/>
              </w:rPr>
            </w:pPr>
            <w:r w:rsidRPr="003B57E5">
              <w:rPr>
                <w:rFonts w:ascii="Times New Roman" w:hAnsi="Times New Roman" w:cs="Times New Roman"/>
              </w:rPr>
              <w:t xml:space="preserve">Reference No: </w:t>
            </w:r>
          </w:p>
        </w:tc>
      </w:tr>
      <w:tr w:rsidR="00F35895" w:rsidRPr="003B57E5" w14:paraId="69ADB80D" w14:textId="77777777" w:rsidTr="004F243B">
        <w:trPr>
          <w:trHeight w:val="493"/>
        </w:trPr>
        <w:tc>
          <w:tcPr>
            <w:tcW w:w="9599" w:type="dxa"/>
            <w:gridSpan w:val="3"/>
            <w:shd w:val="clear" w:color="auto" w:fill="D9D9D9" w:themeFill="background1" w:themeFillShade="D9"/>
            <w:vAlign w:val="center"/>
          </w:tcPr>
          <w:p w14:paraId="5DE307C3" w14:textId="77777777" w:rsidR="00F35895" w:rsidRPr="003B57E5" w:rsidRDefault="00F35895" w:rsidP="004F243B">
            <w:pPr>
              <w:pStyle w:val="ListeParagraf"/>
              <w:numPr>
                <w:ilvl w:val="0"/>
                <w:numId w:val="4"/>
              </w:numPr>
              <w:spacing w:after="0" w:line="240" w:lineRule="auto"/>
              <w:jc w:val="left"/>
              <w:rPr>
                <w:b/>
              </w:rPr>
            </w:pPr>
            <w:r w:rsidRPr="003B57E5">
              <w:rPr>
                <w:b/>
              </w:rPr>
              <w:t>DETERMINATION OF CORRECTIVE ACTION</w:t>
            </w:r>
          </w:p>
        </w:tc>
      </w:tr>
      <w:tr w:rsidR="00F35895" w:rsidRPr="003B57E5" w14:paraId="31198760" w14:textId="77777777" w:rsidTr="004F243B">
        <w:trPr>
          <w:trHeight w:val="766"/>
        </w:trPr>
        <w:tc>
          <w:tcPr>
            <w:tcW w:w="3775" w:type="dxa"/>
            <w:vAlign w:val="center"/>
          </w:tcPr>
          <w:p w14:paraId="487AC05C"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1</w:t>
            </w:r>
          </w:p>
        </w:tc>
        <w:tc>
          <w:tcPr>
            <w:tcW w:w="5824" w:type="dxa"/>
            <w:gridSpan w:val="2"/>
            <w:vAlign w:val="center"/>
          </w:tcPr>
          <w:p w14:paraId="28326A02" w14:textId="77777777" w:rsidR="00F35895" w:rsidRPr="003B57E5" w:rsidRDefault="00F35895" w:rsidP="004F243B">
            <w:pPr>
              <w:rPr>
                <w:rFonts w:ascii="Times New Roman" w:hAnsi="Times New Roman" w:cs="Times New Roman"/>
              </w:rPr>
            </w:pPr>
          </w:p>
        </w:tc>
      </w:tr>
      <w:tr w:rsidR="00F35895" w:rsidRPr="003B57E5" w14:paraId="5DD3049B" w14:textId="77777777" w:rsidTr="004F243B">
        <w:trPr>
          <w:trHeight w:val="766"/>
        </w:trPr>
        <w:tc>
          <w:tcPr>
            <w:tcW w:w="3775" w:type="dxa"/>
            <w:vAlign w:val="center"/>
          </w:tcPr>
          <w:p w14:paraId="3B6B2DA4"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2</w:t>
            </w:r>
          </w:p>
        </w:tc>
        <w:tc>
          <w:tcPr>
            <w:tcW w:w="5824" w:type="dxa"/>
            <w:gridSpan w:val="2"/>
            <w:vAlign w:val="center"/>
          </w:tcPr>
          <w:p w14:paraId="19C2B629" w14:textId="77777777" w:rsidR="00F35895" w:rsidRPr="003B57E5" w:rsidRDefault="00F35895" w:rsidP="004F243B">
            <w:pPr>
              <w:rPr>
                <w:rFonts w:ascii="Times New Roman" w:hAnsi="Times New Roman" w:cs="Times New Roman"/>
              </w:rPr>
            </w:pPr>
          </w:p>
        </w:tc>
      </w:tr>
      <w:tr w:rsidR="00F35895" w:rsidRPr="003B57E5" w14:paraId="72B6C9FA" w14:textId="77777777" w:rsidTr="004F243B">
        <w:trPr>
          <w:trHeight w:val="766"/>
        </w:trPr>
        <w:tc>
          <w:tcPr>
            <w:tcW w:w="3775" w:type="dxa"/>
            <w:vAlign w:val="center"/>
          </w:tcPr>
          <w:p w14:paraId="0364939E"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3</w:t>
            </w:r>
          </w:p>
        </w:tc>
        <w:tc>
          <w:tcPr>
            <w:tcW w:w="5824" w:type="dxa"/>
            <w:gridSpan w:val="2"/>
            <w:vAlign w:val="center"/>
          </w:tcPr>
          <w:p w14:paraId="447FB7B1" w14:textId="77777777" w:rsidR="00F35895" w:rsidRPr="003B57E5" w:rsidRDefault="00F35895" w:rsidP="004F243B">
            <w:pPr>
              <w:rPr>
                <w:rFonts w:ascii="Times New Roman" w:hAnsi="Times New Roman" w:cs="Times New Roman"/>
              </w:rPr>
            </w:pPr>
          </w:p>
        </w:tc>
      </w:tr>
      <w:tr w:rsidR="00F35895" w:rsidRPr="003B57E5" w14:paraId="4A5EC4BD" w14:textId="77777777" w:rsidTr="004F243B">
        <w:trPr>
          <w:trHeight w:val="766"/>
        </w:trPr>
        <w:tc>
          <w:tcPr>
            <w:tcW w:w="3775" w:type="dxa"/>
            <w:vAlign w:val="center"/>
          </w:tcPr>
          <w:p w14:paraId="696F835D"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4</w:t>
            </w:r>
          </w:p>
        </w:tc>
        <w:tc>
          <w:tcPr>
            <w:tcW w:w="5824" w:type="dxa"/>
            <w:gridSpan w:val="2"/>
            <w:vAlign w:val="center"/>
          </w:tcPr>
          <w:p w14:paraId="760F7740" w14:textId="77777777" w:rsidR="00F35895" w:rsidRPr="003B57E5" w:rsidRDefault="00F35895" w:rsidP="004F243B">
            <w:pPr>
              <w:rPr>
                <w:rFonts w:ascii="Times New Roman" w:hAnsi="Times New Roman" w:cs="Times New Roman"/>
              </w:rPr>
            </w:pPr>
          </w:p>
        </w:tc>
      </w:tr>
      <w:tr w:rsidR="00F35895" w:rsidRPr="003B57E5" w14:paraId="6880A2C2" w14:textId="77777777" w:rsidTr="004F243B">
        <w:trPr>
          <w:trHeight w:val="766"/>
        </w:trPr>
        <w:tc>
          <w:tcPr>
            <w:tcW w:w="3775" w:type="dxa"/>
            <w:vAlign w:val="center"/>
          </w:tcPr>
          <w:p w14:paraId="30AE757B"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5</w:t>
            </w:r>
          </w:p>
        </w:tc>
        <w:tc>
          <w:tcPr>
            <w:tcW w:w="5824" w:type="dxa"/>
            <w:gridSpan w:val="2"/>
            <w:vAlign w:val="center"/>
          </w:tcPr>
          <w:p w14:paraId="2FDDBBF6" w14:textId="77777777" w:rsidR="00F35895" w:rsidRPr="003B57E5" w:rsidRDefault="00F35895" w:rsidP="004F243B">
            <w:pPr>
              <w:rPr>
                <w:rFonts w:ascii="Times New Roman" w:hAnsi="Times New Roman" w:cs="Times New Roman"/>
              </w:rPr>
            </w:pPr>
          </w:p>
        </w:tc>
      </w:tr>
      <w:tr w:rsidR="00F35895" w:rsidRPr="003B57E5" w14:paraId="4482794F" w14:textId="77777777" w:rsidTr="004F243B">
        <w:trPr>
          <w:trHeight w:val="766"/>
        </w:trPr>
        <w:tc>
          <w:tcPr>
            <w:tcW w:w="3775" w:type="dxa"/>
            <w:vAlign w:val="center"/>
          </w:tcPr>
          <w:p w14:paraId="29F0D6E0"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Responsible Departments</w:t>
            </w:r>
          </w:p>
        </w:tc>
        <w:tc>
          <w:tcPr>
            <w:tcW w:w="5824" w:type="dxa"/>
            <w:gridSpan w:val="2"/>
            <w:vAlign w:val="center"/>
          </w:tcPr>
          <w:p w14:paraId="17702685" w14:textId="77777777" w:rsidR="00F35895" w:rsidRPr="003B57E5" w:rsidRDefault="00F35895" w:rsidP="004F243B">
            <w:pPr>
              <w:rPr>
                <w:rFonts w:ascii="Times New Roman" w:hAnsi="Times New Roman" w:cs="Times New Roman"/>
              </w:rPr>
            </w:pPr>
          </w:p>
        </w:tc>
      </w:tr>
      <w:tr w:rsidR="00F35895" w:rsidRPr="003B57E5" w14:paraId="012ABA61" w14:textId="77777777" w:rsidTr="004F243B">
        <w:trPr>
          <w:trHeight w:val="295"/>
        </w:trPr>
        <w:tc>
          <w:tcPr>
            <w:tcW w:w="9599" w:type="dxa"/>
            <w:gridSpan w:val="3"/>
            <w:tcBorders>
              <w:bottom w:val="single" w:sz="4" w:space="0" w:color="auto"/>
            </w:tcBorders>
            <w:shd w:val="clear" w:color="auto" w:fill="D9D9D9" w:themeFill="background1" w:themeFillShade="D9"/>
            <w:vAlign w:val="center"/>
          </w:tcPr>
          <w:p w14:paraId="5C749FFE" w14:textId="77777777" w:rsidR="00F35895" w:rsidRPr="003B57E5" w:rsidRDefault="00F35895" w:rsidP="004F243B">
            <w:pPr>
              <w:pStyle w:val="ListeParagraf"/>
              <w:numPr>
                <w:ilvl w:val="0"/>
                <w:numId w:val="4"/>
              </w:numPr>
              <w:spacing w:after="0" w:line="240" w:lineRule="auto"/>
              <w:jc w:val="left"/>
              <w:rPr>
                <w:b/>
              </w:rPr>
            </w:pPr>
            <w:r w:rsidRPr="003B57E5">
              <w:rPr>
                <w:b/>
              </w:rPr>
              <w:t>CLOSE OUT THE COMPLAINT</w:t>
            </w:r>
          </w:p>
        </w:tc>
      </w:tr>
      <w:tr w:rsidR="00F35895" w:rsidRPr="003B57E5" w14:paraId="05EBC486" w14:textId="77777777" w:rsidTr="004F243B">
        <w:trPr>
          <w:trHeight w:val="493"/>
        </w:trPr>
        <w:tc>
          <w:tcPr>
            <w:tcW w:w="3775" w:type="dxa"/>
            <w:tcBorders>
              <w:bottom w:val="single" w:sz="4" w:space="0" w:color="auto"/>
            </w:tcBorders>
            <w:vAlign w:val="center"/>
          </w:tcPr>
          <w:p w14:paraId="5F3CCC51" w14:textId="77777777" w:rsidR="00F35895" w:rsidRPr="003B57E5" w:rsidRDefault="00F35895" w:rsidP="004F243B">
            <w:pPr>
              <w:rPr>
                <w:rFonts w:ascii="Times New Roman" w:hAnsi="Times New Roman" w:cs="Times New Roman"/>
                <w:i/>
              </w:rPr>
            </w:pPr>
            <w:r w:rsidRPr="003B57E5">
              <w:rPr>
                <w:rFonts w:ascii="Times New Roman" w:hAnsi="Times New Roman" w:cs="Times New Roman"/>
                <w:i/>
              </w:rPr>
              <w:t>This section will be filled and signed by the complainant in case the complaint stated in the "Complaint Registration Form" is resolved.</w:t>
            </w:r>
          </w:p>
        </w:tc>
        <w:tc>
          <w:tcPr>
            <w:tcW w:w="5824" w:type="dxa"/>
            <w:gridSpan w:val="2"/>
            <w:tcBorders>
              <w:bottom w:val="single" w:sz="4" w:space="0" w:color="auto"/>
            </w:tcBorders>
            <w:vAlign w:val="center"/>
          </w:tcPr>
          <w:p w14:paraId="3A77184B" w14:textId="77777777" w:rsidR="00F35895" w:rsidRPr="003B57E5" w:rsidRDefault="00F35895" w:rsidP="004F243B">
            <w:pPr>
              <w:rPr>
                <w:rFonts w:ascii="Times New Roman" w:hAnsi="Times New Roman" w:cs="Times New Roman"/>
              </w:rPr>
            </w:pPr>
          </w:p>
        </w:tc>
      </w:tr>
      <w:tr w:rsidR="00F35895" w:rsidRPr="003B57E5" w14:paraId="548DB60D" w14:textId="77777777" w:rsidTr="004F243B">
        <w:trPr>
          <w:trHeight w:val="493"/>
        </w:trPr>
        <w:tc>
          <w:tcPr>
            <w:tcW w:w="9599" w:type="dxa"/>
            <w:gridSpan w:val="3"/>
            <w:tcBorders>
              <w:top w:val="single" w:sz="4" w:space="0" w:color="auto"/>
              <w:left w:val="nil"/>
              <w:bottom w:val="nil"/>
              <w:right w:val="nil"/>
            </w:tcBorders>
            <w:vAlign w:val="center"/>
          </w:tcPr>
          <w:p w14:paraId="40DF02E6" w14:textId="77777777" w:rsidR="00F35895" w:rsidRPr="003B57E5" w:rsidRDefault="00F35895" w:rsidP="004F243B">
            <w:pPr>
              <w:ind w:left="0" w:right="3960" w:firstLine="0"/>
              <w:rPr>
                <w:rFonts w:ascii="Times New Roman" w:hAnsi="Times New Roman" w:cs="Times New Roman"/>
                <w:b/>
              </w:rPr>
            </w:pPr>
          </w:p>
          <w:p w14:paraId="467F1090" w14:textId="77777777" w:rsidR="00F35895" w:rsidRPr="003B57E5" w:rsidRDefault="00F35895" w:rsidP="004F243B">
            <w:pPr>
              <w:ind w:left="0" w:right="678" w:firstLine="0"/>
              <w:rPr>
                <w:rFonts w:ascii="Times New Roman" w:hAnsi="Times New Roman" w:cs="Times New Roman"/>
                <w:b/>
              </w:rPr>
            </w:pPr>
            <w:r w:rsidRPr="003B57E5">
              <w:rPr>
                <w:rFonts w:ascii="Times New Roman" w:hAnsi="Times New Roman" w:cs="Times New Roman"/>
                <w:b/>
              </w:rPr>
              <w:t xml:space="preserve">Name Surname /                                                                                        Name, Surname / </w:t>
            </w:r>
          </w:p>
          <w:p w14:paraId="13AB4A71" w14:textId="77777777" w:rsidR="00F35895" w:rsidRPr="003B57E5" w:rsidRDefault="00F35895" w:rsidP="004F243B">
            <w:pPr>
              <w:rPr>
                <w:rFonts w:ascii="Times New Roman" w:hAnsi="Times New Roman" w:cs="Times New Roman"/>
                <w:b/>
              </w:rPr>
            </w:pPr>
          </w:p>
          <w:p w14:paraId="2D539AA2" w14:textId="77777777" w:rsidR="00F35895" w:rsidRPr="003B57E5" w:rsidRDefault="00F35895" w:rsidP="004F243B">
            <w:pPr>
              <w:rPr>
                <w:rFonts w:ascii="Times New Roman" w:hAnsi="Times New Roman" w:cs="Times New Roman"/>
                <w:b/>
              </w:rPr>
            </w:pPr>
            <w:r w:rsidRPr="003B57E5">
              <w:rPr>
                <w:rFonts w:ascii="Times New Roman" w:hAnsi="Times New Roman" w:cs="Times New Roman"/>
                <w:b/>
              </w:rPr>
              <w:t>Signature of the Person Closing the Complaint                                     Signature of Complainant</w:t>
            </w:r>
          </w:p>
          <w:p w14:paraId="7B5FFA8F" w14:textId="77777777" w:rsidR="00F35895" w:rsidRPr="003B57E5" w:rsidRDefault="00F35895" w:rsidP="004F243B">
            <w:pPr>
              <w:ind w:left="0" w:firstLine="0"/>
              <w:rPr>
                <w:rFonts w:ascii="Times New Roman" w:hAnsi="Times New Roman" w:cs="Times New Roman"/>
                <w:b/>
              </w:rPr>
            </w:pPr>
          </w:p>
          <w:p w14:paraId="2C1C4B9E" w14:textId="77777777" w:rsidR="00F35895" w:rsidRPr="003B57E5" w:rsidRDefault="00F35895" w:rsidP="004F243B">
            <w:pPr>
              <w:ind w:firstLine="12"/>
              <w:rPr>
                <w:rFonts w:ascii="Times New Roman" w:hAnsi="Times New Roman" w:cs="Times New Roman"/>
                <w:b/>
              </w:rPr>
            </w:pPr>
            <w:r w:rsidRPr="003B57E5">
              <w:rPr>
                <w:rFonts w:ascii="Times New Roman" w:hAnsi="Times New Roman" w:cs="Times New Roman"/>
                <w:b/>
              </w:rPr>
              <w:t>Date:</w:t>
            </w:r>
          </w:p>
        </w:tc>
      </w:tr>
      <w:tr w:rsidR="00F35895" w:rsidRPr="003B57E5" w14:paraId="37B516FF" w14:textId="77777777" w:rsidTr="004F243B">
        <w:trPr>
          <w:trHeight w:val="493"/>
        </w:trPr>
        <w:tc>
          <w:tcPr>
            <w:tcW w:w="3775" w:type="dxa"/>
            <w:tcBorders>
              <w:top w:val="nil"/>
              <w:left w:val="nil"/>
              <w:bottom w:val="nil"/>
              <w:right w:val="nil"/>
            </w:tcBorders>
            <w:vAlign w:val="center"/>
          </w:tcPr>
          <w:p w14:paraId="5B8DFFC4"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rPr>
              <w:t>............./…………/…………..</w:t>
            </w:r>
          </w:p>
        </w:tc>
        <w:tc>
          <w:tcPr>
            <w:tcW w:w="5824" w:type="dxa"/>
            <w:gridSpan w:val="2"/>
            <w:tcBorders>
              <w:top w:val="nil"/>
              <w:left w:val="nil"/>
              <w:bottom w:val="nil"/>
              <w:right w:val="nil"/>
            </w:tcBorders>
            <w:vAlign w:val="center"/>
          </w:tcPr>
          <w:p w14:paraId="7199E362" w14:textId="77777777" w:rsidR="00F35895" w:rsidRPr="003B57E5" w:rsidRDefault="00F35895" w:rsidP="004F243B">
            <w:pPr>
              <w:rPr>
                <w:rFonts w:ascii="Times New Roman" w:hAnsi="Times New Roman" w:cs="Times New Roman"/>
                <w:b/>
              </w:rPr>
            </w:pPr>
            <w:r w:rsidRPr="003B57E5">
              <w:rPr>
                <w:rFonts w:ascii="Times New Roman" w:hAnsi="Times New Roman" w:cs="Times New Roman"/>
                <w:b/>
              </w:rPr>
              <w:t xml:space="preserve">      </w:t>
            </w:r>
          </w:p>
        </w:tc>
      </w:tr>
    </w:tbl>
    <w:p w14:paraId="393FF9CC" w14:textId="77777777" w:rsidR="00F35895" w:rsidRPr="003B57E5" w:rsidRDefault="00F35895" w:rsidP="00F35895">
      <w:pPr>
        <w:pStyle w:val="Balk1"/>
        <w:ind w:left="0" w:firstLine="0"/>
        <w:sectPr w:rsidR="00F35895" w:rsidRPr="003B57E5" w:rsidSect="004F243B">
          <w:footnotePr>
            <w:numRestart w:val="eachPage"/>
          </w:footnotePr>
          <w:pgSz w:w="12240" w:h="15840" w:code="1"/>
          <w:pgMar w:top="1440" w:right="1383" w:bottom="1456" w:left="1364" w:header="720" w:footer="717" w:gutter="0"/>
          <w:cols w:space="720"/>
          <w:docGrid w:linePitch="299"/>
        </w:sectPr>
      </w:pPr>
    </w:p>
    <w:p w14:paraId="665ED3AF" w14:textId="77E34185" w:rsidR="00F35895" w:rsidRPr="00E95881" w:rsidRDefault="00F35895" w:rsidP="00E95881">
      <w:pPr>
        <w:pStyle w:val="Balk2"/>
        <w:ind w:left="720" w:firstLine="0"/>
        <w:rPr>
          <w:rFonts w:ascii="Arial" w:hAnsi="Arial" w:cs="Arial"/>
          <w:b w:val="0"/>
          <w:i/>
          <w:iCs/>
          <w:color w:val="000000" w:themeColor="text1"/>
          <w:sz w:val="24"/>
          <w:szCs w:val="24"/>
        </w:rPr>
      </w:pPr>
      <w:bookmarkStart w:id="92" w:name="_Annex_5"/>
      <w:bookmarkStart w:id="93" w:name="_Toc236124947"/>
      <w:bookmarkEnd w:id="92"/>
      <w:r w:rsidRPr="00E95881">
        <w:rPr>
          <w:rFonts w:ascii="Arial" w:hAnsi="Arial" w:cs="Arial"/>
          <w:color w:val="000000" w:themeColor="text1"/>
          <w:sz w:val="24"/>
          <w:szCs w:val="24"/>
        </w:rPr>
        <w:lastRenderedPageBreak/>
        <w:t xml:space="preserve">ANNEX </w:t>
      </w:r>
      <w:r w:rsidRPr="00E95881">
        <w:rPr>
          <w:rFonts w:ascii="Arial" w:hAnsi="Arial" w:cs="Arial"/>
          <w:color w:val="000000" w:themeColor="text1"/>
          <w:sz w:val="24"/>
          <w:szCs w:val="24"/>
        </w:rPr>
        <w:fldChar w:fldCharType="begin"/>
      </w:r>
      <w:r w:rsidRPr="00E95881">
        <w:rPr>
          <w:rFonts w:ascii="Arial" w:hAnsi="Arial" w:cs="Arial"/>
          <w:color w:val="000000" w:themeColor="text1"/>
          <w:sz w:val="24"/>
          <w:szCs w:val="24"/>
        </w:rPr>
        <w:instrText xml:space="preserve"> SEQ ANNEX \* ALPHABETIC </w:instrText>
      </w:r>
      <w:r w:rsidRPr="00E95881">
        <w:rPr>
          <w:rFonts w:ascii="Arial" w:hAnsi="Arial" w:cs="Arial"/>
          <w:color w:val="000000" w:themeColor="text1"/>
          <w:sz w:val="24"/>
          <w:szCs w:val="24"/>
        </w:rPr>
        <w:fldChar w:fldCharType="separate"/>
      </w:r>
      <w:r w:rsidR="004D0A3C" w:rsidRPr="00E95881">
        <w:rPr>
          <w:rFonts w:ascii="Arial" w:hAnsi="Arial" w:cs="Arial"/>
          <w:color w:val="000000" w:themeColor="text1"/>
          <w:sz w:val="24"/>
          <w:szCs w:val="24"/>
        </w:rPr>
        <w:t>C</w:t>
      </w:r>
      <w:r w:rsidRPr="00E95881">
        <w:rPr>
          <w:rFonts w:ascii="Arial" w:hAnsi="Arial" w:cs="Arial"/>
          <w:color w:val="000000" w:themeColor="text1"/>
          <w:sz w:val="24"/>
          <w:szCs w:val="24"/>
        </w:rPr>
        <w:fldChar w:fldCharType="end"/>
      </w:r>
      <w:r w:rsidRPr="00E95881">
        <w:rPr>
          <w:rFonts w:ascii="Arial" w:hAnsi="Arial" w:cs="Arial"/>
          <w:color w:val="000000" w:themeColor="text1"/>
          <w:sz w:val="24"/>
          <w:szCs w:val="24"/>
        </w:rPr>
        <w:t>. Grievance Register Table</w:t>
      </w:r>
      <w:bookmarkEnd w:id="93"/>
    </w:p>
    <w:tbl>
      <w:tblPr>
        <w:tblW w:w="5000" w:type="pct"/>
        <w:tblLayout w:type="fixed"/>
        <w:tblCellMar>
          <w:left w:w="70" w:type="dxa"/>
          <w:right w:w="70" w:type="dxa"/>
        </w:tblCellMar>
        <w:tblLook w:val="04A0" w:firstRow="1" w:lastRow="0" w:firstColumn="1" w:lastColumn="0" w:noHBand="0" w:noVBand="1"/>
      </w:tblPr>
      <w:tblGrid>
        <w:gridCol w:w="198"/>
        <w:gridCol w:w="628"/>
        <w:gridCol w:w="758"/>
        <w:gridCol w:w="758"/>
        <w:gridCol w:w="758"/>
        <w:gridCol w:w="758"/>
        <w:gridCol w:w="758"/>
        <w:gridCol w:w="754"/>
        <w:gridCol w:w="1317"/>
        <w:gridCol w:w="1313"/>
        <w:gridCol w:w="1313"/>
        <w:gridCol w:w="1313"/>
        <w:gridCol w:w="1137"/>
        <w:gridCol w:w="1045"/>
        <w:gridCol w:w="1075"/>
        <w:gridCol w:w="1530"/>
        <w:gridCol w:w="853"/>
        <w:gridCol w:w="874"/>
        <w:gridCol w:w="874"/>
        <w:gridCol w:w="874"/>
        <w:gridCol w:w="882"/>
        <w:gridCol w:w="1137"/>
      </w:tblGrid>
      <w:tr w:rsidR="00F35895" w:rsidRPr="003B57E5" w14:paraId="647C293E" w14:textId="77777777" w:rsidTr="002E433E">
        <w:trPr>
          <w:trHeight w:val="251"/>
        </w:trPr>
        <w:tc>
          <w:tcPr>
            <w:tcW w:w="47"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EEBD2D7"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8045C06"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 xml:space="preserve">Complaint Register </w:t>
            </w:r>
            <w:r w:rsidRPr="003B57E5">
              <w:rPr>
                <w:rFonts w:asciiTheme="minorHAnsi" w:eastAsia="Times New Roman" w:hAnsiTheme="minorHAnsi" w:cstheme="minorHAnsi"/>
                <w:b/>
                <w:bCs/>
                <w:sz w:val="12"/>
                <w:szCs w:val="12"/>
                <w:lang w:eastAsia="tr-TR"/>
              </w:rPr>
              <w:br/>
              <w:t>Number</w:t>
            </w:r>
          </w:p>
        </w:tc>
        <w:tc>
          <w:tcPr>
            <w:tcW w:w="181"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7A4B0474"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How Complaint is Received (Grievance Form, Community Meeting, Telephone)</w:t>
            </w:r>
          </w:p>
        </w:tc>
        <w:tc>
          <w:tcPr>
            <w:tcW w:w="181"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2AF6D1C6"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Level of Grievance</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9DA67AE"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 xml:space="preserve">Date of Complaint </w:t>
            </w:r>
            <w:r w:rsidRPr="003B57E5">
              <w:rPr>
                <w:rFonts w:asciiTheme="minorHAnsi" w:eastAsia="Times New Roman" w:hAnsiTheme="minorHAnsi" w:cstheme="minorHAnsi"/>
                <w:b/>
                <w:bCs/>
                <w:sz w:val="12"/>
                <w:szCs w:val="12"/>
                <w:lang w:eastAsia="tr-TR"/>
              </w:rPr>
              <w:br/>
              <w:t>Received</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AC85461"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 xml:space="preserve">Location of Complaint </w:t>
            </w:r>
            <w:r w:rsidRPr="003B57E5">
              <w:rPr>
                <w:rFonts w:asciiTheme="minorHAnsi" w:eastAsia="Times New Roman" w:hAnsiTheme="minorHAnsi" w:cstheme="minorHAnsi"/>
                <w:b/>
                <w:bCs/>
                <w:sz w:val="12"/>
                <w:szCs w:val="12"/>
                <w:lang w:eastAsia="tr-TR"/>
              </w:rPr>
              <w:br/>
              <w:t>Received</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259E2BB"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Name of Person Receiving Grievance</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D5C0371"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Land Parcel #</w:t>
            </w:r>
            <w:r w:rsidRPr="003B57E5">
              <w:rPr>
                <w:rFonts w:asciiTheme="minorHAnsi" w:eastAsia="Times New Roman" w:hAnsiTheme="minorHAnsi" w:cstheme="minorHAnsi"/>
                <w:b/>
                <w:bCs/>
                <w:sz w:val="12"/>
                <w:szCs w:val="12"/>
                <w:lang w:eastAsia="tr-TR"/>
              </w:rPr>
              <w:br/>
              <w:t>(If complaint is related to land)</w:t>
            </w:r>
          </w:p>
        </w:tc>
        <w:tc>
          <w:tcPr>
            <w:tcW w:w="1529" w:type="pct"/>
            <w:gridSpan w:val="5"/>
            <w:tcBorders>
              <w:top w:val="single" w:sz="4" w:space="0" w:color="auto"/>
              <w:left w:val="nil"/>
              <w:bottom w:val="single" w:sz="4" w:space="0" w:color="auto"/>
              <w:right w:val="single" w:sz="4" w:space="0" w:color="000000"/>
            </w:tcBorders>
            <w:shd w:val="clear" w:color="auto" w:fill="9CC2E5" w:themeFill="accent1" w:themeFillTint="99"/>
            <w:noWrap/>
            <w:vAlign w:val="center"/>
            <w:hideMark/>
          </w:tcPr>
          <w:p w14:paraId="3DFCC1EB" w14:textId="77777777" w:rsidR="00F35895" w:rsidRPr="002E433E" w:rsidRDefault="00F35895" w:rsidP="004F243B">
            <w:pPr>
              <w:spacing w:after="0" w:line="240" w:lineRule="auto"/>
              <w:jc w:val="center"/>
              <w:rPr>
                <w:rFonts w:asciiTheme="minorHAnsi" w:eastAsia="Times New Roman" w:hAnsiTheme="minorHAnsi" w:cstheme="minorHAnsi"/>
                <w:b/>
                <w:bCs/>
                <w:sz w:val="12"/>
                <w:szCs w:val="12"/>
                <w:lang w:eastAsia="tr-TR"/>
              </w:rPr>
            </w:pPr>
            <w:r w:rsidRPr="002E433E">
              <w:rPr>
                <w:rFonts w:asciiTheme="minorHAnsi" w:eastAsia="Times New Roman" w:hAnsiTheme="minorHAnsi" w:cstheme="minorHAnsi"/>
                <w:b/>
                <w:bCs/>
                <w:sz w:val="12"/>
                <w:szCs w:val="12"/>
                <w:lang w:eastAsia="tr-TR"/>
              </w:rPr>
              <w:t>Complainant Information</w:t>
            </w:r>
          </w:p>
          <w:p w14:paraId="24A8333B" w14:textId="77777777" w:rsidR="00F35895" w:rsidRPr="002E433E" w:rsidRDefault="00F35895" w:rsidP="004F243B">
            <w:pPr>
              <w:spacing w:after="0" w:line="240" w:lineRule="auto"/>
              <w:jc w:val="center"/>
              <w:rPr>
                <w:rFonts w:asciiTheme="minorHAnsi" w:eastAsia="Times New Roman" w:hAnsiTheme="minorHAnsi" w:cstheme="minorHAnsi"/>
                <w:b/>
                <w:bCs/>
                <w:i/>
                <w:iCs/>
                <w:sz w:val="12"/>
                <w:szCs w:val="12"/>
                <w:lang w:eastAsia="tr-TR"/>
              </w:rPr>
            </w:pPr>
            <w:r w:rsidRPr="002E433E">
              <w:rPr>
                <w:rFonts w:asciiTheme="minorHAnsi" w:eastAsia="Times New Roman" w:hAnsiTheme="minorHAnsi" w:cstheme="minorHAnsi"/>
                <w:b/>
                <w:bCs/>
                <w:i/>
                <w:iCs/>
                <w:sz w:val="12"/>
                <w:szCs w:val="12"/>
                <w:lang w:eastAsia="tr-TR"/>
              </w:rPr>
              <w:t xml:space="preserve">Completion of the ID Number field is optional. Complainants who wish to submit anonymously should leave this field blank. </w:t>
            </w:r>
          </w:p>
          <w:p w14:paraId="63C2369F" w14:textId="77777777" w:rsidR="00F35895" w:rsidRPr="002E433E" w:rsidRDefault="00F35895" w:rsidP="004F243B">
            <w:pPr>
              <w:spacing w:after="0" w:line="240" w:lineRule="auto"/>
              <w:jc w:val="center"/>
              <w:rPr>
                <w:rFonts w:asciiTheme="minorHAnsi" w:eastAsia="Times New Roman" w:hAnsiTheme="minorHAnsi" w:cstheme="minorHAnsi"/>
                <w:b/>
                <w:bCs/>
                <w:sz w:val="12"/>
                <w:szCs w:val="12"/>
                <w:lang w:eastAsia="tr-TR"/>
              </w:rPr>
            </w:pPr>
            <w:r w:rsidRPr="002E433E">
              <w:rPr>
                <w:rFonts w:asciiTheme="minorHAnsi" w:eastAsia="Times New Roman" w:hAnsiTheme="minorHAnsi" w:cstheme="minorHAnsi"/>
                <w:b/>
                <w:bCs/>
                <w:i/>
                <w:iCs/>
                <w:sz w:val="12"/>
                <w:szCs w:val="12"/>
                <w:lang w:eastAsia="tr-TR"/>
              </w:rPr>
              <w:t>TKDK will process all grievances regardless of whether identity information is provided</w:t>
            </w:r>
          </w:p>
        </w:tc>
        <w:tc>
          <w:tcPr>
            <w:tcW w:w="250"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CB669F3"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Project Component Related to Complaint</w:t>
            </w:r>
          </w:p>
        </w:tc>
        <w:tc>
          <w:tcPr>
            <w:tcW w:w="257"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6D0B503D"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 xml:space="preserve">Grievance Category (expropriation/land acquisition related, environmental issues, damages to structures etc.) </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6122081"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Complaint Summary</w:t>
            </w:r>
          </w:p>
        </w:tc>
        <w:tc>
          <w:tcPr>
            <w:tcW w:w="204"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6075E7E0"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Grievance Status (open, closed or pending)</w:t>
            </w:r>
          </w:p>
        </w:tc>
        <w:tc>
          <w:tcPr>
            <w:tcW w:w="838" w:type="pct"/>
            <w:gridSpan w:val="4"/>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64D759C"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Action Taken</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4A5B778"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Supporting Documents for Grievance Closeout</w:t>
            </w:r>
          </w:p>
        </w:tc>
      </w:tr>
      <w:tr w:rsidR="00F35895" w:rsidRPr="003B57E5" w14:paraId="137E1D1B" w14:textId="77777777" w:rsidTr="002E433E">
        <w:trPr>
          <w:trHeight w:val="1160"/>
        </w:trPr>
        <w:tc>
          <w:tcPr>
            <w:tcW w:w="47" w:type="pct"/>
            <w:vMerge/>
            <w:tcBorders>
              <w:top w:val="single" w:sz="4" w:space="0" w:color="auto"/>
              <w:left w:val="single" w:sz="4" w:space="0" w:color="auto"/>
              <w:bottom w:val="single" w:sz="4" w:space="0" w:color="auto"/>
              <w:right w:val="single" w:sz="4" w:space="0" w:color="auto"/>
            </w:tcBorders>
            <w:vAlign w:val="center"/>
            <w:hideMark/>
          </w:tcPr>
          <w:p w14:paraId="0A4727A3"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50" w:type="pct"/>
            <w:vMerge/>
            <w:tcBorders>
              <w:top w:val="single" w:sz="4" w:space="0" w:color="auto"/>
              <w:left w:val="single" w:sz="4" w:space="0" w:color="auto"/>
              <w:bottom w:val="single" w:sz="4" w:space="0" w:color="auto"/>
              <w:right w:val="single" w:sz="4" w:space="0" w:color="auto"/>
            </w:tcBorders>
            <w:vAlign w:val="center"/>
            <w:hideMark/>
          </w:tcPr>
          <w:p w14:paraId="66C85235"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1" w:type="pct"/>
            <w:vMerge/>
            <w:tcBorders>
              <w:top w:val="single" w:sz="4" w:space="0" w:color="auto"/>
              <w:left w:val="single" w:sz="4" w:space="0" w:color="auto"/>
              <w:bottom w:val="single" w:sz="4" w:space="0" w:color="000000"/>
              <w:right w:val="single" w:sz="4" w:space="0" w:color="auto"/>
            </w:tcBorders>
            <w:vAlign w:val="center"/>
            <w:hideMark/>
          </w:tcPr>
          <w:p w14:paraId="2E06ABB9"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1" w:type="pct"/>
            <w:vMerge/>
            <w:tcBorders>
              <w:top w:val="single" w:sz="4" w:space="0" w:color="auto"/>
              <w:left w:val="single" w:sz="4" w:space="0" w:color="auto"/>
              <w:bottom w:val="single" w:sz="4" w:space="0" w:color="000000"/>
              <w:right w:val="single" w:sz="4" w:space="0" w:color="auto"/>
            </w:tcBorders>
            <w:vAlign w:val="center"/>
            <w:hideMark/>
          </w:tcPr>
          <w:p w14:paraId="50F6A455"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14:paraId="210B3FB3"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14:paraId="4797824E"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14:paraId="1A6EC0BB"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0" w:type="pct"/>
            <w:vMerge/>
            <w:tcBorders>
              <w:top w:val="single" w:sz="4" w:space="0" w:color="auto"/>
              <w:left w:val="single" w:sz="4" w:space="0" w:color="auto"/>
              <w:bottom w:val="single" w:sz="4" w:space="0" w:color="auto"/>
              <w:right w:val="single" w:sz="4" w:space="0" w:color="auto"/>
            </w:tcBorders>
            <w:vAlign w:val="center"/>
            <w:hideMark/>
          </w:tcPr>
          <w:p w14:paraId="25E489F8"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315" w:type="pct"/>
            <w:tcBorders>
              <w:top w:val="nil"/>
              <w:left w:val="nil"/>
              <w:bottom w:val="single" w:sz="4" w:space="0" w:color="auto"/>
              <w:right w:val="single" w:sz="4" w:space="0" w:color="auto"/>
            </w:tcBorders>
            <w:shd w:val="clear" w:color="auto" w:fill="9CC2E5" w:themeFill="accent1" w:themeFillTint="99"/>
            <w:vAlign w:val="center"/>
            <w:hideMark/>
          </w:tcPr>
          <w:p w14:paraId="4B8DC63C"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Name/</w:t>
            </w:r>
          </w:p>
          <w:p w14:paraId="18FACF28"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Surname</w:t>
            </w:r>
          </w:p>
        </w:tc>
        <w:tc>
          <w:tcPr>
            <w:tcW w:w="314" w:type="pct"/>
            <w:tcBorders>
              <w:top w:val="nil"/>
              <w:left w:val="nil"/>
              <w:bottom w:val="single" w:sz="4" w:space="0" w:color="auto"/>
              <w:right w:val="single" w:sz="4" w:space="0" w:color="auto"/>
            </w:tcBorders>
            <w:shd w:val="clear" w:color="auto" w:fill="9CC2E5" w:themeFill="accent1" w:themeFillTint="99"/>
            <w:vAlign w:val="center"/>
            <w:hideMark/>
          </w:tcPr>
          <w:p w14:paraId="68E9DF76" w14:textId="77777777" w:rsidR="00F35895" w:rsidRPr="002E433E" w:rsidRDefault="00F35895" w:rsidP="004F243B">
            <w:pPr>
              <w:spacing w:after="0" w:line="240" w:lineRule="auto"/>
              <w:jc w:val="center"/>
              <w:rPr>
                <w:rFonts w:asciiTheme="minorHAnsi" w:eastAsia="Times New Roman" w:hAnsiTheme="minorHAnsi" w:cstheme="minorHAnsi"/>
                <w:b/>
                <w:bCs/>
                <w:sz w:val="12"/>
                <w:szCs w:val="12"/>
                <w:lang w:eastAsia="tr-TR"/>
              </w:rPr>
            </w:pPr>
            <w:r w:rsidRPr="002E433E">
              <w:rPr>
                <w:rFonts w:asciiTheme="minorHAnsi" w:eastAsia="Times New Roman" w:hAnsiTheme="minorHAnsi" w:cstheme="minorHAnsi"/>
                <w:b/>
                <w:bCs/>
                <w:sz w:val="12"/>
                <w:szCs w:val="12"/>
                <w:lang w:eastAsia="tr-TR"/>
              </w:rPr>
              <w:t>ID Number</w:t>
            </w:r>
          </w:p>
        </w:tc>
        <w:tc>
          <w:tcPr>
            <w:tcW w:w="314" w:type="pct"/>
            <w:tcBorders>
              <w:top w:val="nil"/>
              <w:left w:val="nil"/>
              <w:bottom w:val="single" w:sz="4" w:space="0" w:color="auto"/>
              <w:right w:val="single" w:sz="4" w:space="0" w:color="auto"/>
            </w:tcBorders>
            <w:shd w:val="clear" w:color="auto" w:fill="9CC2E5" w:themeFill="accent1" w:themeFillTint="99"/>
            <w:vAlign w:val="center"/>
            <w:hideMark/>
          </w:tcPr>
          <w:p w14:paraId="6F2E98F7" w14:textId="77777777" w:rsidR="00F35895" w:rsidRPr="002E433E" w:rsidRDefault="00F35895" w:rsidP="004F243B">
            <w:pPr>
              <w:spacing w:after="0" w:line="240" w:lineRule="auto"/>
              <w:jc w:val="center"/>
              <w:rPr>
                <w:rFonts w:asciiTheme="minorHAnsi" w:eastAsia="Times New Roman" w:hAnsiTheme="minorHAnsi" w:cstheme="minorHAnsi"/>
                <w:b/>
                <w:bCs/>
                <w:sz w:val="12"/>
                <w:szCs w:val="12"/>
                <w:lang w:eastAsia="tr-TR"/>
              </w:rPr>
            </w:pPr>
            <w:r w:rsidRPr="002E433E">
              <w:rPr>
                <w:rFonts w:asciiTheme="minorHAnsi" w:eastAsia="Times New Roman" w:hAnsiTheme="minorHAnsi" w:cstheme="minorHAnsi"/>
                <w:b/>
                <w:bCs/>
                <w:sz w:val="12"/>
                <w:szCs w:val="12"/>
                <w:lang w:eastAsia="tr-TR"/>
              </w:rPr>
              <w:t>Telephone/</w:t>
            </w:r>
            <w:r w:rsidRPr="002E433E">
              <w:rPr>
                <w:rFonts w:asciiTheme="minorHAnsi" w:eastAsia="Times New Roman" w:hAnsiTheme="minorHAnsi" w:cstheme="minorHAnsi"/>
                <w:b/>
                <w:bCs/>
                <w:sz w:val="12"/>
                <w:szCs w:val="12"/>
                <w:lang w:eastAsia="tr-TR"/>
              </w:rPr>
              <w:br/>
              <w:t>e-mail</w:t>
            </w:r>
          </w:p>
        </w:tc>
        <w:tc>
          <w:tcPr>
            <w:tcW w:w="314" w:type="pct"/>
            <w:tcBorders>
              <w:top w:val="nil"/>
              <w:left w:val="nil"/>
              <w:bottom w:val="single" w:sz="4" w:space="0" w:color="auto"/>
              <w:right w:val="single" w:sz="4" w:space="0" w:color="auto"/>
            </w:tcBorders>
            <w:shd w:val="clear" w:color="auto" w:fill="9CC2E5" w:themeFill="accent1" w:themeFillTint="99"/>
            <w:vAlign w:val="center"/>
            <w:hideMark/>
          </w:tcPr>
          <w:p w14:paraId="69AF3988"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Village-District</w:t>
            </w:r>
          </w:p>
        </w:tc>
        <w:tc>
          <w:tcPr>
            <w:tcW w:w="272" w:type="pct"/>
            <w:tcBorders>
              <w:top w:val="nil"/>
              <w:left w:val="nil"/>
              <w:bottom w:val="single" w:sz="4" w:space="0" w:color="auto"/>
              <w:right w:val="single" w:sz="4" w:space="0" w:color="auto"/>
            </w:tcBorders>
            <w:shd w:val="clear" w:color="auto" w:fill="9CC2E5" w:themeFill="accent1" w:themeFillTint="99"/>
            <w:vAlign w:val="center"/>
            <w:hideMark/>
          </w:tcPr>
          <w:p w14:paraId="023F15B7"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Gender</w:t>
            </w:r>
          </w:p>
        </w:tc>
        <w:tc>
          <w:tcPr>
            <w:tcW w:w="250" w:type="pct"/>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930B1E5"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257" w:type="pct"/>
            <w:vMerge/>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6C2582AC"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366" w:type="pct"/>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612E137"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204" w:type="pct"/>
            <w:vMerge/>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4D56E800"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209" w:type="pct"/>
            <w:tcBorders>
              <w:top w:val="nil"/>
              <w:left w:val="nil"/>
              <w:bottom w:val="single" w:sz="4" w:space="0" w:color="auto"/>
              <w:right w:val="single" w:sz="4" w:space="0" w:color="auto"/>
            </w:tcBorders>
            <w:shd w:val="clear" w:color="auto" w:fill="9CC2E5" w:themeFill="accent1" w:themeFillTint="99"/>
            <w:vAlign w:val="center"/>
            <w:hideMark/>
          </w:tcPr>
          <w:p w14:paraId="1A0F2CEE"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Responsible Person/</w:t>
            </w:r>
          </w:p>
          <w:p w14:paraId="533B73A3"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Department</w:t>
            </w:r>
          </w:p>
        </w:tc>
        <w:tc>
          <w:tcPr>
            <w:tcW w:w="209" w:type="pct"/>
            <w:tcBorders>
              <w:top w:val="nil"/>
              <w:left w:val="nil"/>
              <w:bottom w:val="single" w:sz="4" w:space="0" w:color="auto"/>
              <w:right w:val="single" w:sz="4" w:space="0" w:color="auto"/>
            </w:tcBorders>
            <w:shd w:val="clear" w:color="auto" w:fill="9CC2E5" w:themeFill="accent1" w:themeFillTint="99"/>
            <w:vAlign w:val="center"/>
            <w:hideMark/>
          </w:tcPr>
          <w:p w14:paraId="2AD01181"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Action Planned</w:t>
            </w:r>
          </w:p>
        </w:tc>
        <w:tc>
          <w:tcPr>
            <w:tcW w:w="209" w:type="pct"/>
            <w:tcBorders>
              <w:top w:val="nil"/>
              <w:left w:val="nil"/>
              <w:bottom w:val="single" w:sz="4" w:space="0" w:color="auto"/>
              <w:right w:val="single" w:sz="4" w:space="0" w:color="auto"/>
            </w:tcBorders>
            <w:shd w:val="clear" w:color="auto" w:fill="9CC2E5" w:themeFill="accent1" w:themeFillTint="99"/>
            <w:vAlign w:val="center"/>
            <w:hideMark/>
          </w:tcPr>
          <w:p w14:paraId="0B3C3AD0"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Due Date of the Addressing the Grievance</w:t>
            </w:r>
          </w:p>
        </w:tc>
        <w:tc>
          <w:tcPr>
            <w:tcW w:w="211" w:type="pct"/>
            <w:tcBorders>
              <w:top w:val="nil"/>
              <w:left w:val="nil"/>
              <w:bottom w:val="single" w:sz="4" w:space="0" w:color="auto"/>
              <w:right w:val="single" w:sz="4" w:space="0" w:color="auto"/>
            </w:tcBorders>
            <w:shd w:val="clear" w:color="auto" w:fill="9CC2E5" w:themeFill="accent1" w:themeFillTint="99"/>
            <w:vAlign w:val="center"/>
            <w:hideMark/>
          </w:tcPr>
          <w:p w14:paraId="20A8F2D7"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Date of Action Taken</w:t>
            </w: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0C78DB34"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r>
      <w:tr w:rsidR="00F35895" w:rsidRPr="003B57E5" w14:paraId="339592DF" w14:textId="77777777" w:rsidTr="002E433E">
        <w:trPr>
          <w:trHeight w:val="1509"/>
        </w:trPr>
        <w:tc>
          <w:tcPr>
            <w:tcW w:w="47" w:type="pct"/>
            <w:tcBorders>
              <w:top w:val="nil"/>
              <w:left w:val="single" w:sz="4" w:space="0" w:color="auto"/>
              <w:bottom w:val="nil"/>
              <w:right w:val="single" w:sz="4" w:space="0" w:color="auto"/>
            </w:tcBorders>
            <w:vAlign w:val="center"/>
            <w:hideMark/>
          </w:tcPr>
          <w:p w14:paraId="682F45A9"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1</w:t>
            </w:r>
          </w:p>
        </w:tc>
        <w:tc>
          <w:tcPr>
            <w:tcW w:w="150" w:type="pct"/>
            <w:tcBorders>
              <w:top w:val="nil"/>
              <w:left w:val="nil"/>
              <w:bottom w:val="nil"/>
              <w:right w:val="single" w:sz="4" w:space="0" w:color="auto"/>
            </w:tcBorders>
            <w:vAlign w:val="center"/>
            <w:hideMark/>
          </w:tcPr>
          <w:p w14:paraId="78904EB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1" w:type="pct"/>
            <w:tcBorders>
              <w:top w:val="nil"/>
              <w:left w:val="nil"/>
              <w:bottom w:val="nil"/>
              <w:right w:val="single" w:sz="4" w:space="0" w:color="auto"/>
            </w:tcBorders>
            <w:vAlign w:val="center"/>
            <w:hideMark/>
          </w:tcPr>
          <w:p w14:paraId="5328B904"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1" w:type="pct"/>
            <w:tcBorders>
              <w:top w:val="nil"/>
              <w:left w:val="nil"/>
              <w:bottom w:val="nil"/>
              <w:right w:val="single" w:sz="4" w:space="0" w:color="auto"/>
            </w:tcBorders>
            <w:vAlign w:val="center"/>
            <w:hideMark/>
          </w:tcPr>
          <w:p w14:paraId="5C4EB614"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1" w:type="pct"/>
            <w:tcBorders>
              <w:top w:val="nil"/>
              <w:left w:val="nil"/>
              <w:bottom w:val="nil"/>
              <w:right w:val="single" w:sz="4" w:space="0" w:color="auto"/>
            </w:tcBorders>
            <w:vAlign w:val="center"/>
            <w:hideMark/>
          </w:tcPr>
          <w:p w14:paraId="52ABFF1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1" w:type="pct"/>
            <w:tcBorders>
              <w:top w:val="nil"/>
              <w:left w:val="nil"/>
              <w:bottom w:val="nil"/>
              <w:right w:val="single" w:sz="4" w:space="0" w:color="auto"/>
            </w:tcBorders>
            <w:vAlign w:val="center"/>
            <w:hideMark/>
          </w:tcPr>
          <w:p w14:paraId="2B672AA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1" w:type="pct"/>
            <w:tcBorders>
              <w:top w:val="nil"/>
              <w:left w:val="nil"/>
              <w:bottom w:val="nil"/>
              <w:right w:val="single" w:sz="4" w:space="0" w:color="auto"/>
            </w:tcBorders>
            <w:vAlign w:val="center"/>
            <w:hideMark/>
          </w:tcPr>
          <w:p w14:paraId="2FDBC26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0" w:type="pct"/>
            <w:tcBorders>
              <w:top w:val="nil"/>
              <w:left w:val="nil"/>
              <w:bottom w:val="nil"/>
              <w:right w:val="single" w:sz="4" w:space="0" w:color="auto"/>
            </w:tcBorders>
            <w:vAlign w:val="center"/>
            <w:hideMark/>
          </w:tcPr>
          <w:p w14:paraId="1CBCACD3"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315" w:type="pct"/>
            <w:tcBorders>
              <w:top w:val="nil"/>
              <w:left w:val="nil"/>
              <w:bottom w:val="nil"/>
              <w:right w:val="single" w:sz="4" w:space="0" w:color="auto"/>
            </w:tcBorders>
            <w:vAlign w:val="center"/>
            <w:hideMark/>
          </w:tcPr>
          <w:p w14:paraId="0D3EED3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314" w:type="pct"/>
            <w:tcBorders>
              <w:top w:val="nil"/>
              <w:left w:val="nil"/>
              <w:bottom w:val="nil"/>
              <w:right w:val="single" w:sz="4" w:space="0" w:color="auto"/>
            </w:tcBorders>
            <w:vAlign w:val="center"/>
            <w:hideMark/>
          </w:tcPr>
          <w:p w14:paraId="421F83F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314" w:type="pct"/>
            <w:tcBorders>
              <w:top w:val="nil"/>
              <w:left w:val="nil"/>
              <w:bottom w:val="nil"/>
              <w:right w:val="single" w:sz="4" w:space="0" w:color="auto"/>
            </w:tcBorders>
            <w:vAlign w:val="center"/>
            <w:hideMark/>
          </w:tcPr>
          <w:p w14:paraId="4E176A69"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314" w:type="pct"/>
            <w:tcBorders>
              <w:top w:val="nil"/>
              <w:left w:val="nil"/>
              <w:bottom w:val="nil"/>
              <w:right w:val="single" w:sz="4" w:space="0" w:color="auto"/>
            </w:tcBorders>
            <w:vAlign w:val="center"/>
            <w:hideMark/>
          </w:tcPr>
          <w:p w14:paraId="735A0E64"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72" w:type="pct"/>
            <w:tcBorders>
              <w:top w:val="nil"/>
              <w:left w:val="nil"/>
              <w:bottom w:val="nil"/>
              <w:right w:val="single" w:sz="4" w:space="0" w:color="auto"/>
            </w:tcBorders>
            <w:vAlign w:val="center"/>
            <w:hideMark/>
          </w:tcPr>
          <w:p w14:paraId="60E700C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50" w:type="pct"/>
            <w:tcBorders>
              <w:top w:val="nil"/>
              <w:left w:val="nil"/>
              <w:bottom w:val="nil"/>
              <w:right w:val="single" w:sz="4" w:space="0" w:color="auto"/>
            </w:tcBorders>
            <w:vAlign w:val="center"/>
            <w:hideMark/>
          </w:tcPr>
          <w:p w14:paraId="19157BE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57" w:type="pct"/>
            <w:tcBorders>
              <w:top w:val="nil"/>
              <w:left w:val="nil"/>
              <w:bottom w:val="nil"/>
              <w:right w:val="single" w:sz="4" w:space="0" w:color="auto"/>
            </w:tcBorders>
            <w:vAlign w:val="center"/>
            <w:hideMark/>
          </w:tcPr>
          <w:p w14:paraId="683E394F"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366" w:type="pct"/>
            <w:tcBorders>
              <w:top w:val="nil"/>
              <w:left w:val="nil"/>
              <w:bottom w:val="nil"/>
              <w:right w:val="single" w:sz="4" w:space="0" w:color="auto"/>
            </w:tcBorders>
            <w:vAlign w:val="center"/>
            <w:hideMark/>
          </w:tcPr>
          <w:p w14:paraId="36296BFC"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04" w:type="pct"/>
            <w:tcBorders>
              <w:top w:val="nil"/>
              <w:left w:val="nil"/>
              <w:bottom w:val="nil"/>
              <w:right w:val="single" w:sz="4" w:space="0" w:color="auto"/>
            </w:tcBorders>
            <w:vAlign w:val="center"/>
            <w:hideMark/>
          </w:tcPr>
          <w:p w14:paraId="6E2065AE"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09" w:type="pct"/>
            <w:tcBorders>
              <w:top w:val="nil"/>
              <w:left w:val="nil"/>
              <w:bottom w:val="nil"/>
              <w:right w:val="single" w:sz="4" w:space="0" w:color="auto"/>
            </w:tcBorders>
            <w:vAlign w:val="center"/>
            <w:hideMark/>
          </w:tcPr>
          <w:p w14:paraId="6BE9BAD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09" w:type="pct"/>
            <w:tcBorders>
              <w:top w:val="nil"/>
              <w:left w:val="nil"/>
              <w:bottom w:val="nil"/>
              <w:right w:val="single" w:sz="4" w:space="0" w:color="auto"/>
            </w:tcBorders>
            <w:vAlign w:val="center"/>
            <w:hideMark/>
          </w:tcPr>
          <w:p w14:paraId="00B0F8D0"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09" w:type="pct"/>
            <w:tcBorders>
              <w:top w:val="nil"/>
              <w:left w:val="nil"/>
              <w:bottom w:val="nil"/>
              <w:right w:val="single" w:sz="4" w:space="0" w:color="auto"/>
            </w:tcBorders>
            <w:vAlign w:val="center"/>
            <w:hideMark/>
          </w:tcPr>
          <w:p w14:paraId="2045F40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11" w:type="pct"/>
            <w:tcBorders>
              <w:top w:val="nil"/>
              <w:left w:val="nil"/>
              <w:bottom w:val="nil"/>
              <w:right w:val="single" w:sz="4" w:space="0" w:color="auto"/>
            </w:tcBorders>
            <w:vAlign w:val="center"/>
            <w:hideMark/>
          </w:tcPr>
          <w:p w14:paraId="36B0117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72" w:type="pct"/>
            <w:tcBorders>
              <w:top w:val="nil"/>
              <w:left w:val="nil"/>
              <w:bottom w:val="nil"/>
              <w:right w:val="single" w:sz="4" w:space="0" w:color="auto"/>
            </w:tcBorders>
            <w:vAlign w:val="center"/>
            <w:hideMark/>
          </w:tcPr>
          <w:p w14:paraId="1B9B659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r>
      <w:tr w:rsidR="00F35895" w:rsidRPr="003B57E5" w14:paraId="361BA1C1" w14:textId="77777777" w:rsidTr="002E433E">
        <w:trPr>
          <w:trHeight w:val="1509"/>
        </w:trPr>
        <w:tc>
          <w:tcPr>
            <w:tcW w:w="47" w:type="pct"/>
            <w:tcBorders>
              <w:top w:val="nil"/>
              <w:left w:val="single" w:sz="4" w:space="0" w:color="auto"/>
              <w:bottom w:val="nil"/>
              <w:right w:val="single" w:sz="4" w:space="0" w:color="auto"/>
            </w:tcBorders>
            <w:vAlign w:val="center"/>
          </w:tcPr>
          <w:p w14:paraId="0C304B42"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p>
        </w:tc>
        <w:tc>
          <w:tcPr>
            <w:tcW w:w="150" w:type="pct"/>
            <w:tcBorders>
              <w:top w:val="nil"/>
              <w:left w:val="nil"/>
              <w:bottom w:val="nil"/>
              <w:right w:val="single" w:sz="4" w:space="0" w:color="auto"/>
            </w:tcBorders>
            <w:vAlign w:val="center"/>
          </w:tcPr>
          <w:p w14:paraId="33C3D913"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7B6B8D48"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68180C1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7D9602F6"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7EFC815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37F9D44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0" w:type="pct"/>
            <w:tcBorders>
              <w:top w:val="nil"/>
              <w:left w:val="nil"/>
              <w:bottom w:val="nil"/>
              <w:right w:val="single" w:sz="4" w:space="0" w:color="auto"/>
            </w:tcBorders>
            <w:vAlign w:val="center"/>
          </w:tcPr>
          <w:p w14:paraId="06513EC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5" w:type="pct"/>
            <w:tcBorders>
              <w:top w:val="nil"/>
              <w:left w:val="nil"/>
              <w:bottom w:val="nil"/>
              <w:right w:val="single" w:sz="4" w:space="0" w:color="auto"/>
            </w:tcBorders>
            <w:vAlign w:val="center"/>
          </w:tcPr>
          <w:p w14:paraId="75E2E8E1"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1D0CF89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15A9DEF9"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30DBC4A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7A153953"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0" w:type="pct"/>
            <w:tcBorders>
              <w:top w:val="nil"/>
              <w:left w:val="nil"/>
              <w:bottom w:val="nil"/>
              <w:right w:val="single" w:sz="4" w:space="0" w:color="auto"/>
            </w:tcBorders>
            <w:vAlign w:val="center"/>
          </w:tcPr>
          <w:p w14:paraId="1B45177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7" w:type="pct"/>
            <w:tcBorders>
              <w:top w:val="nil"/>
              <w:left w:val="nil"/>
              <w:bottom w:val="nil"/>
              <w:right w:val="single" w:sz="4" w:space="0" w:color="auto"/>
            </w:tcBorders>
            <w:vAlign w:val="center"/>
          </w:tcPr>
          <w:p w14:paraId="44A31DCE"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366" w:type="pct"/>
            <w:tcBorders>
              <w:top w:val="nil"/>
              <w:left w:val="nil"/>
              <w:bottom w:val="nil"/>
              <w:right w:val="single" w:sz="4" w:space="0" w:color="auto"/>
            </w:tcBorders>
            <w:vAlign w:val="center"/>
          </w:tcPr>
          <w:p w14:paraId="40BB4A4B"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4" w:type="pct"/>
            <w:tcBorders>
              <w:top w:val="nil"/>
              <w:left w:val="nil"/>
              <w:bottom w:val="nil"/>
              <w:right w:val="single" w:sz="4" w:space="0" w:color="auto"/>
            </w:tcBorders>
            <w:vAlign w:val="center"/>
          </w:tcPr>
          <w:p w14:paraId="6C1DECA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530C682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1E03B34D"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0F02476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11" w:type="pct"/>
            <w:tcBorders>
              <w:top w:val="nil"/>
              <w:left w:val="nil"/>
              <w:bottom w:val="nil"/>
              <w:right w:val="single" w:sz="4" w:space="0" w:color="auto"/>
            </w:tcBorders>
            <w:vAlign w:val="center"/>
          </w:tcPr>
          <w:p w14:paraId="6578DC6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68AC53E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r>
      <w:tr w:rsidR="00F35895" w:rsidRPr="003B57E5" w14:paraId="6915B6F0" w14:textId="77777777" w:rsidTr="002E433E">
        <w:trPr>
          <w:trHeight w:val="1509"/>
        </w:trPr>
        <w:tc>
          <w:tcPr>
            <w:tcW w:w="47" w:type="pct"/>
            <w:tcBorders>
              <w:top w:val="nil"/>
              <w:left w:val="single" w:sz="4" w:space="0" w:color="auto"/>
              <w:bottom w:val="nil"/>
              <w:right w:val="single" w:sz="4" w:space="0" w:color="auto"/>
            </w:tcBorders>
            <w:vAlign w:val="center"/>
          </w:tcPr>
          <w:p w14:paraId="5D1944F9"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p>
        </w:tc>
        <w:tc>
          <w:tcPr>
            <w:tcW w:w="150" w:type="pct"/>
            <w:tcBorders>
              <w:top w:val="nil"/>
              <w:left w:val="nil"/>
              <w:bottom w:val="nil"/>
              <w:right w:val="single" w:sz="4" w:space="0" w:color="auto"/>
            </w:tcBorders>
            <w:vAlign w:val="center"/>
          </w:tcPr>
          <w:p w14:paraId="2D77F8D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6E916D7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5C229FD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375ADAF1"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338E0F3E"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6BEB802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0" w:type="pct"/>
            <w:tcBorders>
              <w:top w:val="nil"/>
              <w:left w:val="nil"/>
              <w:bottom w:val="nil"/>
              <w:right w:val="single" w:sz="4" w:space="0" w:color="auto"/>
            </w:tcBorders>
            <w:vAlign w:val="center"/>
          </w:tcPr>
          <w:p w14:paraId="449F848C"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5" w:type="pct"/>
            <w:tcBorders>
              <w:top w:val="nil"/>
              <w:left w:val="nil"/>
              <w:bottom w:val="nil"/>
              <w:right w:val="single" w:sz="4" w:space="0" w:color="auto"/>
            </w:tcBorders>
            <w:vAlign w:val="center"/>
          </w:tcPr>
          <w:p w14:paraId="36ACD3C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1F45B99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50EC803C"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1C005D1C"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5500B07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0" w:type="pct"/>
            <w:tcBorders>
              <w:top w:val="nil"/>
              <w:left w:val="nil"/>
              <w:bottom w:val="nil"/>
              <w:right w:val="single" w:sz="4" w:space="0" w:color="auto"/>
            </w:tcBorders>
            <w:vAlign w:val="center"/>
          </w:tcPr>
          <w:p w14:paraId="167DE4E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7" w:type="pct"/>
            <w:tcBorders>
              <w:top w:val="nil"/>
              <w:left w:val="nil"/>
              <w:bottom w:val="nil"/>
              <w:right w:val="single" w:sz="4" w:space="0" w:color="auto"/>
            </w:tcBorders>
            <w:vAlign w:val="center"/>
          </w:tcPr>
          <w:p w14:paraId="76C22895"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366" w:type="pct"/>
            <w:tcBorders>
              <w:top w:val="nil"/>
              <w:left w:val="nil"/>
              <w:bottom w:val="nil"/>
              <w:right w:val="single" w:sz="4" w:space="0" w:color="auto"/>
            </w:tcBorders>
            <w:vAlign w:val="center"/>
          </w:tcPr>
          <w:p w14:paraId="119BD9B6"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4" w:type="pct"/>
            <w:tcBorders>
              <w:top w:val="nil"/>
              <w:left w:val="nil"/>
              <w:bottom w:val="nil"/>
              <w:right w:val="single" w:sz="4" w:space="0" w:color="auto"/>
            </w:tcBorders>
            <w:vAlign w:val="center"/>
          </w:tcPr>
          <w:p w14:paraId="22FBDF14"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33A9D271"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14FAFA2B"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7B5BF12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11" w:type="pct"/>
            <w:tcBorders>
              <w:top w:val="nil"/>
              <w:left w:val="nil"/>
              <w:bottom w:val="nil"/>
              <w:right w:val="single" w:sz="4" w:space="0" w:color="auto"/>
            </w:tcBorders>
            <w:vAlign w:val="center"/>
          </w:tcPr>
          <w:p w14:paraId="114035F9"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6763573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r>
      <w:tr w:rsidR="00F35895" w:rsidRPr="003B57E5" w14:paraId="46C56E9F" w14:textId="77777777" w:rsidTr="002E433E">
        <w:trPr>
          <w:trHeight w:val="1509"/>
        </w:trPr>
        <w:tc>
          <w:tcPr>
            <w:tcW w:w="47" w:type="pct"/>
            <w:tcBorders>
              <w:top w:val="nil"/>
              <w:left w:val="single" w:sz="4" w:space="0" w:color="auto"/>
              <w:bottom w:val="nil"/>
              <w:right w:val="single" w:sz="4" w:space="0" w:color="auto"/>
            </w:tcBorders>
            <w:vAlign w:val="center"/>
          </w:tcPr>
          <w:p w14:paraId="01180CDA"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p>
        </w:tc>
        <w:tc>
          <w:tcPr>
            <w:tcW w:w="150" w:type="pct"/>
            <w:tcBorders>
              <w:top w:val="nil"/>
              <w:left w:val="nil"/>
              <w:bottom w:val="nil"/>
              <w:right w:val="single" w:sz="4" w:space="0" w:color="auto"/>
            </w:tcBorders>
            <w:vAlign w:val="center"/>
          </w:tcPr>
          <w:p w14:paraId="12B1BDB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47C904D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05CC1AF1"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02325563"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6002758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5963AF9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0" w:type="pct"/>
            <w:tcBorders>
              <w:top w:val="nil"/>
              <w:left w:val="nil"/>
              <w:bottom w:val="nil"/>
              <w:right w:val="single" w:sz="4" w:space="0" w:color="auto"/>
            </w:tcBorders>
            <w:vAlign w:val="center"/>
          </w:tcPr>
          <w:p w14:paraId="6053DB6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5" w:type="pct"/>
            <w:tcBorders>
              <w:top w:val="nil"/>
              <w:left w:val="nil"/>
              <w:bottom w:val="nil"/>
              <w:right w:val="single" w:sz="4" w:space="0" w:color="auto"/>
            </w:tcBorders>
            <w:vAlign w:val="center"/>
          </w:tcPr>
          <w:p w14:paraId="0C156E1E"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2D2E2B0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5F34580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76219A6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022DFC93"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0" w:type="pct"/>
            <w:tcBorders>
              <w:top w:val="nil"/>
              <w:left w:val="nil"/>
              <w:bottom w:val="nil"/>
              <w:right w:val="single" w:sz="4" w:space="0" w:color="auto"/>
            </w:tcBorders>
            <w:vAlign w:val="center"/>
          </w:tcPr>
          <w:p w14:paraId="393F571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7" w:type="pct"/>
            <w:tcBorders>
              <w:top w:val="nil"/>
              <w:left w:val="nil"/>
              <w:bottom w:val="nil"/>
              <w:right w:val="single" w:sz="4" w:space="0" w:color="auto"/>
            </w:tcBorders>
            <w:vAlign w:val="center"/>
          </w:tcPr>
          <w:p w14:paraId="4DFBDB7A"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366" w:type="pct"/>
            <w:tcBorders>
              <w:top w:val="nil"/>
              <w:left w:val="nil"/>
              <w:bottom w:val="nil"/>
              <w:right w:val="single" w:sz="4" w:space="0" w:color="auto"/>
            </w:tcBorders>
            <w:vAlign w:val="center"/>
          </w:tcPr>
          <w:p w14:paraId="521FBFEB"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4" w:type="pct"/>
            <w:tcBorders>
              <w:top w:val="nil"/>
              <w:left w:val="nil"/>
              <w:bottom w:val="nil"/>
              <w:right w:val="single" w:sz="4" w:space="0" w:color="auto"/>
            </w:tcBorders>
            <w:vAlign w:val="center"/>
          </w:tcPr>
          <w:p w14:paraId="27128A1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0D48678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2DB87159"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17E12BDE"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11" w:type="pct"/>
            <w:tcBorders>
              <w:top w:val="nil"/>
              <w:left w:val="nil"/>
              <w:bottom w:val="nil"/>
              <w:right w:val="single" w:sz="4" w:space="0" w:color="auto"/>
            </w:tcBorders>
            <w:vAlign w:val="center"/>
          </w:tcPr>
          <w:p w14:paraId="345C9088"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5E2183A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r>
      <w:tr w:rsidR="00F35895" w:rsidRPr="003B57E5" w14:paraId="5CF25BF0" w14:textId="77777777" w:rsidTr="002E433E">
        <w:trPr>
          <w:trHeight w:val="1509"/>
        </w:trPr>
        <w:tc>
          <w:tcPr>
            <w:tcW w:w="47" w:type="pct"/>
            <w:tcBorders>
              <w:top w:val="nil"/>
              <w:left w:val="single" w:sz="4" w:space="0" w:color="auto"/>
              <w:bottom w:val="single" w:sz="4" w:space="0" w:color="auto"/>
              <w:right w:val="single" w:sz="4" w:space="0" w:color="auto"/>
            </w:tcBorders>
            <w:vAlign w:val="center"/>
          </w:tcPr>
          <w:p w14:paraId="1F319D62"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p>
        </w:tc>
        <w:tc>
          <w:tcPr>
            <w:tcW w:w="150" w:type="pct"/>
            <w:tcBorders>
              <w:top w:val="nil"/>
              <w:left w:val="nil"/>
              <w:bottom w:val="single" w:sz="4" w:space="0" w:color="auto"/>
              <w:right w:val="single" w:sz="4" w:space="0" w:color="auto"/>
            </w:tcBorders>
            <w:vAlign w:val="center"/>
          </w:tcPr>
          <w:p w14:paraId="4D6F875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single" w:sz="4" w:space="0" w:color="auto"/>
              <w:right w:val="single" w:sz="4" w:space="0" w:color="auto"/>
            </w:tcBorders>
            <w:vAlign w:val="center"/>
          </w:tcPr>
          <w:p w14:paraId="4AA85DD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single" w:sz="4" w:space="0" w:color="auto"/>
              <w:right w:val="single" w:sz="4" w:space="0" w:color="auto"/>
            </w:tcBorders>
            <w:vAlign w:val="center"/>
          </w:tcPr>
          <w:p w14:paraId="3825BCC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single" w:sz="4" w:space="0" w:color="auto"/>
              <w:right w:val="single" w:sz="4" w:space="0" w:color="auto"/>
            </w:tcBorders>
            <w:vAlign w:val="center"/>
          </w:tcPr>
          <w:p w14:paraId="1AC801C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single" w:sz="4" w:space="0" w:color="auto"/>
              <w:right w:val="single" w:sz="4" w:space="0" w:color="auto"/>
            </w:tcBorders>
            <w:vAlign w:val="center"/>
          </w:tcPr>
          <w:p w14:paraId="05F9D158"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single" w:sz="4" w:space="0" w:color="auto"/>
              <w:right w:val="single" w:sz="4" w:space="0" w:color="auto"/>
            </w:tcBorders>
            <w:vAlign w:val="center"/>
          </w:tcPr>
          <w:p w14:paraId="5BE0D57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0" w:type="pct"/>
            <w:tcBorders>
              <w:top w:val="nil"/>
              <w:left w:val="nil"/>
              <w:bottom w:val="single" w:sz="4" w:space="0" w:color="auto"/>
              <w:right w:val="single" w:sz="4" w:space="0" w:color="auto"/>
            </w:tcBorders>
            <w:vAlign w:val="center"/>
          </w:tcPr>
          <w:p w14:paraId="5B6A0E6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5" w:type="pct"/>
            <w:tcBorders>
              <w:top w:val="nil"/>
              <w:left w:val="nil"/>
              <w:bottom w:val="single" w:sz="4" w:space="0" w:color="auto"/>
              <w:right w:val="single" w:sz="4" w:space="0" w:color="auto"/>
            </w:tcBorders>
            <w:vAlign w:val="center"/>
          </w:tcPr>
          <w:p w14:paraId="0EB8170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single" w:sz="4" w:space="0" w:color="auto"/>
              <w:right w:val="single" w:sz="4" w:space="0" w:color="auto"/>
            </w:tcBorders>
            <w:vAlign w:val="center"/>
          </w:tcPr>
          <w:p w14:paraId="47595B69"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single" w:sz="4" w:space="0" w:color="auto"/>
              <w:right w:val="single" w:sz="4" w:space="0" w:color="auto"/>
            </w:tcBorders>
            <w:vAlign w:val="center"/>
          </w:tcPr>
          <w:p w14:paraId="4A14B77E"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single" w:sz="4" w:space="0" w:color="auto"/>
              <w:right w:val="single" w:sz="4" w:space="0" w:color="auto"/>
            </w:tcBorders>
            <w:vAlign w:val="center"/>
          </w:tcPr>
          <w:p w14:paraId="17D0294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single" w:sz="4" w:space="0" w:color="auto"/>
              <w:right w:val="single" w:sz="4" w:space="0" w:color="auto"/>
            </w:tcBorders>
            <w:vAlign w:val="center"/>
          </w:tcPr>
          <w:p w14:paraId="27CC4DB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0" w:type="pct"/>
            <w:tcBorders>
              <w:top w:val="nil"/>
              <w:left w:val="nil"/>
              <w:bottom w:val="single" w:sz="4" w:space="0" w:color="auto"/>
              <w:right w:val="single" w:sz="4" w:space="0" w:color="auto"/>
            </w:tcBorders>
            <w:vAlign w:val="center"/>
          </w:tcPr>
          <w:p w14:paraId="63CEB69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7" w:type="pct"/>
            <w:tcBorders>
              <w:top w:val="nil"/>
              <w:left w:val="nil"/>
              <w:bottom w:val="single" w:sz="4" w:space="0" w:color="auto"/>
              <w:right w:val="single" w:sz="4" w:space="0" w:color="auto"/>
            </w:tcBorders>
            <w:vAlign w:val="center"/>
          </w:tcPr>
          <w:p w14:paraId="0C403094"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366" w:type="pct"/>
            <w:tcBorders>
              <w:top w:val="nil"/>
              <w:left w:val="nil"/>
              <w:bottom w:val="single" w:sz="4" w:space="0" w:color="auto"/>
              <w:right w:val="single" w:sz="4" w:space="0" w:color="auto"/>
            </w:tcBorders>
            <w:vAlign w:val="center"/>
          </w:tcPr>
          <w:p w14:paraId="15945032"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4" w:type="pct"/>
            <w:tcBorders>
              <w:top w:val="nil"/>
              <w:left w:val="nil"/>
              <w:bottom w:val="single" w:sz="4" w:space="0" w:color="auto"/>
              <w:right w:val="single" w:sz="4" w:space="0" w:color="auto"/>
            </w:tcBorders>
            <w:vAlign w:val="center"/>
          </w:tcPr>
          <w:p w14:paraId="75D54B01"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single" w:sz="4" w:space="0" w:color="auto"/>
              <w:right w:val="single" w:sz="4" w:space="0" w:color="auto"/>
            </w:tcBorders>
            <w:vAlign w:val="center"/>
          </w:tcPr>
          <w:p w14:paraId="12AB5216"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single" w:sz="4" w:space="0" w:color="auto"/>
              <w:right w:val="single" w:sz="4" w:space="0" w:color="auto"/>
            </w:tcBorders>
            <w:vAlign w:val="center"/>
          </w:tcPr>
          <w:p w14:paraId="5178DF0C"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9" w:type="pct"/>
            <w:tcBorders>
              <w:top w:val="nil"/>
              <w:left w:val="nil"/>
              <w:bottom w:val="single" w:sz="4" w:space="0" w:color="auto"/>
              <w:right w:val="single" w:sz="4" w:space="0" w:color="auto"/>
            </w:tcBorders>
            <w:vAlign w:val="center"/>
          </w:tcPr>
          <w:p w14:paraId="2511AD06"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11" w:type="pct"/>
            <w:tcBorders>
              <w:top w:val="nil"/>
              <w:left w:val="nil"/>
              <w:bottom w:val="single" w:sz="4" w:space="0" w:color="auto"/>
              <w:right w:val="single" w:sz="4" w:space="0" w:color="auto"/>
            </w:tcBorders>
            <w:vAlign w:val="center"/>
          </w:tcPr>
          <w:p w14:paraId="3227749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single" w:sz="4" w:space="0" w:color="auto"/>
              <w:right w:val="single" w:sz="4" w:space="0" w:color="auto"/>
            </w:tcBorders>
            <w:vAlign w:val="center"/>
          </w:tcPr>
          <w:p w14:paraId="2EB12558"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r>
    </w:tbl>
    <w:p w14:paraId="58BDDE27" w14:textId="77777777" w:rsidR="00F35895" w:rsidRPr="003B57E5" w:rsidRDefault="00F35895" w:rsidP="00F35895">
      <w:pPr>
        <w:tabs>
          <w:tab w:val="left" w:pos="6940"/>
        </w:tabs>
        <w:rPr>
          <w:rFonts w:ascii="Times New Roman" w:hAnsi="Times New Roman" w:cs="Times New Roman"/>
        </w:rPr>
      </w:pPr>
    </w:p>
    <w:p w14:paraId="07006174" w14:textId="77777777" w:rsidR="00F35895" w:rsidRPr="003B57E5" w:rsidRDefault="00F35895" w:rsidP="00F35895"/>
    <w:p w14:paraId="34A7461B" w14:textId="77777777" w:rsidR="00F35895" w:rsidRPr="003B57E5" w:rsidRDefault="00F35895" w:rsidP="00F35895">
      <w:pPr>
        <w:sectPr w:rsidR="00F35895" w:rsidRPr="003B57E5" w:rsidSect="004F243B">
          <w:footnotePr>
            <w:numRestart w:val="eachPage"/>
          </w:footnotePr>
          <w:pgSz w:w="23811" w:h="16838" w:orient="landscape" w:code="8"/>
          <w:pgMar w:top="1368" w:right="1440" w:bottom="1382" w:left="1454" w:header="720" w:footer="720" w:gutter="0"/>
          <w:cols w:space="720"/>
          <w:docGrid w:linePitch="299"/>
        </w:sectPr>
      </w:pPr>
    </w:p>
    <w:p w14:paraId="10393EAC" w14:textId="1BB8B232" w:rsidR="00F35895" w:rsidRPr="00E95881" w:rsidRDefault="00F35895" w:rsidP="00E95881">
      <w:pPr>
        <w:pStyle w:val="Balk2"/>
        <w:ind w:left="720" w:firstLine="0"/>
        <w:rPr>
          <w:rFonts w:ascii="Arial" w:hAnsi="Arial" w:cs="Arial"/>
          <w:b w:val="0"/>
          <w:i/>
          <w:iCs/>
          <w:color w:val="000000" w:themeColor="text1"/>
          <w:sz w:val="24"/>
          <w:szCs w:val="24"/>
        </w:rPr>
      </w:pPr>
      <w:bookmarkStart w:id="94" w:name="_Annex_6"/>
      <w:bookmarkStart w:id="95" w:name="_Annex_7_–"/>
      <w:bookmarkStart w:id="96" w:name="_Ref173852808"/>
      <w:bookmarkStart w:id="97" w:name="_Toc144260125"/>
      <w:bookmarkStart w:id="98" w:name="_Toc236124948"/>
      <w:bookmarkEnd w:id="94"/>
      <w:bookmarkEnd w:id="95"/>
      <w:r w:rsidRPr="00E95881">
        <w:rPr>
          <w:rFonts w:ascii="Arial" w:hAnsi="Arial" w:cs="Arial"/>
          <w:color w:val="000000" w:themeColor="text1"/>
          <w:sz w:val="24"/>
          <w:szCs w:val="24"/>
        </w:rPr>
        <w:lastRenderedPageBreak/>
        <w:t xml:space="preserve">ANNEX </w:t>
      </w:r>
      <w:r w:rsidRPr="00E95881">
        <w:rPr>
          <w:rFonts w:ascii="Arial" w:hAnsi="Arial" w:cs="Arial"/>
          <w:color w:val="000000" w:themeColor="text1"/>
          <w:sz w:val="24"/>
          <w:szCs w:val="24"/>
        </w:rPr>
        <w:fldChar w:fldCharType="begin"/>
      </w:r>
      <w:r w:rsidRPr="00E95881">
        <w:rPr>
          <w:rFonts w:ascii="Arial" w:hAnsi="Arial" w:cs="Arial"/>
          <w:color w:val="000000" w:themeColor="text1"/>
          <w:sz w:val="24"/>
          <w:szCs w:val="24"/>
        </w:rPr>
        <w:instrText xml:space="preserve"> SEQ ANNEX \* ALPHABETIC </w:instrText>
      </w:r>
      <w:r w:rsidRPr="00E95881">
        <w:rPr>
          <w:rFonts w:ascii="Arial" w:hAnsi="Arial" w:cs="Arial"/>
          <w:color w:val="000000" w:themeColor="text1"/>
          <w:sz w:val="24"/>
          <w:szCs w:val="24"/>
        </w:rPr>
        <w:fldChar w:fldCharType="separate"/>
      </w:r>
      <w:r w:rsidR="004D0A3C" w:rsidRPr="00E95881">
        <w:rPr>
          <w:rFonts w:ascii="Arial" w:hAnsi="Arial" w:cs="Arial"/>
          <w:color w:val="000000" w:themeColor="text1"/>
          <w:sz w:val="24"/>
          <w:szCs w:val="24"/>
        </w:rPr>
        <w:t>D</w:t>
      </w:r>
      <w:r w:rsidRPr="00E95881">
        <w:rPr>
          <w:rFonts w:ascii="Arial" w:hAnsi="Arial" w:cs="Arial"/>
          <w:color w:val="000000" w:themeColor="text1"/>
          <w:sz w:val="24"/>
          <w:szCs w:val="24"/>
        </w:rPr>
        <w:fldChar w:fldCharType="end"/>
      </w:r>
      <w:bookmarkEnd w:id="96"/>
      <w:r w:rsidRPr="00E95881">
        <w:rPr>
          <w:rFonts w:ascii="Arial" w:hAnsi="Arial" w:cs="Arial"/>
          <w:color w:val="000000" w:themeColor="text1"/>
          <w:sz w:val="24"/>
          <w:szCs w:val="24"/>
        </w:rPr>
        <w:t>. – Stakeholder Engagement Log Template</w:t>
      </w:r>
      <w:bookmarkEnd w:id="97"/>
      <w:bookmarkEnd w:id="98"/>
    </w:p>
    <w:tbl>
      <w:tblPr>
        <w:tblW w:w="5000" w:type="pct"/>
        <w:tblLook w:val="04A0" w:firstRow="1" w:lastRow="0" w:firstColumn="1" w:lastColumn="0" w:noHBand="0" w:noVBand="1"/>
      </w:tblPr>
      <w:tblGrid>
        <w:gridCol w:w="5776"/>
        <w:gridCol w:w="15138"/>
      </w:tblGrid>
      <w:tr w:rsidR="00F35895" w:rsidRPr="003B57E5" w14:paraId="0EFFD525" w14:textId="77777777" w:rsidTr="004F243B">
        <w:trPr>
          <w:trHeight w:val="20"/>
        </w:trPr>
        <w:tc>
          <w:tcPr>
            <w:tcW w:w="1381" w:type="pct"/>
            <w:tcBorders>
              <w:top w:val="single" w:sz="4" w:space="0" w:color="auto"/>
              <w:left w:val="single" w:sz="4" w:space="0" w:color="auto"/>
              <w:bottom w:val="single" w:sz="4" w:space="0" w:color="auto"/>
              <w:right w:val="single" w:sz="4" w:space="0" w:color="000000"/>
            </w:tcBorders>
            <w:vAlign w:val="center"/>
            <w:hideMark/>
          </w:tcPr>
          <w:p w14:paraId="7F25FD2F" w14:textId="77777777" w:rsidR="00F35895" w:rsidRPr="003B57E5" w:rsidRDefault="00F35895" w:rsidP="004F243B">
            <w:pPr>
              <w:spacing w:line="240" w:lineRule="auto"/>
              <w:jc w:val="left"/>
              <w:rPr>
                <w:rFonts w:ascii="Arial" w:eastAsia="Times New Roman" w:hAnsi="Arial" w:cs="Arial"/>
                <w:b/>
                <w:bCs/>
                <w:color w:val="002060"/>
                <w:sz w:val="20"/>
                <w:szCs w:val="20"/>
                <w:lang w:val="en-GB" w:eastAsia="en-GB"/>
              </w:rPr>
            </w:pPr>
            <w:r w:rsidRPr="003B57E5">
              <w:rPr>
                <w:rFonts w:ascii="Arial" w:eastAsia="Times New Roman" w:hAnsi="Arial" w:cs="Arial"/>
                <w:b/>
                <w:bCs/>
                <w:color w:val="002060"/>
                <w:sz w:val="20"/>
                <w:szCs w:val="20"/>
                <w:lang w:val="en-GB" w:eastAsia="en-GB"/>
              </w:rPr>
              <w:t xml:space="preserve">Date of Last Revision </w:t>
            </w:r>
            <w:r w:rsidRPr="003B57E5">
              <w:rPr>
                <w:rFonts w:ascii="Arial" w:eastAsia="Times New Roman" w:hAnsi="Arial" w:cs="Arial"/>
                <w:b/>
                <w:bCs/>
                <w:color w:val="002060"/>
                <w:sz w:val="20"/>
                <w:szCs w:val="20"/>
                <w:lang w:val="en-GB" w:eastAsia="en-GB"/>
              </w:rPr>
              <w:br/>
              <w:t>(</w:t>
            </w:r>
            <w:r w:rsidRPr="003B57E5">
              <w:rPr>
                <w:rFonts w:ascii="Arial" w:eastAsia="Times New Roman" w:hAnsi="Arial" w:cs="Arial"/>
                <w:i/>
                <w:iCs/>
                <w:color w:val="002060"/>
                <w:sz w:val="20"/>
                <w:szCs w:val="20"/>
                <w:lang w:val="en-GB" w:eastAsia="en-GB"/>
              </w:rPr>
              <w:t>Son Revizyon Tarihi</w:t>
            </w:r>
            <w:r w:rsidRPr="003B57E5">
              <w:rPr>
                <w:rFonts w:ascii="Arial" w:eastAsia="Times New Roman" w:hAnsi="Arial" w:cs="Arial"/>
                <w:b/>
                <w:bCs/>
                <w:color w:val="002060"/>
                <w:sz w:val="20"/>
                <w:szCs w:val="20"/>
                <w:lang w:val="en-GB" w:eastAsia="en-GB"/>
              </w:rPr>
              <w:t>)</w:t>
            </w:r>
          </w:p>
        </w:tc>
        <w:tc>
          <w:tcPr>
            <w:tcW w:w="3619" w:type="pct"/>
            <w:tcBorders>
              <w:top w:val="single" w:sz="4" w:space="0" w:color="auto"/>
              <w:left w:val="nil"/>
              <w:bottom w:val="single" w:sz="4" w:space="0" w:color="auto"/>
              <w:right w:val="single" w:sz="4" w:space="0" w:color="000000"/>
            </w:tcBorders>
            <w:vAlign w:val="center"/>
            <w:hideMark/>
          </w:tcPr>
          <w:p w14:paraId="6F6EF6D2" w14:textId="77777777" w:rsidR="00F35895" w:rsidRPr="003B57E5" w:rsidRDefault="00F35895" w:rsidP="004F243B">
            <w:pPr>
              <w:spacing w:line="240" w:lineRule="auto"/>
              <w:jc w:val="center"/>
              <w:rPr>
                <w:rFonts w:ascii="Arial" w:eastAsia="Times New Roman" w:hAnsi="Arial" w:cs="Arial"/>
                <w:b/>
                <w:bCs/>
                <w:color w:val="002060"/>
                <w:sz w:val="20"/>
                <w:szCs w:val="20"/>
                <w:lang w:val="en-GB" w:eastAsia="en-GB"/>
              </w:rPr>
            </w:pPr>
            <w:r w:rsidRPr="003B57E5">
              <w:rPr>
                <w:rFonts w:ascii="Arial" w:eastAsia="Times New Roman" w:hAnsi="Arial" w:cs="Arial"/>
                <w:b/>
                <w:bCs/>
                <w:color w:val="002060"/>
                <w:sz w:val="20"/>
                <w:szCs w:val="20"/>
                <w:lang w:val="en-GB" w:eastAsia="en-GB"/>
              </w:rPr>
              <w:t> </w:t>
            </w:r>
          </w:p>
        </w:tc>
      </w:tr>
      <w:tr w:rsidR="00F35895" w:rsidRPr="003B57E5" w14:paraId="6581A24D" w14:textId="77777777" w:rsidTr="004F243B">
        <w:trPr>
          <w:trHeight w:val="20"/>
        </w:trPr>
        <w:tc>
          <w:tcPr>
            <w:tcW w:w="1381" w:type="pct"/>
            <w:tcBorders>
              <w:top w:val="single" w:sz="4" w:space="0" w:color="auto"/>
              <w:left w:val="single" w:sz="4" w:space="0" w:color="auto"/>
              <w:bottom w:val="single" w:sz="4" w:space="0" w:color="auto"/>
              <w:right w:val="single" w:sz="4" w:space="0" w:color="000000"/>
            </w:tcBorders>
            <w:vAlign w:val="center"/>
            <w:hideMark/>
          </w:tcPr>
          <w:p w14:paraId="07A0B3DA" w14:textId="77777777" w:rsidR="00F35895" w:rsidRPr="003B57E5" w:rsidRDefault="00F35895" w:rsidP="004F243B">
            <w:pPr>
              <w:spacing w:line="240" w:lineRule="auto"/>
              <w:jc w:val="left"/>
              <w:rPr>
                <w:rFonts w:ascii="Arial" w:eastAsia="Times New Roman" w:hAnsi="Arial" w:cs="Arial"/>
                <w:b/>
                <w:bCs/>
                <w:color w:val="002060"/>
                <w:sz w:val="20"/>
                <w:szCs w:val="20"/>
                <w:lang w:val="en-GB" w:eastAsia="en-GB"/>
              </w:rPr>
            </w:pPr>
            <w:r w:rsidRPr="003B57E5">
              <w:rPr>
                <w:rFonts w:ascii="Arial" w:eastAsia="Times New Roman" w:hAnsi="Arial" w:cs="Arial"/>
                <w:b/>
                <w:bCs/>
                <w:color w:val="002060"/>
                <w:sz w:val="20"/>
                <w:szCs w:val="20"/>
                <w:lang w:val="en-GB" w:eastAsia="en-GB"/>
              </w:rPr>
              <w:t xml:space="preserve">Person who made the Last Revision </w:t>
            </w:r>
            <w:r w:rsidRPr="003B57E5">
              <w:rPr>
                <w:rFonts w:ascii="Arial" w:eastAsia="Times New Roman" w:hAnsi="Arial" w:cs="Arial"/>
                <w:b/>
                <w:bCs/>
                <w:color w:val="002060"/>
                <w:sz w:val="20"/>
                <w:szCs w:val="20"/>
                <w:lang w:val="en-GB" w:eastAsia="en-GB"/>
              </w:rPr>
              <w:br/>
              <w:t>(</w:t>
            </w:r>
            <w:r w:rsidRPr="003B57E5">
              <w:rPr>
                <w:rFonts w:ascii="Arial" w:eastAsia="Times New Roman" w:hAnsi="Arial" w:cs="Arial"/>
                <w:i/>
                <w:iCs/>
                <w:color w:val="002060"/>
                <w:sz w:val="20"/>
                <w:szCs w:val="20"/>
                <w:lang w:val="en-GB" w:eastAsia="en-GB"/>
              </w:rPr>
              <w:t>Son Revizyonu Yapan Kişi</w:t>
            </w:r>
            <w:r w:rsidRPr="003B57E5">
              <w:rPr>
                <w:rFonts w:ascii="Arial" w:eastAsia="Times New Roman" w:hAnsi="Arial" w:cs="Arial"/>
                <w:b/>
                <w:bCs/>
                <w:color w:val="002060"/>
                <w:sz w:val="20"/>
                <w:szCs w:val="20"/>
                <w:lang w:val="en-GB" w:eastAsia="en-GB"/>
              </w:rPr>
              <w:t>)</w:t>
            </w:r>
          </w:p>
        </w:tc>
        <w:tc>
          <w:tcPr>
            <w:tcW w:w="3619" w:type="pct"/>
            <w:tcBorders>
              <w:top w:val="single" w:sz="4" w:space="0" w:color="auto"/>
              <w:left w:val="nil"/>
              <w:bottom w:val="single" w:sz="4" w:space="0" w:color="auto"/>
              <w:right w:val="single" w:sz="4" w:space="0" w:color="000000"/>
            </w:tcBorders>
            <w:vAlign w:val="center"/>
            <w:hideMark/>
          </w:tcPr>
          <w:p w14:paraId="3B2069A5" w14:textId="77777777" w:rsidR="00F35895" w:rsidRPr="003B57E5" w:rsidRDefault="00F35895" w:rsidP="004F243B">
            <w:pPr>
              <w:spacing w:line="240" w:lineRule="auto"/>
              <w:jc w:val="center"/>
              <w:rPr>
                <w:rFonts w:ascii="Arial" w:eastAsia="Times New Roman" w:hAnsi="Arial" w:cs="Arial"/>
                <w:b/>
                <w:bCs/>
                <w:color w:val="002060"/>
                <w:sz w:val="20"/>
                <w:szCs w:val="20"/>
                <w:lang w:val="en-GB" w:eastAsia="en-GB"/>
              </w:rPr>
            </w:pPr>
            <w:r w:rsidRPr="003B57E5">
              <w:rPr>
                <w:rFonts w:ascii="Arial" w:eastAsia="Times New Roman" w:hAnsi="Arial" w:cs="Arial"/>
                <w:b/>
                <w:bCs/>
                <w:color w:val="002060"/>
                <w:sz w:val="20"/>
                <w:szCs w:val="20"/>
                <w:lang w:val="en-GB" w:eastAsia="en-GB"/>
              </w:rPr>
              <w:t> </w:t>
            </w:r>
          </w:p>
        </w:tc>
      </w:tr>
    </w:tbl>
    <w:p w14:paraId="393C4920" w14:textId="77777777" w:rsidR="00F35895" w:rsidRPr="003B57E5" w:rsidRDefault="00F35895" w:rsidP="00F35895">
      <w:pPr>
        <w:spacing w:before="40" w:after="40" w:line="240" w:lineRule="atLeast"/>
        <w:rPr>
          <w:sz w:val="18"/>
          <w:szCs w:val="18"/>
        </w:rPr>
      </w:pPr>
    </w:p>
    <w:tbl>
      <w:tblPr>
        <w:tblW w:w="21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1610"/>
        <w:gridCol w:w="1610"/>
        <w:gridCol w:w="1610"/>
        <w:gridCol w:w="2231"/>
        <w:gridCol w:w="989"/>
        <w:gridCol w:w="1243"/>
        <w:gridCol w:w="2231"/>
        <w:gridCol w:w="2232"/>
        <w:gridCol w:w="2231"/>
        <w:gridCol w:w="2232"/>
        <w:gridCol w:w="2232"/>
      </w:tblGrid>
      <w:tr w:rsidR="00F35895" w:rsidRPr="003B57E5" w14:paraId="29183F48" w14:textId="77777777" w:rsidTr="004F243B">
        <w:trPr>
          <w:trHeight w:val="20"/>
        </w:trPr>
        <w:tc>
          <w:tcPr>
            <w:tcW w:w="9019" w:type="dxa"/>
            <w:gridSpan w:val="6"/>
            <w:shd w:val="clear" w:color="000000" w:fill="002060"/>
            <w:vAlign w:val="center"/>
          </w:tcPr>
          <w:p w14:paraId="58CE32B4" w14:textId="77777777" w:rsidR="00F35895" w:rsidRPr="003B57E5" w:rsidRDefault="00F35895" w:rsidP="004F243B">
            <w:pPr>
              <w:spacing w:before="40" w:after="40" w:line="240" w:lineRule="atLeast"/>
              <w:jc w:val="center"/>
              <w:rPr>
                <w:rFonts w:ascii="Arial" w:eastAsia="Times New Roman" w:hAnsi="Arial" w:cs="Arial"/>
                <w:b/>
                <w:bCs/>
                <w:color w:val="FFFF00"/>
                <w:sz w:val="20"/>
                <w:szCs w:val="20"/>
              </w:rPr>
            </w:pPr>
            <w:r w:rsidRPr="003B57E5">
              <w:rPr>
                <w:rFonts w:ascii="Arial" w:eastAsia="Times New Roman" w:hAnsi="Arial" w:cs="Arial"/>
                <w:b/>
                <w:bCs/>
                <w:color w:val="FFFF00"/>
                <w:sz w:val="20"/>
                <w:szCs w:val="20"/>
              </w:rPr>
              <w:t>A. General Information on Stakeholder Engagement Activities</w:t>
            </w:r>
            <w:r w:rsidRPr="003B57E5">
              <w:rPr>
                <w:rFonts w:ascii="Arial" w:eastAsia="Times New Roman" w:hAnsi="Arial" w:cs="Arial"/>
                <w:b/>
                <w:bCs/>
                <w:color w:val="FFFF00"/>
                <w:sz w:val="20"/>
                <w:szCs w:val="20"/>
              </w:rPr>
              <w:br/>
            </w:r>
            <w:r w:rsidRPr="003B57E5">
              <w:rPr>
                <w:rFonts w:ascii="Arial" w:eastAsia="Times New Roman" w:hAnsi="Arial" w:cs="Arial"/>
                <w:i/>
                <w:iCs/>
                <w:color w:val="FFFF00"/>
                <w:sz w:val="20"/>
                <w:szCs w:val="20"/>
              </w:rPr>
              <w:t>Paydaş Katılımı Faaliyetleri Hakkında Genel Bilgiler</w:t>
            </w:r>
          </w:p>
        </w:tc>
        <w:tc>
          <w:tcPr>
            <w:tcW w:w="12401" w:type="dxa"/>
            <w:gridSpan w:val="6"/>
            <w:shd w:val="clear" w:color="000000" w:fill="002060"/>
            <w:vAlign w:val="center"/>
            <w:hideMark/>
          </w:tcPr>
          <w:p w14:paraId="797C1AAC" w14:textId="77777777" w:rsidR="00F35895" w:rsidRPr="003B57E5" w:rsidRDefault="00F35895" w:rsidP="004F243B">
            <w:pPr>
              <w:spacing w:before="40" w:after="40" w:line="240" w:lineRule="atLeast"/>
              <w:jc w:val="center"/>
              <w:rPr>
                <w:rFonts w:ascii="Arial" w:eastAsia="Times New Roman" w:hAnsi="Arial" w:cs="Arial"/>
                <w:b/>
                <w:bCs/>
                <w:color w:val="FFFF00"/>
                <w:sz w:val="20"/>
                <w:szCs w:val="20"/>
              </w:rPr>
            </w:pPr>
            <w:r w:rsidRPr="003B57E5">
              <w:rPr>
                <w:rFonts w:ascii="Arial" w:eastAsia="Times New Roman" w:hAnsi="Arial" w:cs="Arial"/>
                <w:b/>
                <w:bCs/>
                <w:color w:val="FFFF00"/>
                <w:sz w:val="20"/>
                <w:szCs w:val="20"/>
              </w:rPr>
              <w:t xml:space="preserve">B. Information on Stakeholder Engaged with/Consulted </w:t>
            </w:r>
            <w:r w:rsidRPr="003B57E5">
              <w:rPr>
                <w:rFonts w:ascii="Arial" w:eastAsia="Times New Roman" w:hAnsi="Arial" w:cs="Arial"/>
                <w:b/>
                <w:bCs/>
                <w:color w:val="FFFF00"/>
                <w:sz w:val="20"/>
                <w:szCs w:val="20"/>
              </w:rPr>
              <w:br/>
            </w:r>
            <w:r w:rsidRPr="003B57E5">
              <w:rPr>
                <w:rFonts w:ascii="Arial" w:eastAsia="Times New Roman" w:hAnsi="Arial" w:cs="Arial"/>
                <w:i/>
                <w:iCs/>
                <w:color w:val="FFFF00"/>
                <w:sz w:val="20"/>
                <w:szCs w:val="20"/>
              </w:rPr>
              <w:t>İstişare Edilen Kişi/Kişilere ait Bilgiler</w:t>
            </w:r>
          </w:p>
        </w:tc>
      </w:tr>
      <w:tr w:rsidR="00F35895" w:rsidRPr="003B57E5" w14:paraId="24673F8D" w14:textId="77777777" w:rsidTr="004F243B">
        <w:trPr>
          <w:trHeight w:val="20"/>
        </w:trPr>
        <w:tc>
          <w:tcPr>
            <w:tcW w:w="969" w:type="dxa"/>
            <w:shd w:val="clear" w:color="000000" w:fill="D9E1F2"/>
            <w:vAlign w:val="center"/>
          </w:tcPr>
          <w:p w14:paraId="22407E4E" w14:textId="77777777" w:rsidR="00F35895" w:rsidRPr="003B57E5" w:rsidRDefault="00F35895" w:rsidP="004F243B">
            <w:pPr>
              <w:spacing w:before="40" w:after="40" w:line="240" w:lineRule="atLeast"/>
              <w:jc w:val="center"/>
              <w:rPr>
                <w:rFonts w:ascii="Arial" w:eastAsia="Times New Roman" w:hAnsi="Arial" w:cs="Arial"/>
                <w:b/>
                <w:bCs/>
                <w:color w:val="002060"/>
                <w:sz w:val="20"/>
                <w:szCs w:val="20"/>
              </w:rPr>
            </w:pPr>
            <w:r w:rsidRPr="003B57E5">
              <w:rPr>
                <w:rFonts w:ascii="Arial" w:eastAsia="Times New Roman" w:hAnsi="Arial" w:cs="Arial"/>
                <w:b/>
                <w:bCs/>
                <w:color w:val="002060"/>
                <w:sz w:val="20"/>
                <w:szCs w:val="20"/>
              </w:rPr>
              <w:t>Ref. No</w:t>
            </w:r>
          </w:p>
        </w:tc>
        <w:tc>
          <w:tcPr>
            <w:tcW w:w="1610" w:type="dxa"/>
            <w:shd w:val="clear" w:color="000000" w:fill="D9E1F2"/>
            <w:vAlign w:val="center"/>
            <w:hideMark/>
          </w:tcPr>
          <w:p w14:paraId="1F3A4550" w14:textId="77777777" w:rsidR="00F35895" w:rsidRPr="003B57E5" w:rsidRDefault="00F35895" w:rsidP="004F243B">
            <w:pPr>
              <w:spacing w:before="40" w:after="40" w:line="240" w:lineRule="atLeast"/>
              <w:jc w:val="center"/>
              <w:rPr>
                <w:rFonts w:ascii="Arial" w:eastAsia="Times New Roman" w:hAnsi="Arial" w:cs="Arial"/>
                <w:b/>
                <w:bCs/>
                <w:color w:val="002060"/>
                <w:sz w:val="20"/>
                <w:szCs w:val="20"/>
              </w:rPr>
            </w:pPr>
            <w:r w:rsidRPr="003B57E5">
              <w:rPr>
                <w:rFonts w:ascii="Arial" w:eastAsia="Times New Roman" w:hAnsi="Arial" w:cs="Arial"/>
                <w:b/>
                <w:bCs/>
                <w:color w:val="002060"/>
                <w:sz w:val="20"/>
                <w:szCs w:val="20"/>
              </w:rPr>
              <w:t xml:space="preserve">Date </w:t>
            </w:r>
            <w:r w:rsidRPr="003B57E5">
              <w:rPr>
                <w:rFonts w:ascii="Arial" w:eastAsia="Times New Roman" w:hAnsi="Arial" w:cs="Arial"/>
                <w:b/>
                <w:bCs/>
                <w:color w:val="002060"/>
                <w:sz w:val="20"/>
                <w:szCs w:val="20"/>
              </w:rPr>
              <w:br/>
            </w:r>
            <w:r w:rsidRPr="003B57E5">
              <w:rPr>
                <w:rFonts w:ascii="Arial" w:eastAsia="Times New Roman" w:hAnsi="Arial" w:cs="Arial"/>
                <w:i/>
                <w:iCs/>
                <w:color w:val="002060"/>
                <w:sz w:val="20"/>
                <w:szCs w:val="20"/>
              </w:rPr>
              <w:t>Tarih</w:t>
            </w:r>
          </w:p>
        </w:tc>
        <w:tc>
          <w:tcPr>
            <w:tcW w:w="1610" w:type="dxa"/>
            <w:shd w:val="clear" w:color="000000" w:fill="D9E1F2"/>
            <w:vAlign w:val="center"/>
            <w:hideMark/>
          </w:tcPr>
          <w:p w14:paraId="1981D2C6" w14:textId="77777777" w:rsidR="00F35895" w:rsidRPr="003B57E5" w:rsidRDefault="00F35895" w:rsidP="004F243B">
            <w:pPr>
              <w:spacing w:before="40" w:after="40" w:line="240" w:lineRule="atLeast"/>
              <w:jc w:val="center"/>
              <w:rPr>
                <w:rFonts w:ascii="Arial" w:eastAsia="Times New Roman" w:hAnsi="Arial" w:cs="Arial"/>
                <w:b/>
                <w:bCs/>
                <w:color w:val="002060"/>
                <w:sz w:val="20"/>
                <w:szCs w:val="20"/>
              </w:rPr>
            </w:pPr>
            <w:r w:rsidRPr="003B57E5">
              <w:rPr>
                <w:rFonts w:ascii="Arial" w:eastAsia="Times New Roman" w:hAnsi="Arial" w:cs="Arial"/>
                <w:b/>
                <w:bCs/>
                <w:color w:val="002060"/>
                <w:sz w:val="20"/>
                <w:szCs w:val="20"/>
              </w:rPr>
              <w:t>Place</w:t>
            </w:r>
            <w:r w:rsidRPr="003B57E5">
              <w:rPr>
                <w:rFonts w:ascii="Arial" w:eastAsia="Times New Roman" w:hAnsi="Arial" w:cs="Arial"/>
                <w:b/>
                <w:bCs/>
                <w:color w:val="002060"/>
                <w:sz w:val="20"/>
                <w:szCs w:val="20"/>
              </w:rPr>
              <w:br/>
            </w:r>
            <w:r w:rsidRPr="003B57E5">
              <w:rPr>
                <w:rFonts w:ascii="Arial" w:eastAsia="Times New Roman" w:hAnsi="Arial" w:cs="Arial"/>
                <w:i/>
                <w:iCs/>
                <w:color w:val="002060"/>
                <w:sz w:val="20"/>
                <w:szCs w:val="20"/>
              </w:rPr>
              <w:t>Yer</w:t>
            </w:r>
          </w:p>
        </w:tc>
        <w:tc>
          <w:tcPr>
            <w:tcW w:w="1610" w:type="dxa"/>
            <w:shd w:val="clear" w:color="000000" w:fill="D9E1F2"/>
            <w:vAlign w:val="center"/>
            <w:hideMark/>
          </w:tcPr>
          <w:p w14:paraId="247FBF10" w14:textId="77777777" w:rsidR="00F35895" w:rsidRPr="003B57E5" w:rsidRDefault="00F35895" w:rsidP="004F243B">
            <w:pPr>
              <w:spacing w:before="40" w:after="40" w:line="240" w:lineRule="atLeast"/>
              <w:jc w:val="center"/>
              <w:rPr>
                <w:rFonts w:ascii="Arial" w:eastAsia="Times New Roman" w:hAnsi="Arial" w:cs="Arial"/>
                <w:b/>
                <w:bCs/>
                <w:color w:val="002060"/>
                <w:sz w:val="20"/>
                <w:szCs w:val="20"/>
              </w:rPr>
            </w:pPr>
            <w:r w:rsidRPr="003B57E5">
              <w:rPr>
                <w:rFonts w:ascii="Arial" w:eastAsia="Times New Roman" w:hAnsi="Arial" w:cs="Arial"/>
                <w:b/>
                <w:bCs/>
                <w:color w:val="002060"/>
                <w:sz w:val="20"/>
                <w:szCs w:val="20"/>
              </w:rPr>
              <w:t>Time</w:t>
            </w:r>
            <w:r w:rsidRPr="003B57E5">
              <w:rPr>
                <w:rFonts w:ascii="Arial" w:eastAsia="Times New Roman" w:hAnsi="Arial" w:cs="Arial"/>
                <w:b/>
                <w:bCs/>
                <w:color w:val="002060"/>
                <w:sz w:val="20"/>
                <w:szCs w:val="20"/>
              </w:rPr>
              <w:br/>
            </w:r>
            <w:r w:rsidRPr="003B57E5">
              <w:rPr>
                <w:rFonts w:ascii="Arial" w:eastAsia="Times New Roman" w:hAnsi="Arial" w:cs="Arial"/>
                <w:i/>
                <w:iCs/>
                <w:color w:val="002060"/>
                <w:sz w:val="20"/>
                <w:szCs w:val="20"/>
              </w:rPr>
              <w:t>Saat</w:t>
            </w:r>
          </w:p>
        </w:tc>
        <w:tc>
          <w:tcPr>
            <w:tcW w:w="2231" w:type="dxa"/>
            <w:shd w:val="clear" w:color="000000" w:fill="D9E1F2"/>
            <w:vAlign w:val="center"/>
            <w:hideMark/>
          </w:tcPr>
          <w:p w14:paraId="53D18714" w14:textId="77777777" w:rsidR="00F35895" w:rsidRPr="003B57E5" w:rsidRDefault="00F35895" w:rsidP="004F243B">
            <w:pPr>
              <w:spacing w:before="40" w:after="40" w:line="240" w:lineRule="atLeast"/>
              <w:jc w:val="center"/>
              <w:rPr>
                <w:rFonts w:ascii="Arial" w:eastAsia="Times New Roman" w:hAnsi="Arial" w:cs="Arial"/>
                <w:b/>
                <w:bCs/>
                <w:color w:val="002060"/>
                <w:sz w:val="20"/>
                <w:szCs w:val="20"/>
              </w:rPr>
            </w:pPr>
            <w:r w:rsidRPr="00A97A27">
              <w:rPr>
                <w:rFonts w:ascii="Arial" w:eastAsia="Times New Roman" w:hAnsi="Arial" w:cs="Arial"/>
                <w:b/>
                <w:bCs/>
                <w:color w:val="002060"/>
                <w:sz w:val="20"/>
                <w:szCs w:val="20"/>
              </w:rPr>
              <w:t>TKDK</w:t>
            </w:r>
            <w:r>
              <w:rPr>
                <w:rFonts w:ascii="Arial" w:eastAsia="Times New Roman" w:hAnsi="Arial" w:cs="Arial"/>
                <w:b/>
                <w:bCs/>
                <w:color w:val="002060"/>
                <w:sz w:val="20"/>
                <w:szCs w:val="20"/>
              </w:rPr>
              <w:t xml:space="preserve"> </w:t>
            </w:r>
            <w:r w:rsidRPr="003B57E5">
              <w:rPr>
                <w:rFonts w:ascii="Arial" w:eastAsia="Times New Roman" w:hAnsi="Arial" w:cs="Arial"/>
                <w:b/>
                <w:bCs/>
                <w:color w:val="002060"/>
                <w:sz w:val="20"/>
                <w:szCs w:val="20"/>
              </w:rPr>
              <w:t>Project in relation to the Grievance / Feedback</w:t>
            </w:r>
            <w:r w:rsidRPr="003B57E5">
              <w:rPr>
                <w:rFonts w:ascii="Arial" w:eastAsia="Times New Roman" w:hAnsi="Arial" w:cs="Arial"/>
                <w:b/>
                <w:bCs/>
                <w:color w:val="002060"/>
                <w:sz w:val="20"/>
                <w:szCs w:val="20"/>
              </w:rPr>
              <w:br/>
            </w:r>
            <w:r w:rsidRPr="003B57E5">
              <w:rPr>
                <w:rFonts w:ascii="Arial" w:eastAsia="Times New Roman" w:hAnsi="Arial" w:cs="Arial"/>
                <w:i/>
                <w:iCs/>
                <w:color w:val="002060"/>
                <w:sz w:val="20"/>
                <w:szCs w:val="20"/>
              </w:rPr>
              <w:t xml:space="preserve">Şikayet/Geri Bildirimin ilgili olduğu </w:t>
            </w:r>
            <w:r w:rsidRPr="00A97A27">
              <w:rPr>
                <w:rFonts w:ascii="Arial" w:eastAsia="Times New Roman" w:hAnsi="Arial" w:cs="Arial"/>
                <w:i/>
                <w:iCs/>
                <w:color w:val="002060"/>
                <w:sz w:val="20"/>
                <w:szCs w:val="20"/>
              </w:rPr>
              <w:t>TKDK</w:t>
            </w:r>
            <w:r>
              <w:rPr>
                <w:rFonts w:asciiTheme="minorHAnsi" w:hAnsiTheme="minorHAnsi" w:cstheme="minorHAnsi"/>
                <w:b/>
                <w:bCs/>
                <w:i/>
                <w:iCs/>
                <w:color w:val="C00000"/>
              </w:rPr>
              <w:t xml:space="preserve"> </w:t>
            </w:r>
            <w:r w:rsidRPr="003B57E5">
              <w:rPr>
                <w:rFonts w:ascii="Arial" w:eastAsia="Times New Roman" w:hAnsi="Arial" w:cs="Arial"/>
                <w:i/>
                <w:iCs/>
                <w:color w:val="002060"/>
                <w:sz w:val="20"/>
                <w:szCs w:val="20"/>
              </w:rPr>
              <w:t>Projesi/Alt-projesi</w:t>
            </w:r>
          </w:p>
        </w:tc>
        <w:tc>
          <w:tcPr>
            <w:tcW w:w="2232" w:type="dxa"/>
            <w:gridSpan w:val="2"/>
            <w:shd w:val="clear" w:color="auto" w:fill="DEEAF6" w:themeFill="accent1" w:themeFillTint="33"/>
            <w:vAlign w:val="center"/>
          </w:tcPr>
          <w:p w14:paraId="2837E1EF" w14:textId="77777777" w:rsidR="00F35895" w:rsidRPr="003B57E5" w:rsidRDefault="00F35895" w:rsidP="004F243B">
            <w:pPr>
              <w:spacing w:before="40" w:after="40" w:line="240" w:lineRule="atLeast"/>
              <w:jc w:val="center"/>
              <w:rPr>
                <w:rFonts w:ascii="Arial" w:eastAsia="Times New Roman" w:hAnsi="Arial" w:cs="Arial"/>
                <w:b/>
                <w:bCs/>
                <w:color w:val="002060"/>
                <w:sz w:val="20"/>
                <w:szCs w:val="20"/>
              </w:rPr>
            </w:pPr>
            <w:r w:rsidRPr="00A97A27">
              <w:rPr>
                <w:rFonts w:ascii="Arial" w:eastAsia="Times New Roman" w:hAnsi="Arial" w:cs="Arial"/>
                <w:b/>
                <w:bCs/>
                <w:color w:val="002060"/>
                <w:sz w:val="20"/>
                <w:szCs w:val="20"/>
              </w:rPr>
              <w:t>TKDK</w:t>
            </w:r>
            <w:r>
              <w:rPr>
                <w:rFonts w:ascii="Arial" w:eastAsia="Times New Roman" w:hAnsi="Arial" w:cs="Arial"/>
                <w:b/>
                <w:bCs/>
                <w:color w:val="002060"/>
                <w:sz w:val="20"/>
                <w:szCs w:val="20"/>
              </w:rPr>
              <w:t xml:space="preserve"> </w:t>
            </w:r>
            <w:r w:rsidRPr="003B57E5">
              <w:rPr>
                <w:rFonts w:ascii="Arial" w:eastAsia="Times New Roman" w:hAnsi="Arial" w:cs="Arial"/>
                <w:b/>
                <w:bCs/>
                <w:color w:val="002060"/>
                <w:sz w:val="20"/>
                <w:szCs w:val="20"/>
              </w:rPr>
              <w:t>Subproject in relation to the Grievance / Feedback</w:t>
            </w:r>
            <w:r w:rsidRPr="003B57E5">
              <w:rPr>
                <w:rFonts w:ascii="Arial" w:eastAsia="Times New Roman" w:hAnsi="Arial" w:cs="Arial"/>
                <w:b/>
                <w:bCs/>
                <w:color w:val="002060"/>
                <w:sz w:val="20"/>
                <w:szCs w:val="20"/>
              </w:rPr>
              <w:br/>
            </w:r>
            <w:r w:rsidRPr="003B57E5">
              <w:rPr>
                <w:rFonts w:ascii="Arial" w:eastAsia="Times New Roman" w:hAnsi="Arial" w:cs="Arial"/>
                <w:i/>
                <w:iCs/>
                <w:color w:val="002060"/>
                <w:sz w:val="20"/>
                <w:szCs w:val="20"/>
              </w:rPr>
              <w:t xml:space="preserve">Şikayet/Geri Bildirimin ilgili olduğu </w:t>
            </w:r>
            <w:r w:rsidRPr="00A97A27">
              <w:rPr>
                <w:rFonts w:ascii="Arial" w:eastAsia="Times New Roman" w:hAnsi="Arial" w:cs="Arial"/>
                <w:i/>
                <w:iCs/>
                <w:color w:val="002060"/>
                <w:sz w:val="20"/>
                <w:szCs w:val="20"/>
              </w:rPr>
              <w:t>TKDK</w:t>
            </w:r>
            <w:r>
              <w:rPr>
                <w:rFonts w:asciiTheme="minorHAnsi" w:hAnsiTheme="minorHAnsi" w:cstheme="minorHAnsi"/>
                <w:b/>
                <w:bCs/>
                <w:i/>
                <w:iCs/>
                <w:color w:val="C00000"/>
              </w:rPr>
              <w:t xml:space="preserve"> </w:t>
            </w:r>
            <w:r w:rsidRPr="003B57E5">
              <w:rPr>
                <w:rFonts w:ascii="Arial" w:eastAsia="Times New Roman" w:hAnsi="Arial" w:cs="Arial"/>
                <w:i/>
                <w:iCs/>
                <w:color w:val="002060"/>
                <w:sz w:val="20"/>
                <w:szCs w:val="20"/>
              </w:rPr>
              <w:t>Projesi/Alt-projesi</w:t>
            </w:r>
          </w:p>
        </w:tc>
        <w:tc>
          <w:tcPr>
            <w:tcW w:w="2231" w:type="dxa"/>
            <w:shd w:val="clear" w:color="000000" w:fill="FCE4D6"/>
            <w:vAlign w:val="center"/>
            <w:hideMark/>
          </w:tcPr>
          <w:p w14:paraId="02E3553C" w14:textId="77777777" w:rsidR="00F35895" w:rsidRPr="003B57E5" w:rsidRDefault="00F35895" w:rsidP="004F243B">
            <w:pPr>
              <w:spacing w:before="40" w:after="40" w:line="240" w:lineRule="atLeast"/>
              <w:jc w:val="center"/>
              <w:rPr>
                <w:rFonts w:ascii="Arial" w:eastAsia="Times New Roman" w:hAnsi="Arial" w:cs="Arial"/>
                <w:b/>
                <w:bCs/>
                <w:color w:val="002060"/>
                <w:sz w:val="20"/>
                <w:szCs w:val="20"/>
              </w:rPr>
            </w:pPr>
            <w:r w:rsidRPr="003B57E5">
              <w:rPr>
                <w:rFonts w:ascii="Arial" w:eastAsia="Times New Roman" w:hAnsi="Arial" w:cs="Arial"/>
                <w:b/>
                <w:bCs/>
                <w:color w:val="002060"/>
                <w:sz w:val="20"/>
                <w:szCs w:val="20"/>
              </w:rPr>
              <w:t xml:space="preserve">Type of Stakeholder </w:t>
            </w:r>
            <w:r w:rsidRPr="003B57E5">
              <w:rPr>
                <w:rFonts w:ascii="Arial" w:eastAsia="Times New Roman" w:hAnsi="Arial" w:cs="Arial"/>
                <w:b/>
                <w:bCs/>
                <w:color w:val="002060"/>
                <w:sz w:val="20"/>
                <w:szCs w:val="20"/>
              </w:rPr>
              <w:br/>
            </w:r>
            <w:r w:rsidRPr="003B57E5">
              <w:rPr>
                <w:rFonts w:ascii="Arial" w:eastAsia="Times New Roman" w:hAnsi="Arial" w:cs="Arial"/>
                <w:i/>
                <w:iCs/>
                <w:color w:val="002060"/>
                <w:sz w:val="20"/>
                <w:szCs w:val="20"/>
              </w:rPr>
              <w:t>Paydaş Tipi</w:t>
            </w:r>
          </w:p>
        </w:tc>
        <w:tc>
          <w:tcPr>
            <w:tcW w:w="2232" w:type="dxa"/>
            <w:shd w:val="clear" w:color="000000" w:fill="FCE4D6"/>
            <w:vAlign w:val="center"/>
            <w:hideMark/>
          </w:tcPr>
          <w:p w14:paraId="6649963E" w14:textId="77777777" w:rsidR="00F35895" w:rsidRPr="003B57E5" w:rsidRDefault="00F35895" w:rsidP="004F243B">
            <w:pPr>
              <w:spacing w:before="40" w:after="40" w:line="240" w:lineRule="atLeast"/>
              <w:jc w:val="center"/>
              <w:rPr>
                <w:rFonts w:ascii="Arial" w:eastAsia="Times New Roman" w:hAnsi="Arial" w:cs="Arial"/>
                <w:b/>
                <w:bCs/>
                <w:color w:val="002060"/>
                <w:sz w:val="20"/>
                <w:szCs w:val="20"/>
              </w:rPr>
            </w:pPr>
            <w:r w:rsidRPr="003B57E5">
              <w:rPr>
                <w:rFonts w:ascii="Arial" w:eastAsia="Times New Roman" w:hAnsi="Arial" w:cs="Arial"/>
                <w:b/>
                <w:bCs/>
                <w:color w:val="002060"/>
                <w:sz w:val="20"/>
                <w:szCs w:val="20"/>
              </w:rPr>
              <w:t>Name of Stakeholder(s)</w:t>
            </w:r>
            <w:r w:rsidRPr="003B57E5">
              <w:rPr>
                <w:rFonts w:ascii="Arial" w:eastAsia="Times New Roman" w:hAnsi="Arial" w:cs="Arial"/>
                <w:b/>
                <w:bCs/>
                <w:color w:val="002060"/>
                <w:sz w:val="20"/>
                <w:szCs w:val="20"/>
              </w:rPr>
              <w:br/>
            </w:r>
            <w:r w:rsidRPr="003B57E5">
              <w:rPr>
                <w:rFonts w:ascii="Arial" w:eastAsia="Times New Roman" w:hAnsi="Arial" w:cs="Arial"/>
                <w:i/>
                <w:iCs/>
                <w:color w:val="002060"/>
                <w:sz w:val="20"/>
                <w:szCs w:val="20"/>
              </w:rPr>
              <w:t>Paydaşların İsmi</w:t>
            </w:r>
          </w:p>
        </w:tc>
        <w:tc>
          <w:tcPr>
            <w:tcW w:w="2231" w:type="dxa"/>
            <w:shd w:val="clear" w:color="000000" w:fill="FCE4D6"/>
            <w:vAlign w:val="center"/>
            <w:hideMark/>
          </w:tcPr>
          <w:p w14:paraId="3015B240" w14:textId="77777777" w:rsidR="00F35895" w:rsidRPr="003B57E5" w:rsidRDefault="00F35895" w:rsidP="004F243B">
            <w:pPr>
              <w:spacing w:before="40" w:after="40" w:line="240" w:lineRule="atLeast"/>
              <w:jc w:val="center"/>
              <w:rPr>
                <w:rFonts w:ascii="Arial" w:eastAsia="Times New Roman" w:hAnsi="Arial" w:cs="Arial"/>
                <w:b/>
                <w:bCs/>
                <w:color w:val="002060"/>
                <w:sz w:val="20"/>
                <w:szCs w:val="20"/>
              </w:rPr>
            </w:pPr>
            <w:r w:rsidRPr="003B57E5">
              <w:rPr>
                <w:rFonts w:ascii="Arial" w:eastAsia="Times New Roman" w:hAnsi="Arial" w:cs="Arial"/>
                <w:b/>
                <w:bCs/>
                <w:color w:val="002060"/>
                <w:sz w:val="20"/>
                <w:szCs w:val="20"/>
              </w:rPr>
              <w:t>Definition of the Stakeholder</w:t>
            </w:r>
            <w:r w:rsidRPr="003B57E5">
              <w:rPr>
                <w:rFonts w:ascii="Arial" w:eastAsia="Times New Roman" w:hAnsi="Arial" w:cs="Arial"/>
                <w:b/>
                <w:bCs/>
                <w:color w:val="002060"/>
                <w:sz w:val="20"/>
                <w:szCs w:val="20"/>
              </w:rPr>
              <w:br/>
            </w:r>
            <w:r w:rsidRPr="003B57E5">
              <w:rPr>
                <w:rFonts w:ascii="Arial" w:eastAsia="Times New Roman" w:hAnsi="Arial" w:cs="Arial"/>
                <w:i/>
                <w:iCs/>
                <w:color w:val="002060"/>
                <w:sz w:val="20"/>
                <w:szCs w:val="20"/>
              </w:rPr>
              <w:t>Paydaşın/Paydaşların Tarifi</w:t>
            </w:r>
          </w:p>
          <w:p w14:paraId="4B64170B" w14:textId="77777777" w:rsidR="00F35895" w:rsidRPr="003B57E5" w:rsidRDefault="00F35895" w:rsidP="004F243B">
            <w:pPr>
              <w:spacing w:before="40" w:after="40" w:line="240" w:lineRule="atLeast"/>
              <w:jc w:val="center"/>
              <w:rPr>
                <w:rFonts w:ascii="Arial" w:eastAsia="Times New Roman" w:hAnsi="Arial" w:cs="Arial"/>
                <w:i/>
                <w:iCs/>
                <w:color w:val="002060"/>
                <w:sz w:val="20"/>
                <w:szCs w:val="20"/>
              </w:rPr>
            </w:pPr>
          </w:p>
          <w:p w14:paraId="59D4DA02" w14:textId="77777777" w:rsidR="00F35895" w:rsidRPr="003B57E5" w:rsidRDefault="00F35895" w:rsidP="004F243B">
            <w:pPr>
              <w:spacing w:before="40" w:after="40" w:line="240" w:lineRule="atLeast"/>
              <w:jc w:val="center"/>
              <w:rPr>
                <w:rFonts w:ascii="Arial" w:eastAsia="Times New Roman" w:hAnsi="Arial" w:cs="Arial"/>
                <w:i/>
                <w:iCs/>
                <w:color w:val="002060"/>
                <w:sz w:val="20"/>
                <w:szCs w:val="20"/>
              </w:rPr>
            </w:pPr>
          </w:p>
        </w:tc>
        <w:tc>
          <w:tcPr>
            <w:tcW w:w="2232" w:type="dxa"/>
            <w:shd w:val="clear" w:color="000000" w:fill="FCE4D6"/>
            <w:vAlign w:val="center"/>
            <w:hideMark/>
          </w:tcPr>
          <w:p w14:paraId="55BC76D6" w14:textId="77777777" w:rsidR="00F35895" w:rsidRPr="003B57E5" w:rsidRDefault="00F35895" w:rsidP="004F243B">
            <w:pPr>
              <w:spacing w:before="40" w:after="40" w:line="240" w:lineRule="atLeast"/>
              <w:jc w:val="center"/>
              <w:rPr>
                <w:rFonts w:ascii="Arial" w:eastAsia="Times New Roman" w:hAnsi="Arial" w:cs="Arial"/>
                <w:b/>
                <w:bCs/>
                <w:color w:val="002060"/>
                <w:sz w:val="20"/>
                <w:szCs w:val="20"/>
              </w:rPr>
            </w:pPr>
            <w:r w:rsidRPr="003B57E5">
              <w:rPr>
                <w:rFonts w:ascii="Arial" w:eastAsia="Times New Roman" w:hAnsi="Arial" w:cs="Arial"/>
                <w:b/>
                <w:bCs/>
                <w:color w:val="002060"/>
                <w:sz w:val="20"/>
                <w:szCs w:val="20"/>
              </w:rPr>
              <w:t>Number of People Engaged with / Consulted</w:t>
            </w:r>
            <w:r w:rsidRPr="003B57E5">
              <w:rPr>
                <w:rFonts w:ascii="Arial" w:eastAsia="Times New Roman" w:hAnsi="Arial" w:cs="Arial"/>
                <w:b/>
                <w:bCs/>
                <w:color w:val="002060"/>
                <w:sz w:val="20"/>
                <w:szCs w:val="20"/>
              </w:rPr>
              <w:br/>
            </w:r>
            <w:r w:rsidRPr="003B57E5">
              <w:rPr>
                <w:rFonts w:ascii="Arial" w:eastAsia="Times New Roman" w:hAnsi="Arial" w:cs="Arial"/>
                <w:i/>
                <w:iCs/>
                <w:color w:val="002060"/>
                <w:sz w:val="20"/>
                <w:szCs w:val="20"/>
              </w:rPr>
              <w:t>Görüşülen Kişi Sayısı</w:t>
            </w:r>
          </w:p>
        </w:tc>
        <w:tc>
          <w:tcPr>
            <w:tcW w:w="2232" w:type="dxa"/>
            <w:shd w:val="clear" w:color="000000" w:fill="FCE4D6"/>
            <w:vAlign w:val="center"/>
            <w:hideMark/>
          </w:tcPr>
          <w:p w14:paraId="3A27D01A" w14:textId="77777777" w:rsidR="00F35895" w:rsidRPr="003B57E5" w:rsidRDefault="00F35895" w:rsidP="004F243B">
            <w:pPr>
              <w:spacing w:before="40" w:after="40" w:line="240" w:lineRule="atLeast"/>
              <w:jc w:val="center"/>
              <w:rPr>
                <w:rFonts w:ascii="Arial" w:eastAsia="Times New Roman" w:hAnsi="Arial" w:cs="Arial"/>
                <w:b/>
                <w:bCs/>
                <w:color w:val="002060"/>
                <w:sz w:val="20"/>
                <w:szCs w:val="20"/>
              </w:rPr>
            </w:pPr>
            <w:r w:rsidRPr="003B57E5">
              <w:rPr>
                <w:rFonts w:ascii="Arial" w:eastAsia="Times New Roman" w:hAnsi="Arial" w:cs="Arial"/>
                <w:b/>
                <w:bCs/>
                <w:color w:val="002060"/>
                <w:sz w:val="20"/>
                <w:szCs w:val="20"/>
              </w:rPr>
              <w:t>Contact Details of the Stakeholder</w:t>
            </w:r>
            <w:r w:rsidRPr="003B57E5">
              <w:rPr>
                <w:rFonts w:ascii="Arial" w:eastAsia="Times New Roman" w:hAnsi="Arial" w:cs="Arial"/>
                <w:b/>
                <w:bCs/>
                <w:color w:val="002060"/>
                <w:sz w:val="20"/>
                <w:szCs w:val="20"/>
              </w:rPr>
              <w:br/>
            </w:r>
            <w:r w:rsidRPr="003B57E5">
              <w:rPr>
                <w:rFonts w:ascii="Arial" w:eastAsia="Times New Roman" w:hAnsi="Arial" w:cs="Arial"/>
                <w:i/>
                <w:iCs/>
                <w:color w:val="002060"/>
                <w:sz w:val="20"/>
                <w:szCs w:val="20"/>
              </w:rPr>
              <w:t>Paydaşa ait İletişim Bilgileri</w:t>
            </w:r>
          </w:p>
        </w:tc>
      </w:tr>
      <w:tr w:rsidR="00F35895" w:rsidRPr="003B57E5" w14:paraId="7487DDBA" w14:textId="77777777" w:rsidTr="004F243B">
        <w:trPr>
          <w:trHeight w:val="20"/>
        </w:trPr>
        <w:tc>
          <w:tcPr>
            <w:tcW w:w="969" w:type="dxa"/>
            <w:shd w:val="clear" w:color="000000" w:fill="FFFFFF"/>
            <w:vAlign w:val="center"/>
          </w:tcPr>
          <w:p w14:paraId="27FDD05A"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4F2ED526"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2B40572"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F41BCCE"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7F5153B"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103C75F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A855B9D"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91897A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6F7F1186"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8D0276E"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4859A93"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0B4D28AE" w14:textId="77777777" w:rsidTr="004F243B">
        <w:trPr>
          <w:trHeight w:val="20"/>
        </w:trPr>
        <w:tc>
          <w:tcPr>
            <w:tcW w:w="969" w:type="dxa"/>
            <w:shd w:val="clear" w:color="000000" w:fill="FFFFFF"/>
            <w:vAlign w:val="center"/>
          </w:tcPr>
          <w:p w14:paraId="1B523118"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B321766"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0BB867F1"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C7851C2"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6EE544B5"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6C89CDA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DA3BA9C"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D3AFA5F"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2AA3C03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710DBAF"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CC8B825"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4E749423" w14:textId="77777777" w:rsidTr="004F243B">
        <w:trPr>
          <w:trHeight w:val="20"/>
        </w:trPr>
        <w:tc>
          <w:tcPr>
            <w:tcW w:w="969" w:type="dxa"/>
            <w:shd w:val="clear" w:color="000000" w:fill="FFFFFF"/>
            <w:vAlign w:val="center"/>
          </w:tcPr>
          <w:p w14:paraId="2A1E4865"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66CC1278"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DED863F"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C43F40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35F4B164"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074619CE"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2758AA76"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F90344E"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2A335A1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F1428AF"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13696C83"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5D177BF2" w14:textId="77777777" w:rsidTr="004F243B">
        <w:trPr>
          <w:trHeight w:val="20"/>
        </w:trPr>
        <w:tc>
          <w:tcPr>
            <w:tcW w:w="969" w:type="dxa"/>
            <w:shd w:val="clear" w:color="000000" w:fill="FFFFFF"/>
            <w:vAlign w:val="center"/>
          </w:tcPr>
          <w:p w14:paraId="6963E58B"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869F5BD"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405313F"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663F12B4"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1CBD74E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2B3AC93D"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094704A7"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48A25D5"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42DA0178"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40772F10"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375543D1"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5AF161CB" w14:textId="77777777" w:rsidTr="004F243B">
        <w:trPr>
          <w:trHeight w:val="20"/>
        </w:trPr>
        <w:tc>
          <w:tcPr>
            <w:tcW w:w="969" w:type="dxa"/>
            <w:shd w:val="clear" w:color="000000" w:fill="FFFFFF"/>
            <w:vAlign w:val="center"/>
          </w:tcPr>
          <w:p w14:paraId="68FAD6A4"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7A0948B6"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13766FA"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5765E35"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39090BD8"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2B18293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58F23BAF"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5FE88974"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6EE2205"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289C15D3"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6FE0ACF"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55D0F202" w14:textId="77777777" w:rsidTr="004F243B">
        <w:trPr>
          <w:trHeight w:val="20"/>
        </w:trPr>
        <w:tc>
          <w:tcPr>
            <w:tcW w:w="969" w:type="dxa"/>
            <w:shd w:val="clear" w:color="000000" w:fill="FFFFFF"/>
            <w:vAlign w:val="center"/>
          </w:tcPr>
          <w:p w14:paraId="7941843B"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617AC351"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DA3EC3E"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4AADCFD"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39ECC747"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4BA5C1D0"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31092C4B"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47F50A05"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1E8E345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5079BA60"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8EFE27E"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381C775B" w14:textId="77777777" w:rsidTr="004F243B">
        <w:trPr>
          <w:trHeight w:val="20"/>
        </w:trPr>
        <w:tc>
          <w:tcPr>
            <w:tcW w:w="969" w:type="dxa"/>
            <w:shd w:val="clear" w:color="000000" w:fill="FFFFFF"/>
            <w:vAlign w:val="center"/>
          </w:tcPr>
          <w:p w14:paraId="4BE128B1"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17E2F2B5"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7885CC83"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4003B7B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69AC110A"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0916AEDD"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463EFBEC"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95369F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10144142"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4183A72"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0870D77"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5B07D8FC" w14:textId="77777777" w:rsidTr="004F243B">
        <w:trPr>
          <w:trHeight w:val="20"/>
        </w:trPr>
        <w:tc>
          <w:tcPr>
            <w:tcW w:w="969" w:type="dxa"/>
            <w:shd w:val="clear" w:color="000000" w:fill="FFFFFF"/>
            <w:vAlign w:val="center"/>
          </w:tcPr>
          <w:p w14:paraId="371BB1D4"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C81EEB4"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FAF3D50"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60D022AB"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2BCED696"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390AF183"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3E0113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6008680"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0D34C687"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3CB0DD6B"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82B2A6F" w14:textId="77777777" w:rsidR="00F35895" w:rsidRPr="003B57E5" w:rsidRDefault="00F35895" w:rsidP="004F243B">
            <w:pPr>
              <w:spacing w:before="40" w:after="40" w:line="240" w:lineRule="atLeast"/>
              <w:rPr>
                <w:rFonts w:ascii="Arial" w:eastAsia="Times New Roman" w:hAnsi="Arial" w:cs="Arial"/>
                <w:sz w:val="20"/>
                <w:szCs w:val="20"/>
              </w:rPr>
            </w:pPr>
          </w:p>
        </w:tc>
      </w:tr>
    </w:tbl>
    <w:p w14:paraId="571C34A1" w14:textId="77777777" w:rsidR="00F35895" w:rsidRPr="003B57E5" w:rsidRDefault="00F35895" w:rsidP="00F35895"/>
    <w:p w14:paraId="701BF2B5" w14:textId="77777777" w:rsidR="00F35895" w:rsidRPr="003B57E5" w:rsidRDefault="00F35895" w:rsidP="00F35895">
      <w:pPr>
        <w:spacing w:after="160" w:line="259" w:lineRule="auto"/>
        <w:ind w:left="0" w:firstLine="0"/>
        <w:jc w:val="left"/>
      </w:pPr>
      <w:r w:rsidRPr="003B57E5">
        <w:br w:type="page"/>
      </w:r>
    </w:p>
    <w:p w14:paraId="7B3AEB02" w14:textId="77777777" w:rsidR="00F35895" w:rsidRPr="003B57E5" w:rsidRDefault="00F35895" w:rsidP="00F35895">
      <w:pPr>
        <w:sectPr w:rsidR="00F35895" w:rsidRPr="003B57E5" w:rsidSect="004F243B">
          <w:footnotePr>
            <w:numRestart w:val="eachPage"/>
          </w:footnotePr>
          <w:pgSz w:w="23818" w:h="16834" w:orient="landscape" w:code="8"/>
          <w:pgMar w:top="1368" w:right="1440" w:bottom="1382" w:left="1454" w:header="720" w:footer="720" w:gutter="0"/>
          <w:cols w:space="720"/>
          <w:docGrid w:linePitch="299"/>
        </w:sectPr>
      </w:pPr>
    </w:p>
    <w:tbl>
      <w:tblPr>
        <w:tblW w:w="0" w:type="auto"/>
        <w:tblLayout w:type="fixed"/>
        <w:tblLook w:val="04A0" w:firstRow="1" w:lastRow="0" w:firstColumn="1" w:lastColumn="0" w:noHBand="0" w:noVBand="1"/>
      </w:tblPr>
      <w:tblGrid>
        <w:gridCol w:w="1648"/>
        <w:gridCol w:w="1466"/>
        <w:gridCol w:w="1830"/>
        <w:gridCol w:w="1648"/>
        <w:gridCol w:w="1648"/>
        <w:gridCol w:w="1648"/>
        <w:gridCol w:w="248"/>
        <w:gridCol w:w="1400"/>
        <w:gridCol w:w="1648"/>
        <w:gridCol w:w="1648"/>
        <w:gridCol w:w="1648"/>
        <w:gridCol w:w="1648"/>
        <w:gridCol w:w="1648"/>
        <w:gridCol w:w="1649"/>
      </w:tblGrid>
      <w:tr w:rsidR="00F35895" w:rsidRPr="003B57E5" w14:paraId="197D254C" w14:textId="77777777" w:rsidTr="004F243B">
        <w:trPr>
          <w:trHeight w:val="900"/>
        </w:trPr>
        <w:tc>
          <w:tcPr>
            <w:tcW w:w="10136" w:type="dxa"/>
            <w:gridSpan w:val="7"/>
            <w:tcBorders>
              <w:top w:val="single" w:sz="4" w:space="0" w:color="auto"/>
              <w:left w:val="single" w:sz="4" w:space="0" w:color="auto"/>
              <w:bottom w:val="single" w:sz="4" w:space="0" w:color="auto"/>
              <w:right w:val="single" w:sz="4" w:space="0" w:color="auto"/>
            </w:tcBorders>
            <w:shd w:val="clear" w:color="000000" w:fill="002060"/>
            <w:vAlign w:val="center"/>
            <w:hideMark/>
          </w:tcPr>
          <w:p w14:paraId="1E56A33D" w14:textId="77777777" w:rsidR="00F35895" w:rsidRPr="003B57E5" w:rsidRDefault="00F35895" w:rsidP="004F243B">
            <w:pPr>
              <w:spacing w:line="240" w:lineRule="auto"/>
              <w:jc w:val="center"/>
              <w:rPr>
                <w:rFonts w:ascii="Arial" w:eastAsia="Times New Roman" w:hAnsi="Arial" w:cs="Arial"/>
                <w:b/>
                <w:bCs/>
                <w:color w:val="FFFF00"/>
                <w:sz w:val="24"/>
                <w:szCs w:val="24"/>
              </w:rPr>
            </w:pPr>
            <w:r w:rsidRPr="003B57E5">
              <w:rPr>
                <w:rFonts w:ascii="Arial" w:eastAsia="Times New Roman" w:hAnsi="Arial" w:cs="Arial"/>
                <w:b/>
                <w:bCs/>
                <w:color w:val="FFFF00"/>
                <w:sz w:val="24"/>
                <w:szCs w:val="24"/>
              </w:rPr>
              <w:lastRenderedPageBreak/>
              <w:t>C. Engagement / Consultation Details</w:t>
            </w:r>
            <w:r w:rsidRPr="003B57E5">
              <w:rPr>
                <w:rFonts w:ascii="Arial" w:eastAsia="Times New Roman" w:hAnsi="Arial" w:cs="Arial"/>
                <w:b/>
                <w:bCs/>
                <w:color w:val="FFFF00"/>
                <w:sz w:val="24"/>
                <w:szCs w:val="24"/>
              </w:rPr>
              <w:br/>
            </w:r>
            <w:r w:rsidRPr="003B57E5">
              <w:rPr>
                <w:rFonts w:ascii="Arial" w:eastAsia="Times New Roman" w:hAnsi="Arial" w:cs="Arial"/>
                <w:i/>
                <w:iCs/>
                <w:color w:val="FFFF00"/>
                <w:sz w:val="24"/>
                <w:szCs w:val="24"/>
              </w:rPr>
              <w:t>İstişare Detayları</w:t>
            </w:r>
          </w:p>
        </w:tc>
        <w:tc>
          <w:tcPr>
            <w:tcW w:w="11289" w:type="dxa"/>
            <w:gridSpan w:val="7"/>
            <w:tcBorders>
              <w:top w:val="nil"/>
              <w:left w:val="nil"/>
              <w:bottom w:val="single" w:sz="4" w:space="0" w:color="auto"/>
              <w:right w:val="nil"/>
            </w:tcBorders>
            <w:shd w:val="clear" w:color="000000" w:fill="002060"/>
            <w:vAlign w:val="center"/>
            <w:hideMark/>
          </w:tcPr>
          <w:p w14:paraId="7CC12A35" w14:textId="77777777" w:rsidR="00F35895" w:rsidRPr="003B57E5" w:rsidRDefault="00F35895" w:rsidP="004F243B">
            <w:pPr>
              <w:spacing w:line="240" w:lineRule="auto"/>
              <w:jc w:val="center"/>
              <w:rPr>
                <w:rFonts w:ascii="Arial" w:eastAsia="Times New Roman" w:hAnsi="Arial" w:cs="Arial"/>
                <w:b/>
                <w:bCs/>
                <w:color w:val="FFFF00"/>
                <w:sz w:val="24"/>
                <w:szCs w:val="24"/>
              </w:rPr>
            </w:pPr>
            <w:r w:rsidRPr="003B57E5">
              <w:rPr>
                <w:rFonts w:ascii="Arial" w:eastAsia="Times New Roman" w:hAnsi="Arial" w:cs="Arial"/>
                <w:b/>
                <w:bCs/>
                <w:color w:val="FFFF00"/>
                <w:sz w:val="24"/>
                <w:szCs w:val="24"/>
              </w:rPr>
              <w:t>D. Follow-up Actions (to be filled in case Follow-up Action Required)</w:t>
            </w:r>
            <w:r w:rsidRPr="003B57E5">
              <w:rPr>
                <w:rFonts w:ascii="Arial" w:eastAsia="Times New Roman" w:hAnsi="Arial" w:cs="Arial"/>
                <w:b/>
                <w:bCs/>
                <w:color w:val="FFFF00"/>
                <w:sz w:val="24"/>
                <w:szCs w:val="24"/>
              </w:rPr>
              <w:br/>
            </w:r>
            <w:r w:rsidRPr="003B57E5">
              <w:rPr>
                <w:rFonts w:ascii="Arial" w:eastAsia="Times New Roman" w:hAnsi="Arial" w:cs="Arial"/>
                <w:i/>
                <w:iCs/>
                <w:color w:val="FFFF00"/>
                <w:sz w:val="24"/>
                <w:szCs w:val="24"/>
              </w:rPr>
              <w:t xml:space="preserve">Alınacak Aksiyonlar (Bu kısım, Aksiyon Gerekmesi halinde doldurulacaktır) </w:t>
            </w:r>
          </w:p>
        </w:tc>
      </w:tr>
      <w:tr w:rsidR="00F35895" w:rsidRPr="003B57E5" w14:paraId="0B7A28F7" w14:textId="77777777" w:rsidTr="004F243B">
        <w:trPr>
          <w:trHeight w:val="3216"/>
        </w:trPr>
        <w:tc>
          <w:tcPr>
            <w:tcW w:w="1648" w:type="dxa"/>
            <w:tcBorders>
              <w:top w:val="nil"/>
              <w:left w:val="single" w:sz="4" w:space="0" w:color="auto"/>
              <w:bottom w:val="single" w:sz="4" w:space="0" w:color="auto"/>
              <w:right w:val="single" w:sz="4" w:space="0" w:color="auto"/>
            </w:tcBorders>
            <w:shd w:val="clear" w:color="000000" w:fill="E2EFDA"/>
            <w:hideMark/>
          </w:tcPr>
          <w:p w14:paraId="710C99C4" w14:textId="77777777" w:rsidR="00F35895" w:rsidRPr="003B57E5" w:rsidRDefault="00F35895" w:rsidP="004F243B">
            <w:pPr>
              <w:spacing w:line="240" w:lineRule="auto"/>
              <w:rPr>
                <w:rFonts w:ascii="Arial" w:eastAsia="Times New Roman" w:hAnsi="Arial" w:cs="Arial"/>
                <w:b/>
                <w:bCs/>
                <w:color w:val="002060"/>
              </w:rPr>
            </w:pPr>
            <w:r w:rsidRPr="003B57E5">
              <w:rPr>
                <w:rFonts w:ascii="Arial" w:eastAsia="Times New Roman" w:hAnsi="Arial" w:cs="Arial"/>
                <w:b/>
                <w:bCs/>
                <w:color w:val="002060"/>
              </w:rPr>
              <w:t>Engagement/</w:t>
            </w:r>
          </w:p>
          <w:p w14:paraId="0B73E726" w14:textId="77777777" w:rsidR="00F35895" w:rsidRPr="003B57E5" w:rsidRDefault="00F35895" w:rsidP="004F243B">
            <w:pPr>
              <w:spacing w:line="240" w:lineRule="auto"/>
              <w:rPr>
                <w:rFonts w:ascii="Arial" w:eastAsia="Times New Roman" w:hAnsi="Arial" w:cs="Arial"/>
                <w:b/>
                <w:bCs/>
                <w:color w:val="002060"/>
              </w:rPr>
            </w:pPr>
            <w:r w:rsidRPr="003B57E5">
              <w:rPr>
                <w:rFonts w:ascii="Arial" w:eastAsia="Times New Roman" w:hAnsi="Arial" w:cs="Arial"/>
                <w:b/>
                <w:bCs/>
                <w:color w:val="002060"/>
              </w:rPr>
              <w:t>Consultation Method</w:t>
            </w:r>
            <w:r w:rsidRPr="003B57E5">
              <w:rPr>
                <w:rFonts w:ascii="Arial" w:eastAsia="Times New Roman" w:hAnsi="Arial" w:cs="Arial"/>
                <w:b/>
                <w:bCs/>
                <w:color w:val="002060"/>
              </w:rPr>
              <w:br/>
            </w:r>
            <w:r w:rsidRPr="003B57E5">
              <w:rPr>
                <w:rFonts w:ascii="Arial" w:eastAsia="Times New Roman" w:hAnsi="Arial" w:cs="Arial"/>
                <w:i/>
                <w:iCs/>
                <w:color w:val="002060"/>
              </w:rPr>
              <w:t>İstişare Yöntemi</w:t>
            </w:r>
          </w:p>
        </w:tc>
        <w:tc>
          <w:tcPr>
            <w:tcW w:w="1466" w:type="dxa"/>
            <w:tcBorders>
              <w:top w:val="nil"/>
              <w:left w:val="nil"/>
              <w:bottom w:val="single" w:sz="4" w:space="0" w:color="auto"/>
              <w:right w:val="single" w:sz="4" w:space="0" w:color="auto"/>
            </w:tcBorders>
            <w:shd w:val="clear" w:color="000000" w:fill="E2EFDA"/>
            <w:hideMark/>
          </w:tcPr>
          <w:p w14:paraId="7877427E" w14:textId="77777777" w:rsidR="00F35895" w:rsidRPr="003B57E5" w:rsidRDefault="00F35895" w:rsidP="004F243B">
            <w:pPr>
              <w:spacing w:line="240" w:lineRule="auto"/>
              <w:rPr>
                <w:rFonts w:ascii="Arial" w:eastAsia="Times New Roman" w:hAnsi="Arial" w:cs="Arial"/>
                <w:b/>
                <w:bCs/>
                <w:color w:val="002060"/>
              </w:rPr>
            </w:pPr>
            <w:r w:rsidRPr="003B57E5">
              <w:rPr>
                <w:rFonts w:ascii="Arial" w:eastAsia="Times New Roman" w:hAnsi="Arial" w:cs="Arial"/>
                <w:b/>
                <w:bCs/>
                <w:color w:val="002060"/>
              </w:rPr>
              <w:t xml:space="preserve">Purpose of Consultation </w:t>
            </w:r>
            <w:r w:rsidRPr="003B57E5">
              <w:rPr>
                <w:rFonts w:ascii="Arial" w:eastAsia="Times New Roman" w:hAnsi="Arial" w:cs="Arial"/>
                <w:b/>
                <w:bCs/>
                <w:color w:val="002060"/>
              </w:rPr>
              <w:br/>
            </w:r>
            <w:r w:rsidRPr="003B57E5">
              <w:rPr>
                <w:rFonts w:ascii="Arial" w:eastAsia="Times New Roman" w:hAnsi="Arial" w:cs="Arial"/>
                <w:i/>
                <w:iCs/>
                <w:color w:val="002060"/>
              </w:rPr>
              <w:t>İstişarenin Amacı</w:t>
            </w:r>
          </w:p>
        </w:tc>
        <w:tc>
          <w:tcPr>
            <w:tcW w:w="1830" w:type="dxa"/>
            <w:tcBorders>
              <w:top w:val="nil"/>
              <w:left w:val="nil"/>
              <w:bottom w:val="single" w:sz="4" w:space="0" w:color="auto"/>
              <w:right w:val="single" w:sz="4" w:space="0" w:color="auto"/>
            </w:tcBorders>
            <w:shd w:val="clear" w:color="000000" w:fill="E2EFDA"/>
            <w:hideMark/>
          </w:tcPr>
          <w:p w14:paraId="123EC3A1" w14:textId="77777777" w:rsidR="00F35895" w:rsidRPr="003B57E5" w:rsidRDefault="00F35895" w:rsidP="004F243B">
            <w:pPr>
              <w:spacing w:line="240" w:lineRule="auto"/>
              <w:ind w:right="-57"/>
              <w:rPr>
                <w:rFonts w:ascii="Arial" w:eastAsia="Times New Roman" w:hAnsi="Arial" w:cs="Arial"/>
                <w:b/>
                <w:bCs/>
                <w:color w:val="002060"/>
              </w:rPr>
            </w:pPr>
            <w:r w:rsidRPr="00A97A27">
              <w:rPr>
                <w:rFonts w:ascii="Arial" w:eastAsia="Times New Roman" w:hAnsi="Arial" w:cs="Arial"/>
                <w:b/>
                <w:bCs/>
                <w:color w:val="002060"/>
              </w:rPr>
              <w:t>TKDK</w:t>
            </w:r>
            <w:r w:rsidRPr="003B57E5">
              <w:rPr>
                <w:rFonts w:ascii="Arial" w:eastAsia="Times New Roman" w:hAnsi="Arial" w:cs="Arial"/>
                <w:b/>
                <w:bCs/>
                <w:color w:val="002060"/>
              </w:rPr>
              <w:t xml:space="preserve">/Project/ Subproject Representative who Conducted Engagement/ Consultation </w:t>
            </w:r>
            <w:r w:rsidRPr="003B57E5">
              <w:rPr>
                <w:rFonts w:ascii="Arial" w:eastAsia="Times New Roman" w:hAnsi="Arial" w:cs="Arial"/>
                <w:b/>
                <w:bCs/>
                <w:color w:val="002060"/>
              </w:rPr>
              <w:br/>
            </w:r>
            <w:r w:rsidRPr="003B57E5">
              <w:rPr>
                <w:rFonts w:ascii="Arial" w:eastAsia="Times New Roman" w:hAnsi="Arial" w:cs="Arial"/>
                <w:i/>
                <w:iCs/>
                <w:color w:val="002060"/>
              </w:rPr>
              <w:t xml:space="preserve">Görüşmeyi Gerçekleştiren </w:t>
            </w:r>
            <w:r w:rsidRPr="00A97A27">
              <w:rPr>
                <w:rFonts w:ascii="Arial" w:eastAsia="Times New Roman" w:hAnsi="Arial" w:cs="Arial"/>
                <w:i/>
                <w:iCs/>
                <w:color w:val="002060"/>
              </w:rPr>
              <w:t>TKDK</w:t>
            </w:r>
            <w:r w:rsidRPr="003B57E5">
              <w:rPr>
                <w:rFonts w:ascii="Arial" w:eastAsia="Times New Roman" w:hAnsi="Arial" w:cs="Arial"/>
                <w:i/>
                <w:iCs/>
                <w:color w:val="002060"/>
              </w:rPr>
              <w:t>/Proje/Alt proje Temsilcisi</w:t>
            </w:r>
          </w:p>
        </w:tc>
        <w:tc>
          <w:tcPr>
            <w:tcW w:w="1648" w:type="dxa"/>
            <w:tcBorders>
              <w:top w:val="nil"/>
              <w:left w:val="nil"/>
              <w:bottom w:val="single" w:sz="4" w:space="0" w:color="auto"/>
              <w:right w:val="single" w:sz="4" w:space="0" w:color="auto"/>
            </w:tcBorders>
            <w:shd w:val="clear" w:color="000000" w:fill="E2EFDA"/>
            <w:hideMark/>
          </w:tcPr>
          <w:p w14:paraId="0CE3A1AD" w14:textId="77777777" w:rsidR="00F35895" w:rsidRPr="003B57E5" w:rsidRDefault="00F35895" w:rsidP="004F243B">
            <w:pPr>
              <w:spacing w:line="240" w:lineRule="auto"/>
              <w:ind w:right="-57"/>
              <w:rPr>
                <w:rFonts w:ascii="Arial" w:eastAsia="Times New Roman" w:hAnsi="Arial" w:cs="Arial"/>
                <w:b/>
                <w:bCs/>
                <w:color w:val="002060"/>
              </w:rPr>
            </w:pPr>
            <w:r w:rsidRPr="003B57E5">
              <w:rPr>
                <w:rFonts w:ascii="Arial" w:eastAsia="Times New Roman" w:hAnsi="Arial" w:cs="Arial"/>
                <w:b/>
                <w:bCs/>
                <w:color w:val="002060"/>
              </w:rPr>
              <w:t>Engagement / Consultation Subject</w:t>
            </w:r>
            <w:r w:rsidRPr="003B57E5">
              <w:rPr>
                <w:rFonts w:ascii="Arial" w:eastAsia="Times New Roman" w:hAnsi="Arial" w:cs="Arial"/>
                <w:b/>
                <w:bCs/>
                <w:color w:val="002060"/>
              </w:rPr>
              <w:br/>
            </w:r>
            <w:r w:rsidRPr="003B57E5">
              <w:rPr>
                <w:rFonts w:ascii="Arial" w:eastAsia="Times New Roman" w:hAnsi="Arial" w:cs="Arial"/>
                <w:i/>
                <w:iCs/>
                <w:color w:val="002060"/>
              </w:rPr>
              <w:t>İstişare Konusu</w:t>
            </w:r>
          </w:p>
        </w:tc>
        <w:tc>
          <w:tcPr>
            <w:tcW w:w="1648" w:type="dxa"/>
            <w:tcBorders>
              <w:top w:val="nil"/>
              <w:left w:val="nil"/>
              <w:bottom w:val="single" w:sz="4" w:space="0" w:color="auto"/>
              <w:right w:val="single" w:sz="4" w:space="0" w:color="auto"/>
            </w:tcBorders>
            <w:shd w:val="clear" w:color="000000" w:fill="E2EFDA"/>
            <w:hideMark/>
          </w:tcPr>
          <w:p w14:paraId="13BE2771" w14:textId="77777777" w:rsidR="00F35895" w:rsidRPr="003B57E5" w:rsidRDefault="00F35895" w:rsidP="004F243B">
            <w:pPr>
              <w:spacing w:line="240" w:lineRule="auto"/>
              <w:ind w:right="-57"/>
              <w:rPr>
                <w:rFonts w:ascii="Arial" w:eastAsia="Times New Roman" w:hAnsi="Arial" w:cs="Arial"/>
                <w:b/>
                <w:bCs/>
                <w:color w:val="002060"/>
              </w:rPr>
            </w:pPr>
            <w:r w:rsidRPr="003B57E5">
              <w:rPr>
                <w:rFonts w:ascii="Arial" w:eastAsia="Times New Roman" w:hAnsi="Arial" w:cs="Arial"/>
                <w:b/>
                <w:bCs/>
                <w:color w:val="002060"/>
              </w:rPr>
              <w:t xml:space="preserve">Details / Notes </w:t>
            </w:r>
            <w:r w:rsidRPr="003B57E5">
              <w:rPr>
                <w:rFonts w:ascii="Arial" w:eastAsia="Times New Roman" w:hAnsi="Arial" w:cs="Arial"/>
                <w:b/>
                <w:bCs/>
                <w:color w:val="002060"/>
              </w:rPr>
              <w:br/>
            </w:r>
            <w:r w:rsidRPr="003B57E5">
              <w:rPr>
                <w:rFonts w:ascii="Arial" w:eastAsia="Times New Roman" w:hAnsi="Arial" w:cs="Arial"/>
                <w:i/>
                <w:iCs/>
                <w:color w:val="002060"/>
              </w:rPr>
              <w:t>Detaylar / Notlar</w:t>
            </w:r>
          </w:p>
        </w:tc>
        <w:tc>
          <w:tcPr>
            <w:tcW w:w="1648" w:type="dxa"/>
            <w:tcBorders>
              <w:top w:val="nil"/>
              <w:left w:val="nil"/>
              <w:bottom w:val="single" w:sz="4" w:space="0" w:color="auto"/>
              <w:right w:val="single" w:sz="4" w:space="0" w:color="auto"/>
            </w:tcBorders>
            <w:shd w:val="clear" w:color="000000" w:fill="E2EFDA"/>
            <w:hideMark/>
          </w:tcPr>
          <w:p w14:paraId="00FBD95F" w14:textId="77777777" w:rsidR="00F35895" w:rsidRPr="003B57E5" w:rsidRDefault="00F35895" w:rsidP="004F243B">
            <w:pPr>
              <w:spacing w:after="240" w:line="240" w:lineRule="auto"/>
              <w:rPr>
                <w:rFonts w:ascii="Arial" w:eastAsia="Times New Roman" w:hAnsi="Arial" w:cs="Arial"/>
                <w:b/>
                <w:bCs/>
                <w:color w:val="002060"/>
              </w:rPr>
            </w:pPr>
            <w:r w:rsidRPr="003B57E5">
              <w:rPr>
                <w:rFonts w:ascii="Arial" w:eastAsia="Times New Roman" w:hAnsi="Arial" w:cs="Arial"/>
                <w:b/>
                <w:bCs/>
                <w:color w:val="002060"/>
              </w:rPr>
              <w:t>Follow-up Action Required</w:t>
            </w:r>
            <w:r w:rsidRPr="003B57E5">
              <w:rPr>
                <w:rFonts w:ascii="Arial" w:eastAsia="Times New Roman" w:hAnsi="Arial" w:cs="Arial"/>
                <w:b/>
                <w:bCs/>
                <w:color w:val="002060"/>
              </w:rPr>
              <w:br/>
            </w:r>
            <w:r w:rsidRPr="003B57E5">
              <w:rPr>
                <w:rFonts w:ascii="Arial" w:eastAsia="Times New Roman" w:hAnsi="Arial" w:cs="Arial"/>
                <w:i/>
                <w:iCs/>
                <w:color w:val="002060"/>
              </w:rPr>
              <w:t>İstişare Sonrası Alınacak bir Aksyion Olup Olmadığı</w:t>
            </w:r>
          </w:p>
        </w:tc>
        <w:tc>
          <w:tcPr>
            <w:tcW w:w="1648" w:type="dxa"/>
            <w:gridSpan w:val="2"/>
            <w:tcBorders>
              <w:top w:val="nil"/>
              <w:left w:val="nil"/>
              <w:bottom w:val="single" w:sz="4" w:space="0" w:color="auto"/>
              <w:right w:val="single" w:sz="4" w:space="0" w:color="auto"/>
            </w:tcBorders>
            <w:shd w:val="clear" w:color="000000" w:fill="FFF2CC"/>
            <w:hideMark/>
          </w:tcPr>
          <w:p w14:paraId="58CEB148" w14:textId="77777777" w:rsidR="00F35895" w:rsidRPr="003B57E5" w:rsidRDefault="00F35895" w:rsidP="004F243B">
            <w:pPr>
              <w:spacing w:line="240" w:lineRule="auto"/>
              <w:rPr>
                <w:rFonts w:ascii="Arial" w:eastAsia="Times New Roman" w:hAnsi="Arial" w:cs="Arial"/>
                <w:b/>
                <w:bCs/>
                <w:color w:val="002060"/>
              </w:rPr>
            </w:pPr>
            <w:r w:rsidRPr="003B57E5">
              <w:rPr>
                <w:rFonts w:ascii="Arial" w:eastAsia="Times New Roman" w:hAnsi="Arial" w:cs="Arial"/>
                <w:b/>
                <w:bCs/>
                <w:color w:val="002060"/>
              </w:rPr>
              <w:t xml:space="preserve">Action to be taken after the Engagement Consultation </w:t>
            </w:r>
            <w:r w:rsidRPr="003B57E5">
              <w:rPr>
                <w:rFonts w:ascii="Arial" w:eastAsia="Times New Roman" w:hAnsi="Arial" w:cs="Arial"/>
                <w:b/>
                <w:bCs/>
                <w:color w:val="002060"/>
              </w:rPr>
              <w:br/>
            </w:r>
            <w:r w:rsidRPr="003B57E5">
              <w:rPr>
                <w:rFonts w:ascii="Arial" w:eastAsia="Times New Roman" w:hAnsi="Arial" w:cs="Arial"/>
                <w:i/>
                <w:iCs/>
                <w:color w:val="002060"/>
              </w:rPr>
              <w:t>İstişare Sonrası Alınacak Aksiyon</w:t>
            </w:r>
          </w:p>
        </w:tc>
        <w:tc>
          <w:tcPr>
            <w:tcW w:w="1648" w:type="dxa"/>
            <w:tcBorders>
              <w:top w:val="nil"/>
              <w:left w:val="nil"/>
              <w:bottom w:val="single" w:sz="4" w:space="0" w:color="auto"/>
              <w:right w:val="single" w:sz="4" w:space="0" w:color="auto"/>
            </w:tcBorders>
            <w:shd w:val="clear" w:color="000000" w:fill="FFF2CC"/>
            <w:hideMark/>
          </w:tcPr>
          <w:p w14:paraId="0C73F199" w14:textId="77777777" w:rsidR="00F35895" w:rsidRPr="003B57E5" w:rsidRDefault="00F35895" w:rsidP="004F243B">
            <w:pPr>
              <w:spacing w:line="240" w:lineRule="auto"/>
              <w:rPr>
                <w:rFonts w:ascii="Arial" w:eastAsia="Times New Roman" w:hAnsi="Arial" w:cs="Arial"/>
                <w:b/>
                <w:bCs/>
                <w:color w:val="002060"/>
              </w:rPr>
            </w:pPr>
            <w:r w:rsidRPr="003B57E5">
              <w:rPr>
                <w:rFonts w:ascii="Arial" w:eastAsia="Times New Roman" w:hAnsi="Arial" w:cs="Arial"/>
                <w:b/>
                <w:bCs/>
                <w:color w:val="002060"/>
              </w:rPr>
              <w:t>Responsible Party for the Action</w:t>
            </w:r>
            <w:r w:rsidRPr="003B57E5">
              <w:rPr>
                <w:rFonts w:ascii="Arial" w:eastAsia="Times New Roman" w:hAnsi="Arial" w:cs="Arial"/>
                <w:b/>
                <w:bCs/>
                <w:color w:val="002060"/>
              </w:rPr>
              <w:br/>
            </w:r>
            <w:r w:rsidRPr="003B57E5">
              <w:rPr>
                <w:rFonts w:ascii="Arial" w:eastAsia="Times New Roman" w:hAnsi="Arial" w:cs="Arial"/>
                <w:i/>
                <w:iCs/>
                <w:color w:val="002060"/>
              </w:rPr>
              <w:t>Aksiyondan Sorumlu Taraf</w:t>
            </w:r>
          </w:p>
        </w:tc>
        <w:tc>
          <w:tcPr>
            <w:tcW w:w="1648" w:type="dxa"/>
            <w:tcBorders>
              <w:top w:val="nil"/>
              <w:left w:val="nil"/>
              <w:bottom w:val="single" w:sz="4" w:space="0" w:color="auto"/>
              <w:right w:val="single" w:sz="4" w:space="0" w:color="auto"/>
            </w:tcBorders>
            <w:shd w:val="clear" w:color="000000" w:fill="FFF2CC"/>
            <w:hideMark/>
          </w:tcPr>
          <w:p w14:paraId="570842BD" w14:textId="77777777" w:rsidR="00F35895" w:rsidRPr="003B57E5" w:rsidRDefault="00F35895" w:rsidP="004F243B">
            <w:pPr>
              <w:spacing w:line="240" w:lineRule="auto"/>
              <w:rPr>
                <w:rFonts w:ascii="Arial" w:eastAsia="Times New Roman" w:hAnsi="Arial" w:cs="Arial"/>
                <w:b/>
                <w:bCs/>
                <w:color w:val="002060"/>
              </w:rPr>
            </w:pPr>
            <w:r w:rsidRPr="003B57E5">
              <w:rPr>
                <w:rFonts w:ascii="Arial" w:eastAsia="Times New Roman" w:hAnsi="Arial" w:cs="Arial"/>
                <w:b/>
                <w:bCs/>
                <w:color w:val="002060"/>
              </w:rPr>
              <w:t>Name of the Responsible Person for the Action</w:t>
            </w:r>
            <w:r w:rsidRPr="003B57E5">
              <w:rPr>
                <w:rFonts w:ascii="Arial" w:eastAsia="Times New Roman" w:hAnsi="Arial" w:cs="Arial"/>
                <w:b/>
                <w:bCs/>
                <w:color w:val="002060"/>
              </w:rPr>
              <w:br/>
            </w:r>
            <w:r w:rsidRPr="003B57E5">
              <w:rPr>
                <w:rFonts w:ascii="Arial" w:eastAsia="Times New Roman" w:hAnsi="Arial" w:cs="Arial"/>
                <w:i/>
                <w:iCs/>
                <w:color w:val="002060"/>
              </w:rPr>
              <w:t>Aksiyonun Alınmasından Sorumlu Kişi</w:t>
            </w:r>
          </w:p>
        </w:tc>
        <w:tc>
          <w:tcPr>
            <w:tcW w:w="1648" w:type="dxa"/>
            <w:tcBorders>
              <w:top w:val="nil"/>
              <w:left w:val="nil"/>
              <w:bottom w:val="single" w:sz="4" w:space="0" w:color="auto"/>
              <w:right w:val="single" w:sz="4" w:space="0" w:color="auto"/>
            </w:tcBorders>
            <w:shd w:val="clear" w:color="000000" w:fill="FFF2CC"/>
            <w:hideMark/>
          </w:tcPr>
          <w:p w14:paraId="72F5236D" w14:textId="77777777" w:rsidR="00F35895" w:rsidRPr="003B57E5" w:rsidRDefault="00F35895" w:rsidP="004F243B">
            <w:pPr>
              <w:spacing w:line="240" w:lineRule="auto"/>
              <w:rPr>
                <w:rFonts w:ascii="Arial" w:eastAsia="Times New Roman" w:hAnsi="Arial" w:cs="Arial"/>
                <w:b/>
                <w:bCs/>
                <w:color w:val="002060"/>
              </w:rPr>
            </w:pPr>
            <w:r w:rsidRPr="003B57E5">
              <w:rPr>
                <w:rFonts w:ascii="Arial" w:eastAsia="Times New Roman" w:hAnsi="Arial" w:cs="Arial"/>
                <w:b/>
                <w:bCs/>
                <w:color w:val="002060"/>
              </w:rPr>
              <w:t>Due Date for Action</w:t>
            </w:r>
            <w:r w:rsidRPr="003B57E5">
              <w:rPr>
                <w:rFonts w:ascii="Arial" w:eastAsia="Times New Roman" w:hAnsi="Arial" w:cs="Arial"/>
                <w:b/>
                <w:bCs/>
                <w:color w:val="002060"/>
              </w:rPr>
              <w:br/>
            </w:r>
            <w:r w:rsidRPr="003B57E5">
              <w:rPr>
                <w:rFonts w:ascii="Arial" w:eastAsia="Times New Roman" w:hAnsi="Arial" w:cs="Arial"/>
                <w:i/>
                <w:iCs/>
                <w:color w:val="002060"/>
              </w:rPr>
              <w:t>Aksiyonun Tamamlanacağı Tarihi</w:t>
            </w:r>
          </w:p>
        </w:tc>
        <w:tc>
          <w:tcPr>
            <w:tcW w:w="1648" w:type="dxa"/>
            <w:tcBorders>
              <w:top w:val="nil"/>
              <w:left w:val="nil"/>
              <w:bottom w:val="single" w:sz="4" w:space="0" w:color="auto"/>
              <w:right w:val="single" w:sz="4" w:space="0" w:color="auto"/>
            </w:tcBorders>
            <w:shd w:val="clear" w:color="000000" w:fill="FFF2CC"/>
            <w:hideMark/>
          </w:tcPr>
          <w:p w14:paraId="415CF379" w14:textId="77777777" w:rsidR="00F35895" w:rsidRPr="003B57E5" w:rsidRDefault="00F35895" w:rsidP="004F243B">
            <w:pPr>
              <w:spacing w:line="240" w:lineRule="auto"/>
              <w:rPr>
                <w:rFonts w:ascii="Arial" w:eastAsia="Times New Roman" w:hAnsi="Arial" w:cs="Arial"/>
                <w:b/>
                <w:bCs/>
                <w:color w:val="002060"/>
              </w:rPr>
            </w:pPr>
            <w:r w:rsidRPr="003B57E5">
              <w:rPr>
                <w:rFonts w:ascii="Arial" w:eastAsia="Times New Roman" w:hAnsi="Arial" w:cs="Arial"/>
                <w:b/>
                <w:bCs/>
                <w:color w:val="002060"/>
              </w:rPr>
              <w:t>Action Status</w:t>
            </w:r>
            <w:r w:rsidRPr="003B57E5">
              <w:rPr>
                <w:rFonts w:ascii="Arial" w:eastAsia="Times New Roman" w:hAnsi="Arial" w:cs="Arial"/>
                <w:b/>
                <w:bCs/>
                <w:color w:val="002060"/>
              </w:rPr>
              <w:br/>
            </w:r>
            <w:r w:rsidRPr="003B57E5">
              <w:rPr>
                <w:rFonts w:ascii="Arial" w:eastAsia="Times New Roman" w:hAnsi="Arial" w:cs="Arial"/>
                <w:i/>
                <w:iCs/>
                <w:color w:val="002060"/>
              </w:rPr>
              <w:t>Aksiyonun Durumu</w:t>
            </w:r>
          </w:p>
        </w:tc>
        <w:tc>
          <w:tcPr>
            <w:tcW w:w="1648" w:type="dxa"/>
            <w:tcBorders>
              <w:top w:val="nil"/>
              <w:left w:val="nil"/>
              <w:bottom w:val="single" w:sz="4" w:space="0" w:color="auto"/>
              <w:right w:val="single" w:sz="4" w:space="0" w:color="auto"/>
            </w:tcBorders>
            <w:shd w:val="clear" w:color="000000" w:fill="FFF2CC"/>
            <w:hideMark/>
          </w:tcPr>
          <w:p w14:paraId="25F551EF" w14:textId="77777777" w:rsidR="00F35895" w:rsidRPr="003B57E5" w:rsidRDefault="00F35895" w:rsidP="004F243B">
            <w:pPr>
              <w:spacing w:line="240" w:lineRule="auto"/>
              <w:rPr>
                <w:rFonts w:ascii="Arial" w:eastAsia="Times New Roman" w:hAnsi="Arial" w:cs="Arial"/>
                <w:b/>
                <w:bCs/>
                <w:color w:val="002060"/>
              </w:rPr>
            </w:pPr>
            <w:r w:rsidRPr="003B57E5">
              <w:rPr>
                <w:rFonts w:ascii="Arial" w:eastAsia="Times New Roman" w:hAnsi="Arial" w:cs="Arial"/>
                <w:b/>
                <w:bCs/>
                <w:color w:val="002060"/>
              </w:rPr>
              <w:t>Completion Date for Action</w:t>
            </w:r>
            <w:r w:rsidRPr="003B57E5">
              <w:rPr>
                <w:rFonts w:ascii="Arial" w:eastAsia="Times New Roman" w:hAnsi="Arial" w:cs="Arial"/>
                <w:b/>
                <w:bCs/>
                <w:color w:val="002060"/>
              </w:rPr>
              <w:br/>
            </w:r>
            <w:r w:rsidRPr="003B57E5">
              <w:rPr>
                <w:rFonts w:ascii="Arial" w:eastAsia="Times New Roman" w:hAnsi="Arial" w:cs="Arial"/>
                <w:i/>
                <w:iCs/>
                <w:color w:val="002060"/>
              </w:rPr>
              <w:t>Aksiyonun Tamamlandığı Tarihi</w:t>
            </w:r>
          </w:p>
        </w:tc>
        <w:tc>
          <w:tcPr>
            <w:tcW w:w="1649" w:type="dxa"/>
            <w:tcBorders>
              <w:top w:val="nil"/>
              <w:left w:val="nil"/>
              <w:bottom w:val="single" w:sz="4" w:space="0" w:color="auto"/>
              <w:right w:val="single" w:sz="4" w:space="0" w:color="auto"/>
            </w:tcBorders>
            <w:shd w:val="clear" w:color="000000" w:fill="FFF2CC"/>
            <w:hideMark/>
          </w:tcPr>
          <w:p w14:paraId="4F5503A8" w14:textId="77777777" w:rsidR="00F35895" w:rsidRPr="003B57E5" w:rsidRDefault="00F35895" w:rsidP="004F243B">
            <w:pPr>
              <w:spacing w:line="240" w:lineRule="auto"/>
              <w:rPr>
                <w:rFonts w:ascii="Arial" w:eastAsia="Times New Roman" w:hAnsi="Arial" w:cs="Arial"/>
                <w:b/>
                <w:bCs/>
                <w:color w:val="002060"/>
              </w:rPr>
            </w:pPr>
            <w:r w:rsidRPr="003B57E5">
              <w:rPr>
                <w:rFonts w:ascii="Arial" w:eastAsia="Times New Roman" w:hAnsi="Arial" w:cs="Arial"/>
                <w:b/>
                <w:bCs/>
                <w:color w:val="002060"/>
              </w:rPr>
              <w:t xml:space="preserve">Related / Supplementary Documents to be Registered in the Database </w:t>
            </w:r>
            <w:r w:rsidRPr="003B57E5">
              <w:rPr>
                <w:rFonts w:ascii="Arial" w:eastAsia="Times New Roman" w:hAnsi="Arial" w:cs="Arial"/>
                <w:i/>
                <w:iCs/>
                <w:color w:val="002060"/>
              </w:rPr>
              <w:t>Veritabanına Yüklenecek Destekleyici Dokümanlar</w:t>
            </w:r>
          </w:p>
        </w:tc>
      </w:tr>
      <w:tr w:rsidR="00F35895" w:rsidRPr="003B57E5" w14:paraId="11268401" w14:textId="77777777" w:rsidTr="004F243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6882328B"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65D9DBC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71D166F6"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967ED5F"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30A0EAE"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3E219C0"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7402D45B"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B999FB2"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F90343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A30504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A840736"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615798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40E44B3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F35895" w:rsidRPr="003B57E5" w14:paraId="75EF65A1" w14:textId="77777777" w:rsidTr="004F243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0DA2D9FB"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3B912DD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4B97E7F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DAAF9A6"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3382601"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C16BFE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6FCC6B43"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03BD697"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2A40C0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A6EA36A"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17FF3CD"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4B8AE3A"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6C00CE1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F35895" w:rsidRPr="003B57E5" w14:paraId="0BA4FD76" w14:textId="77777777" w:rsidTr="004F243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7C1AB58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27B275AD"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045936E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D9C1993"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88E1E8E"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F36F4B2"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1A56129B"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31471CA"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25E360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34BE797"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2004A1F"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0285EED"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37CE97DE"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F35895" w:rsidRPr="003B57E5" w14:paraId="3923457C" w14:textId="77777777" w:rsidTr="004F243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539C5B3A"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3064A53A"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20235DCA"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7D1DF4F"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97093C5"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EE1BDA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05350497"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DFDB752"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96EB3E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6F8B36E"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E086F3C"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4A01655"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4C8583EF"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F35895" w:rsidRPr="003B57E5" w14:paraId="76625680" w14:textId="77777777" w:rsidTr="004F243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192D81D6" w14:textId="77777777" w:rsidR="00F35895" w:rsidRPr="003B57E5" w:rsidRDefault="00F35895" w:rsidP="004F243B">
            <w:pPr>
              <w:spacing w:line="240" w:lineRule="auto"/>
              <w:rPr>
                <w:rFonts w:ascii="Arial" w:eastAsia="Times New Roman" w:hAnsi="Arial" w:cs="Arial"/>
                <w:sz w:val="24"/>
                <w:szCs w:val="24"/>
              </w:rPr>
            </w:pPr>
          </w:p>
        </w:tc>
        <w:tc>
          <w:tcPr>
            <w:tcW w:w="1466" w:type="dxa"/>
            <w:tcBorders>
              <w:top w:val="nil"/>
              <w:left w:val="nil"/>
              <w:bottom w:val="single" w:sz="4" w:space="0" w:color="auto"/>
              <w:right w:val="single" w:sz="4" w:space="0" w:color="auto"/>
            </w:tcBorders>
            <w:shd w:val="clear" w:color="000000" w:fill="FFFFFF"/>
            <w:vAlign w:val="center"/>
            <w:hideMark/>
          </w:tcPr>
          <w:p w14:paraId="01DAB5C7"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3E7C4E43"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1D3384F"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F24029E"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3855207"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2CA875DD"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5BE7647"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6CC5737"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83A8F27"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992B186"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BB119CC"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5437A92F"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F35895" w:rsidRPr="003B57E5" w14:paraId="18AFADA2" w14:textId="77777777" w:rsidTr="004F243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359D51F4"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6F5DD561"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7DCFDEF9"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AA9F6A9"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5688324"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57BDC70"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1BC47ECB"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C40FDDF"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45842D5"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908B1A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D94506D"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DDE29A2"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3EF002FE"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F35895" w:rsidRPr="003B57E5" w14:paraId="3A4C9BE8" w14:textId="77777777" w:rsidTr="004F243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26A4CDC9"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1B7758C3"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4C94E1EB"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6ABCD3D"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7ED60F9"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8ADF2B2"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04446006"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E2472FC"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75C1F36"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4264983"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BDEF9D5"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423590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2B1AB2DD"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F35895" w:rsidRPr="003B57E5" w14:paraId="08978390" w14:textId="77777777" w:rsidTr="004F243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2805E208"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04BD2314"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66F76565"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BF9B732"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5F5DB64"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3EE908C"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222C4991"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80EF926"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178E67F"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62F58BF"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16C8395"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B00D00E"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693A9CA0"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F35895" w:rsidRPr="003B57E5" w14:paraId="08AC29DE" w14:textId="77777777" w:rsidTr="004F243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379EF232"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67BE3B8F"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07FFBD29"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9088A0F"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7A55C2E"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DCE3EED"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6C5111B7"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D2190FD"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BC42F5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0584EE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6D7E642"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3A952DD"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01DCA4D5"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F35895" w:rsidRPr="003B57E5" w14:paraId="460E6156" w14:textId="77777777" w:rsidTr="004F243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4FCEDCC0"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4DF79DF0"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2F72D5D5"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3821775"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0CABD7F"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CD46A62"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0C0202C1"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4304EB9" w14:textId="77777777" w:rsidR="00F35895" w:rsidRPr="003B57E5" w:rsidRDefault="00F35895" w:rsidP="004F243B">
            <w:pPr>
              <w:spacing w:line="240" w:lineRule="auto"/>
              <w:rPr>
                <w:rFonts w:ascii="Arial" w:eastAsia="Times New Roman" w:hAnsi="Arial" w:cs="Arial"/>
                <w:color w:val="FF0000"/>
                <w:sz w:val="24"/>
                <w:szCs w:val="24"/>
              </w:rPr>
            </w:pPr>
            <w:r w:rsidRPr="003B57E5">
              <w:rPr>
                <w:rFonts w:ascii="Arial" w:eastAsia="Times New Roman" w:hAnsi="Arial" w:cs="Arial"/>
                <w:color w:val="FF0000"/>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C48FA4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6B6654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E588625"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51F377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399FE48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bl>
    <w:p w14:paraId="30B901BA" w14:textId="77777777" w:rsidR="00F35895" w:rsidRPr="003B57E5" w:rsidRDefault="00F35895" w:rsidP="00F35895"/>
    <w:p w14:paraId="4483FC1C" w14:textId="77777777" w:rsidR="00F35895" w:rsidRPr="003B57E5" w:rsidRDefault="00F35895" w:rsidP="00F35895">
      <w:pPr>
        <w:spacing w:after="160" w:line="259" w:lineRule="auto"/>
        <w:ind w:left="0" w:firstLine="0"/>
        <w:jc w:val="left"/>
      </w:pPr>
      <w:r w:rsidRPr="003B57E5">
        <w:br w:type="page"/>
      </w:r>
    </w:p>
    <w:p w14:paraId="166B9936" w14:textId="77777777" w:rsidR="00F35895" w:rsidRPr="003B57E5" w:rsidRDefault="00F35895" w:rsidP="00F35895">
      <w:pPr>
        <w:sectPr w:rsidR="00F35895" w:rsidRPr="003B57E5" w:rsidSect="004F243B">
          <w:footnotePr>
            <w:numRestart w:val="eachPage"/>
          </w:footnotePr>
          <w:pgSz w:w="23818" w:h="16834" w:orient="landscape" w:code="8"/>
          <w:pgMar w:top="1368" w:right="1440" w:bottom="1382" w:left="1454" w:header="720" w:footer="720" w:gutter="0"/>
          <w:cols w:space="720"/>
          <w:docGrid w:linePitch="299"/>
        </w:sectPr>
      </w:pPr>
    </w:p>
    <w:p w14:paraId="38E17AB1" w14:textId="622D79BA" w:rsidR="00F35895" w:rsidRPr="00E95881" w:rsidRDefault="00F35895" w:rsidP="00E95881">
      <w:pPr>
        <w:pStyle w:val="Balk2"/>
        <w:ind w:left="720" w:firstLine="0"/>
        <w:rPr>
          <w:rFonts w:ascii="Arial" w:hAnsi="Arial" w:cs="Arial"/>
          <w:b w:val="0"/>
          <w:i/>
          <w:iCs/>
          <w:color w:val="000000" w:themeColor="text1"/>
          <w:sz w:val="24"/>
          <w:szCs w:val="24"/>
        </w:rPr>
      </w:pPr>
      <w:bookmarkStart w:id="99" w:name="_Toc144260126"/>
      <w:bookmarkStart w:id="100" w:name="_Toc236124949"/>
      <w:r w:rsidRPr="00E95881">
        <w:rPr>
          <w:rFonts w:ascii="Arial" w:hAnsi="Arial" w:cs="Arial"/>
          <w:color w:val="000000" w:themeColor="text1"/>
          <w:sz w:val="24"/>
          <w:szCs w:val="24"/>
        </w:rPr>
        <w:lastRenderedPageBreak/>
        <w:t xml:space="preserve">ANNEX </w:t>
      </w:r>
      <w:r w:rsidRPr="00E95881">
        <w:rPr>
          <w:rFonts w:ascii="Arial" w:hAnsi="Arial" w:cs="Arial"/>
          <w:color w:val="000000" w:themeColor="text1"/>
          <w:sz w:val="24"/>
          <w:szCs w:val="24"/>
        </w:rPr>
        <w:fldChar w:fldCharType="begin"/>
      </w:r>
      <w:r w:rsidRPr="00E95881">
        <w:rPr>
          <w:rFonts w:ascii="Arial" w:hAnsi="Arial" w:cs="Arial"/>
          <w:color w:val="000000" w:themeColor="text1"/>
          <w:sz w:val="24"/>
          <w:szCs w:val="24"/>
        </w:rPr>
        <w:instrText xml:space="preserve"> SEQ ANNEX \* ALPHABETIC </w:instrText>
      </w:r>
      <w:r w:rsidRPr="00E95881">
        <w:rPr>
          <w:rFonts w:ascii="Arial" w:hAnsi="Arial" w:cs="Arial"/>
          <w:color w:val="000000" w:themeColor="text1"/>
          <w:sz w:val="24"/>
          <w:szCs w:val="24"/>
        </w:rPr>
        <w:fldChar w:fldCharType="separate"/>
      </w:r>
      <w:r w:rsidR="004D0A3C" w:rsidRPr="00E95881">
        <w:rPr>
          <w:rFonts w:ascii="Arial" w:hAnsi="Arial" w:cs="Arial"/>
          <w:color w:val="000000" w:themeColor="text1"/>
          <w:sz w:val="24"/>
          <w:szCs w:val="24"/>
        </w:rPr>
        <w:t>E</w:t>
      </w:r>
      <w:r w:rsidRPr="00E95881">
        <w:rPr>
          <w:rFonts w:ascii="Arial" w:hAnsi="Arial" w:cs="Arial"/>
          <w:color w:val="000000" w:themeColor="text1"/>
          <w:sz w:val="24"/>
          <w:szCs w:val="24"/>
        </w:rPr>
        <w:fldChar w:fldCharType="end"/>
      </w:r>
      <w:r w:rsidRPr="00E95881">
        <w:rPr>
          <w:rFonts w:ascii="Arial" w:hAnsi="Arial" w:cs="Arial"/>
          <w:color w:val="000000" w:themeColor="text1"/>
          <w:sz w:val="24"/>
          <w:szCs w:val="24"/>
        </w:rPr>
        <w:t>. – Contact Information of the RDs</w:t>
      </w:r>
      <w:bookmarkEnd w:id="99"/>
      <w:bookmarkEnd w:id="100"/>
      <w:r w:rsidRPr="00E95881">
        <w:rPr>
          <w:rFonts w:ascii="Arial" w:hAnsi="Arial" w:cs="Arial"/>
          <w:color w:val="000000" w:themeColor="text1"/>
          <w:sz w:val="24"/>
          <w:szCs w:val="24"/>
        </w:rPr>
        <w:t xml:space="preserve"> </w:t>
      </w:r>
    </w:p>
    <w:p w14:paraId="3D2CBC7B" w14:textId="77777777" w:rsidR="00F35895" w:rsidRPr="00F35895" w:rsidRDefault="00F35895" w:rsidP="00F35895">
      <w:pPr>
        <w:pStyle w:val="ResimYazs"/>
        <w:jc w:val="center"/>
        <w:rPr>
          <w:rFonts w:ascii="Arial" w:hAnsi="Arial" w:cs="Arial"/>
          <w:b/>
          <w:bCs/>
          <w:i w:val="0"/>
          <w:iCs w:val="0"/>
          <w:color w:val="auto"/>
          <w:sz w:val="20"/>
          <w:szCs w:val="20"/>
        </w:rPr>
      </w:pPr>
    </w:p>
    <w:p w14:paraId="78478EE6" w14:textId="77777777" w:rsidR="00F35895" w:rsidRPr="00F35895" w:rsidRDefault="00F35895" w:rsidP="00F35895">
      <w:pPr>
        <w:jc w:val="center"/>
        <w:rPr>
          <w:rFonts w:ascii="Arial" w:hAnsi="Arial" w:cs="Arial"/>
          <w:b/>
        </w:rPr>
      </w:pPr>
      <w:r w:rsidRPr="00F35895">
        <w:rPr>
          <w:rFonts w:ascii="Arial" w:hAnsi="Arial" w:cs="Arial"/>
          <w:b/>
        </w:rPr>
        <w:t>PROVINCIAL COORDINATION UNITS</w:t>
      </w:r>
    </w:p>
    <w:tbl>
      <w:tblPr>
        <w:tblStyle w:val="TabloKlavuzu"/>
        <w:tblW w:w="0" w:type="auto"/>
        <w:tblLook w:val="04A0" w:firstRow="1" w:lastRow="0" w:firstColumn="1" w:lastColumn="0" w:noHBand="0" w:noVBand="1"/>
      </w:tblPr>
      <w:tblGrid>
        <w:gridCol w:w="1843"/>
        <w:gridCol w:w="1317"/>
        <w:gridCol w:w="1294"/>
        <w:gridCol w:w="4695"/>
      </w:tblGrid>
      <w:tr w:rsidR="00F35895" w:rsidRPr="00F35895" w14:paraId="7D63FD2B" w14:textId="77777777" w:rsidTr="00E95A94">
        <w:tc>
          <w:tcPr>
            <w:tcW w:w="0" w:type="auto"/>
            <w:hideMark/>
          </w:tcPr>
          <w:p w14:paraId="6C42140C" w14:textId="77777777" w:rsidR="00F35895" w:rsidRPr="00F35895" w:rsidRDefault="00F35895" w:rsidP="004F243B">
            <w:pPr>
              <w:spacing w:after="0" w:line="240" w:lineRule="auto"/>
              <w:ind w:left="0" w:firstLine="0"/>
              <w:jc w:val="center"/>
              <w:rPr>
                <w:rFonts w:ascii="Arial" w:eastAsia="Times New Roman" w:hAnsi="Arial" w:cs="Arial"/>
                <w:b/>
                <w:bCs/>
                <w:color w:val="auto"/>
              </w:rPr>
            </w:pPr>
            <w:r w:rsidRPr="00F35895">
              <w:rPr>
                <w:rFonts w:ascii="Arial" w:hAnsi="Arial" w:cs="Arial"/>
                <w:b/>
                <w:bCs/>
              </w:rPr>
              <w:t>Province</w:t>
            </w:r>
          </w:p>
        </w:tc>
        <w:tc>
          <w:tcPr>
            <w:tcW w:w="0" w:type="auto"/>
            <w:hideMark/>
          </w:tcPr>
          <w:p w14:paraId="3E08125C" w14:textId="77777777" w:rsidR="00F35895" w:rsidRPr="00F35895" w:rsidRDefault="00F35895" w:rsidP="004F243B">
            <w:pPr>
              <w:spacing w:after="0" w:line="240" w:lineRule="auto"/>
              <w:ind w:left="0" w:firstLine="0"/>
              <w:jc w:val="center"/>
              <w:rPr>
                <w:rFonts w:ascii="Arial" w:hAnsi="Arial" w:cs="Arial"/>
                <w:b/>
                <w:bCs/>
              </w:rPr>
            </w:pPr>
            <w:r w:rsidRPr="00F35895">
              <w:rPr>
                <w:rFonts w:ascii="Arial" w:hAnsi="Arial" w:cs="Arial"/>
                <w:b/>
                <w:bCs/>
              </w:rPr>
              <w:t>Telephone</w:t>
            </w:r>
          </w:p>
        </w:tc>
        <w:tc>
          <w:tcPr>
            <w:tcW w:w="1294" w:type="dxa"/>
            <w:hideMark/>
          </w:tcPr>
          <w:p w14:paraId="56B532F4" w14:textId="77777777" w:rsidR="00F35895" w:rsidRPr="00F35895" w:rsidRDefault="00F35895" w:rsidP="004F243B">
            <w:pPr>
              <w:spacing w:after="0" w:line="240" w:lineRule="auto"/>
              <w:ind w:left="0" w:firstLine="0"/>
              <w:jc w:val="center"/>
              <w:rPr>
                <w:rFonts w:ascii="Arial" w:hAnsi="Arial" w:cs="Arial"/>
                <w:b/>
                <w:bCs/>
              </w:rPr>
            </w:pPr>
            <w:r w:rsidRPr="00F35895">
              <w:rPr>
                <w:rFonts w:ascii="Arial" w:hAnsi="Arial" w:cs="Arial"/>
                <w:b/>
                <w:bCs/>
              </w:rPr>
              <w:t>Fax</w:t>
            </w:r>
          </w:p>
        </w:tc>
        <w:tc>
          <w:tcPr>
            <w:tcW w:w="4695" w:type="dxa"/>
            <w:hideMark/>
          </w:tcPr>
          <w:p w14:paraId="0070AB30" w14:textId="77777777" w:rsidR="00F35895" w:rsidRPr="00F35895" w:rsidRDefault="00F35895" w:rsidP="004F243B">
            <w:pPr>
              <w:spacing w:after="0" w:line="240" w:lineRule="auto"/>
              <w:ind w:left="0" w:firstLine="0"/>
              <w:jc w:val="center"/>
              <w:rPr>
                <w:rFonts w:ascii="Arial" w:hAnsi="Arial" w:cs="Arial"/>
                <w:b/>
                <w:bCs/>
              </w:rPr>
            </w:pPr>
            <w:r w:rsidRPr="00F35895">
              <w:rPr>
                <w:rFonts w:ascii="Arial" w:hAnsi="Arial" w:cs="Arial"/>
                <w:b/>
                <w:bCs/>
              </w:rPr>
              <w:t>Address</w:t>
            </w:r>
          </w:p>
        </w:tc>
      </w:tr>
      <w:tr w:rsidR="00F35895" w:rsidRPr="00F35895" w14:paraId="6F1A902C" w14:textId="77777777" w:rsidTr="00E95A94">
        <w:tc>
          <w:tcPr>
            <w:tcW w:w="0" w:type="auto"/>
            <w:hideMark/>
          </w:tcPr>
          <w:p w14:paraId="7FF44551" w14:textId="77777777" w:rsidR="00F35895" w:rsidRPr="00F35895" w:rsidRDefault="00F35895" w:rsidP="004F243B">
            <w:pPr>
              <w:jc w:val="left"/>
              <w:rPr>
                <w:rFonts w:ascii="Arial" w:hAnsi="Arial" w:cs="Arial"/>
              </w:rPr>
            </w:pPr>
            <w:r w:rsidRPr="00F35895">
              <w:rPr>
                <w:rFonts w:ascii="Arial" w:hAnsi="Arial" w:cs="Arial"/>
              </w:rPr>
              <w:t>Afyonkarahisar</w:t>
            </w:r>
          </w:p>
        </w:tc>
        <w:tc>
          <w:tcPr>
            <w:tcW w:w="0" w:type="auto"/>
            <w:hideMark/>
          </w:tcPr>
          <w:p w14:paraId="591432FA" w14:textId="77777777" w:rsidR="00F35895" w:rsidRPr="00F35895" w:rsidRDefault="00F35895" w:rsidP="004F243B">
            <w:pPr>
              <w:rPr>
                <w:rFonts w:ascii="Arial" w:hAnsi="Arial" w:cs="Arial"/>
              </w:rPr>
            </w:pPr>
            <w:r w:rsidRPr="00F35895">
              <w:rPr>
                <w:rFonts w:ascii="Arial" w:hAnsi="Arial" w:cs="Arial"/>
              </w:rPr>
              <w:t>0272 214 10 88</w:t>
            </w:r>
          </w:p>
        </w:tc>
        <w:tc>
          <w:tcPr>
            <w:tcW w:w="1294" w:type="dxa"/>
            <w:hideMark/>
          </w:tcPr>
          <w:p w14:paraId="76F49914" w14:textId="77777777" w:rsidR="00F35895" w:rsidRPr="00F35895" w:rsidRDefault="00F35895" w:rsidP="004F243B">
            <w:pPr>
              <w:rPr>
                <w:rFonts w:ascii="Arial" w:hAnsi="Arial" w:cs="Arial"/>
              </w:rPr>
            </w:pPr>
            <w:r w:rsidRPr="00F35895">
              <w:rPr>
                <w:rFonts w:ascii="Arial" w:hAnsi="Arial" w:cs="Arial"/>
              </w:rPr>
              <w:t>0272 214 15 37</w:t>
            </w:r>
          </w:p>
        </w:tc>
        <w:tc>
          <w:tcPr>
            <w:tcW w:w="4695" w:type="dxa"/>
            <w:hideMark/>
          </w:tcPr>
          <w:p w14:paraId="20A18290" w14:textId="77777777" w:rsidR="00F35895" w:rsidRPr="00F35895" w:rsidRDefault="00F35895" w:rsidP="004F243B">
            <w:pPr>
              <w:rPr>
                <w:rFonts w:ascii="Arial" w:hAnsi="Arial" w:cs="Arial"/>
              </w:rPr>
            </w:pPr>
            <w:r w:rsidRPr="00F35895">
              <w:rPr>
                <w:rFonts w:ascii="Arial" w:hAnsi="Arial" w:cs="Arial"/>
              </w:rPr>
              <w:t>Karaman Mah. Albay Reşat Çiğiltepe Cad. No:9 Karaman İş Merkezi A Blok Kat:3, Merkez</w:t>
            </w:r>
          </w:p>
        </w:tc>
      </w:tr>
      <w:tr w:rsidR="00F35895" w:rsidRPr="00F35895" w14:paraId="04CD4375" w14:textId="77777777" w:rsidTr="00E95A94">
        <w:tc>
          <w:tcPr>
            <w:tcW w:w="0" w:type="auto"/>
            <w:hideMark/>
          </w:tcPr>
          <w:p w14:paraId="6919DB39" w14:textId="77777777" w:rsidR="00F35895" w:rsidRPr="00F35895" w:rsidRDefault="00F35895" w:rsidP="004F243B">
            <w:pPr>
              <w:rPr>
                <w:rFonts w:ascii="Arial" w:hAnsi="Arial" w:cs="Arial"/>
              </w:rPr>
            </w:pPr>
            <w:r w:rsidRPr="00F35895">
              <w:rPr>
                <w:rFonts w:ascii="Arial" w:hAnsi="Arial" w:cs="Arial"/>
              </w:rPr>
              <w:t>Ağrı</w:t>
            </w:r>
          </w:p>
        </w:tc>
        <w:tc>
          <w:tcPr>
            <w:tcW w:w="0" w:type="auto"/>
            <w:hideMark/>
          </w:tcPr>
          <w:p w14:paraId="1FFC01A3" w14:textId="77777777" w:rsidR="00F35895" w:rsidRPr="00F35895" w:rsidRDefault="00F35895" w:rsidP="004F243B">
            <w:pPr>
              <w:rPr>
                <w:rFonts w:ascii="Arial" w:hAnsi="Arial" w:cs="Arial"/>
              </w:rPr>
            </w:pPr>
            <w:r w:rsidRPr="00F35895">
              <w:rPr>
                <w:rFonts w:ascii="Arial" w:hAnsi="Arial" w:cs="Arial"/>
              </w:rPr>
              <w:t>0472 215 33 55</w:t>
            </w:r>
          </w:p>
        </w:tc>
        <w:tc>
          <w:tcPr>
            <w:tcW w:w="1294" w:type="dxa"/>
            <w:hideMark/>
          </w:tcPr>
          <w:p w14:paraId="21D77B38" w14:textId="77777777" w:rsidR="00F35895" w:rsidRPr="00F35895" w:rsidRDefault="00F35895" w:rsidP="004F243B">
            <w:pPr>
              <w:rPr>
                <w:rFonts w:ascii="Arial" w:hAnsi="Arial" w:cs="Arial"/>
              </w:rPr>
            </w:pPr>
            <w:r w:rsidRPr="00F35895">
              <w:rPr>
                <w:rFonts w:ascii="Arial" w:hAnsi="Arial" w:cs="Arial"/>
              </w:rPr>
              <w:t>0472 215 33 59</w:t>
            </w:r>
          </w:p>
        </w:tc>
        <w:tc>
          <w:tcPr>
            <w:tcW w:w="4695" w:type="dxa"/>
            <w:hideMark/>
          </w:tcPr>
          <w:p w14:paraId="629EE53D" w14:textId="77777777" w:rsidR="00F35895" w:rsidRPr="00F35895" w:rsidRDefault="00F35895" w:rsidP="004F243B">
            <w:pPr>
              <w:rPr>
                <w:rFonts w:ascii="Arial" w:hAnsi="Arial" w:cs="Arial"/>
              </w:rPr>
            </w:pPr>
            <w:r w:rsidRPr="00F35895">
              <w:rPr>
                <w:rFonts w:ascii="Arial" w:hAnsi="Arial" w:cs="Arial"/>
              </w:rPr>
              <w:t>Abide Mah. Yaşar Kemal Cad. No:24/C, Merkez</w:t>
            </w:r>
          </w:p>
        </w:tc>
      </w:tr>
      <w:tr w:rsidR="00F35895" w:rsidRPr="00F35895" w14:paraId="24E1D177" w14:textId="77777777" w:rsidTr="00E95A94">
        <w:tc>
          <w:tcPr>
            <w:tcW w:w="0" w:type="auto"/>
            <w:hideMark/>
          </w:tcPr>
          <w:p w14:paraId="51A1A15D" w14:textId="77777777" w:rsidR="00F35895" w:rsidRPr="00F35895" w:rsidRDefault="00F35895" w:rsidP="004F243B">
            <w:pPr>
              <w:rPr>
                <w:rFonts w:ascii="Arial" w:hAnsi="Arial" w:cs="Arial"/>
              </w:rPr>
            </w:pPr>
            <w:r w:rsidRPr="00F35895">
              <w:rPr>
                <w:rFonts w:ascii="Arial" w:hAnsi="Arial" w:cs="Arial"/>
              </w:rPr>
              <w:t>Aksaray</w:t>
            </w:r>
          </w:p>
        </w:tc>
        <w:tc>
          <w:tcPr>
            <w:tcW w:w="0" w:type="auto"/>
            <w:hideMark/>
          </w:tcPr>
          <w:p w14:paraId="40B86006" w14:textId="77777777" w:rsidR="00F35895" w:rsidRPr="00F35895" w:rsidRDefault="00F35895" w:rsidP="004F243B">
            <w:pPr>
              <w:rPr>
                <w:rFonts w:ascii="Arial" w:hAnsi="Arial" w:cs="Arial"/>
              </w:rPr>
            </w:pPr>
            <w:r w:rsidRPr="00F35895">
              <w:rPr>
                <w:rFonts w:ascii="Arial" w:hAnsi="Arial" w:cs="Arial"/>
              </w:rPr>
              <w:t>0382 222 00 80-81</w:t>
            </w:r>
          </w:p>
        </w:tc>
        <w:tc>
          <w:tcPr>
            <w:tcW w:w="1294" w:type="dxa"/>
            <w:hideMark/>
          </w:tcPr>
          <w:p w14:paraId="7C48ADF4" w14:textId="77777777" w:rsidR="00F35895" w:rsidRPr="00F35895" w:rsidRDefault="00F35895" w:rsidP="004F243B">
            <w:pPr>
              <w:rPr>
                <w:rFonts w:ascii="Arial" w:hAnsi="Arial" w:cs="Arial"/>
              </w:rPr>
            </w:pPr>
            <w:r w:rsidRPr="00F35895">
              <w:rPr>
                <w:rFonts w:ascii="Arial" w:hAnsi="Arial" w:cs="Arial"/>
              </w:rPr>
              <w:t>0382 222 00 82</w:t>
            </w:r>
          </w:p>
        </w:tc>
        <w:tc>
          <w:tcPr>
            <w:tcW w:w="4695" w:type="dxa"/>
            <w:hideMark/>
          </w:tcPr>
          <w:p w14:paraId="0B465970" w14:textId="77777777" w:rsidR="00F35895" w:rsidRPr="00F35895" w:rsidRDefault="00F35895" w:rsidP="004F243B">
            <w:pPr>
              <w:rPr>
                <w:rFonts w:ascii="Arial" w:hAnsi="Arial" w:cs="Arial"/>
              </w:rPr>
            </w:pPr>
            <w:r w:rsidRPr="00F35895">
              <w:rPr>
                <w:rFonts w:ascii="Arial" w:hAnsi="Arial" w:cs="Arial"/>
              </w:rPr>
              <w:t>Meydan Mah. Küçük Bölçek Cad. No:141, Merkez</w:t>
            </w:r>
          </w:p>
        </w:tc>
      </w:tr>
      <w:tr w:rsidR="00F35895" w:rsidRPr="00F35895" w14:paraId="4E2A7C83" w14:textId="77777777" w:rsidTr="00E95A94">
        <w:tc>
          <w:tcPr>
            <w:tcW w:w="0" w:type="auto"/>
            <w:hideMark/>
          </w:tcPr>
          <w:p w14:paraId="062D896B" w14:textId="77777777" w:rsidR="00F35895" w:rsidRPr="00F35895" w:rsidRDefault="00F35895" w:rsidP="004F243B">
            <w:pPr>
              <w:rPr>
                <w:rFonts w:ascii="Arial" w:hAnsi="Arial" w:cs="Arial"/>
              </w:rPr>
            </w:pPr>
            <w:r w:rsidRPr="00F35895">
              <w:rPr>
                <w:rFonts w:ascii="Arial" w:hAnsi="Arial" w:cs="Arial"/>
              </w:rPr>
              <w:t>Amasya</w:t>
            </w:r>
          </w:p>
        </w:tc>
        <w:tc>
          <w:tcPr>
            <w:tcW w:w="0" w:type="auto"/>
            <w:hideMark/>
          </w:tcPr>
          <w:p w14:paraId="1BFD706A" w14:textId="77777777" w:rsidR="00F35895" w:rsidRPr="00F35895" w:rsidRDefault="00F35895" w:rsidP="004F243B">
            <w:pPr>
              <w:rPr>
                <w:rFonts w:ascii="Arial" w:hAnsi="Arial" w:cs="Arial"/>
              </w:rPr>
            </w:pPr>
            <w:r w:rsidRPr="00F35895">
              <w:rPr>
                <w:rFonts w:ascii="Arial" w:hAnsi="Arial" w:cs="Arial"/>
              </w:rPr>
              <w:t>0358 212 59 44</w:t>
            </w:r>
          </w:p>
        </w:tc>
        <w:tc>
          <w:tcPr>
            <w:tcW w:w="1294" w:type="dxa"/>
            <w:hideMark/>
          </w:tcPr>
          <w:p w14:paraId="64CE623B" w14:textId="77777777" w:rsidR="00F35895" w:rsidRPr="00F35895" w:rsidRDefault="00F35895" w:rsidP="004F243B">
            <w:pPr>
              <w:rPr>
                <w:rFonts w:ascii="Arial" w:hAnsi="Arial" w:cs="Arial"/>
              </w:rPr>
            </w:pPr>
            <w:r w:rsidRPr="00F35895">
              <w:rPr>
                <w:rFonts w:ascii="Arial" w:hAnsi="Arial" w:cs="Arial"/>
              </w:rPr>
              <w:t>0358 212 08 32</w:t>
            </w:r>
          </w:p>
        </w:tc>
        <w:tc>
          <w:tcPr>
            <w:tcW w:w="4695" w:type="dxa"/>
            <w:hideMark/>
          </w:tcPr>
          <w:p w14:paraId="5C9B5576" w14:textId="77777777" w:rsidR="00F35895" w:rsidRPr="00F35895" w:rsidRDefault="00F35895" w:rsidP="004F243B">
            <w:pPr>
              <w:rPr>
                <w:rFonts w:ascii="Arial" w:hAnsi="Arial" w:cs="Arial"/>
              </w:rPr>
            </w:pPr>
            <w:r w:rsidRPr="00F35895">
              <w:rPr>
                <w:rFonts w:ascii="Arial" w:hAnsi="Arial" w:cs="Arial"/>
              </w:rPr>
              <w:t>Şehirüstü Mah. Torumtay Sok. Şeref Yüce İş Merkezi No:5, Merkez</w:t>
            </w:r>
          </w:p>
        </w:tc>
      </w:tr>
      <w:tr w:rsidR="00F35895" w:rsidRPr="00F35895" w14:paraId="2A8A5717" w14:textId="77777777" w:rsidTr="00E95A94">
        <w:tc>
          <w:tcPr>
            <w:tcW w:w="0" w:type="auto"/>
            <w:hideMark/>
          </w:tcPr>
          <w:p w14:paraId="4EF795F7" w14:textId="77777777" w:rsidR="00F35895" w:rsidRPr="00F35895" w:rsidRDefault="00F35895" w:rsidP="004F243B">
            <w:pPr>
              <w:rPr>
                <w:rFonts w:ascii="Arial" w:hAnsi="Arial" w:cs="Arial"/>
              </w:rPr>
            </w:pPr>
            <w:r w:rsidRPr="00F35895">
              <w:rPr>
                <w:rFonts w:ascii="Arial" w:hAnsi="Arial" w:cs="Arial"/>
              </w:rPr>
              <w:t>Ankara</w:t>
            </w:r>
          </w:p>
        </w:tc>
        <w:tc>
          <w:tcPr>
            <w:tcW w:w="0" w:type="auto"/>
            <w:hideMark/>
          </w:tcPr>
          <w:p w14:paraId="0B40FF8C" w14:textId="77777777" w:rsidR="00F35895" w:rsidRPr="00F35895" w:rsidRDefault="00F35895" w:rsidP="004F243B">
            <w:pPr>
              <w:rPr>
                <w:rFonts w:ascii="Arial" w:hAnsi="Arial" w:cs="Arial"/>
              </w:rPr>
            </w:pPr>
            <w:r w:rsidRPr="00F35895">
              <w:rPr>
                <w:rFonts w:ascii="Arial" w:hAnsi="Arial" w:cs="Arial"/>
              </w:rPr>
              <w:t>0312 438 35 00</w:t>
            </w:r>
          </w:p>
        </w:tc>
        <w:tc>
          <w:tcPr>
            <w:tcW w:w="1294" w:type="dxa"/>
            <w:hideMark/>
          </w:tcPr>
          <w:p w14:paraId="57985707" w14:textId="77777777" w:rsidR="00F35895" w:rsidRPr="00F35895" w:rsidRDefault="00F35895" w:rsidP="004F243B">
            <w:pPr>
              <w:rPr>
                <w:rFonts w:ascii="Arial" w:hAnsi="Arial" w:cs="Arial"/>
              </w:rPr>
            </w:pPr>
            <w:r w:rsidRPr="00F35895">
              <w:rPr>
                <w:rFonts w:ascii="Arial" w:hAnsi="Arial" w:cs="Arial"/>
              </w:rPr>
              <w:t>0312 438 48 80</w:t>
            </w:r>
          </w:p>
        </w:tc>
        <w:tc>
          <w:tcPr>
            <w:tcW w:w="4695" w:type="dxa"/>
            <w:hideMark/>
          </w:tcPr>
          <w:p w14:paraId="0A4F9817" w14:textId="77777777" w:rsidR="00F35895" w:rsidRPr="00F35895" w:rsidRDefault="00F35895" w:rsidP="004F243B">
            <w:pPr>
              <w:rPr>
                <w:rFonts w:ascii="Arial" w:hAnsi="Arial" w:cs="Arial"/>
              </w:rPr>
            </w:pPr>
            <w:r w:rsidRPr="00F35895">
              <w:rPr>
                <w:rFonts w:ascii="Arial" w:hAnsi="Arial" w:cs="Arial"/>
              </w:rPr>
              <w:t>Yukarı Bahçelievler Mah. Wilhelm Thomsen Cad. No:7, Çankaya</w:t>
            </w:r>
          </w:p>
        </w:tc>
      </w:tr>
      <w:tr w:rsidR="00F35895" w:rsidRPr="00F35895" w14:paraId="442FB9B1" w14:textId="77777777" w:rsidTr="00E95A94">
        <w:tc>
          <w:tcPr>
            <w:tcW w:w="0" w:type="auto"/>
            <w:hideMark/>
          </w:tcPr>
          <w:p w14:paraId="183BD1B1" w14:textId="77777777" w:rsidR="00F35895" w:rsidRPr="00F35895" w:rsidRDefault="00F35895" w:rsidP="004F243B">
            <w:pPr>
              <w:rPr>
                <w:rFonts w:ascii="Arial" w:hAnsi="Arial" w:cs="Arial"/>
              </w:rPr>
            </w:pPr>
            <w:r w:rsidRPr="00F35895">
              <w:rPr>
                <w:rFonts w:ascii="Arial" w:hAnsi="Arial" w:cs="Arial"/>
              </w:rPr>
              <w:t>Ardahan</w:t>
            </w:r>
          </w:p>
        </w:tc>
        <w:tc>
          <w:tcPr>
            <w:tcW w:w="0" w:type="auto"/>
            <w:hideMark/>
          </w:tcPr>
          <w:p w14:paraId="49E83FF4" w14:textId="77777777" w:rsidR="00F35895" w:rsidRPr="00F35895" w:rsidRDefault="00F35895" w:rsidP="004F243B">
            <w:pPr>
              <w:rPr>
                <w:rFonts w:ascii="Arial" w:hAnsi="Arial" w:cs="Arial"/>
              </w:rPr>
            </w:pPr>
            <w:r w:rsidRPr="00F35895">
              <w:rPr>
                <w:rFonts w:ascii="Arial" w:hAnsi="Arial" w:cs="Arial"/>
              </w:rPr>
              <w:t>0478 211 35 02</w:t>
            </w:r>
          </w:p>
        </w:tc>
        <w:tc>
          <w:tcPr>
            <w:tcW w:w="1294" w:type="dxa"/>
            <w:hideMark/>
          </w:tcPr>
          <w:p w14:paraId="6DEA4682" w14:textId="77777777" w:rsidR="00F35895" w:rsidRPr="00F35895" w:rsidRDefault="00F35895" w:rsidP="004F243B">
            <w:pPr>
              <w:rPr>
                <w:rFonts w:ascii="Arial" w:hAnsi="Arial" w:cs="Arial"/>
              </w:rPr>
            </w:pPr>
            <w:r w:rsidRPr="00F35895">
              <w:rPr>
                <w:rFonts w:ascii="Arial" w:hAnsi="Arial" w:cs="Arial"/>
              </w:rPr>
              <w:t>0478 211 35 03</w:t>
            </w:r>
          </w:p>
        </w:tc>
        <w:tc>
          <w:tcPr>
            <w:tcW w:w="4695" w:type="dxa"/>
            <w:hideMark/>
          </w:tcPr>
          <w:p w14:paraId="4F9FE562" w14:textId="77777777" w:rsidR="00F35895" w:rsidRPr="00F35895" w:rsidRDefault="00F35895" w:rsidP="004F243B">
            <w:pPr>
              <w:rPr>
                <w:rFonts w:ascii="Arial" w:hAnsi="Arial" w:cs="Arial"/>
              </w:rPr>
            </w:pPr>
            <w:r w:rsidRPr="00F35895">
              <w:rPr>
                <w:rFonts w:ascii="Arial" w:hAnsi="Arial" w:cs="Arial"/>
              </w:rPr>
              <w:t>Karagöl Mah. Kongre Caddesi No:76, Merkez</w:t>
            </w:r>
          </w:p>
        </w:tc>
      </w:tr>
      <w:tr w:rsidR="00F35895" w:rsidRPr="00F35895" w14:paraId="0E8C5873" w14:textId="77777777" w:rsidTr="00E95A94">
        <w:tc>
          <w:tcPr>
            <w:tcW w:w="0" w:type="auto"/>
            <w:hideMark/>
          </w:tcPr>
          <w:p w14:paraId="75F39403" w14:textId="77777777" w:rsidR="00F35895" w:rsidRPr="00F35895" w:rsidRDefault="00F35895" w:rsidP="004F243B">
            <w:pPr>
              <w:rPr>
                <w:rFonts w:ascii="Arial" w:hAnsi="Arial" w:cs="Arial"/>
              </w:rPr>
            </w:pPr>
            <w:r w:rsidRPr="00F35895">
              <w:rPr>
                <w:rFonts w:ascii="Arial" w:hAnsi="Arial" w:cs="Arial"/>
              </w:rPr>
              <w:t>Aydın</w:t>
            </w:r>
          </w:p>
        </w:tc>
        <w:tc>
          <w:tcPr>
            <w:tcW w:w="0" w:type="auto"/>
            <w:hideMark/>
          </w:tcPr>
          <w:p w14:paraId="1C8239B1" w14:textId="77777777" w:rsidR="00F35895" w:rsidRPr="00F35895" w:rsidRDefault="00F35895" w:rsidP="004F243B">
            <w:pPr>
              <w:rPr>
                <w:rFonts w:ascii="Arial" w:hAnsi="Arial" w:cs="Arial"/>
              </w:rPr>
            </w:pPr>
            <w:r w:rsidRPr="00F35895">
              <w:rPr>
                <w:rFonts w:ascii="Arial" w:hAnsi="Arial" w:cs="Arial"/>
              </w:rPr>
              <w:t>0256 231 09 81-04</w:t>
            </w:r>
          </w:p>
        </w:tc>
        <w:tc>
          <w:tcPr>
            <w:tcW w:w="1294" w:type="dxa"/>
            <w:hideMark/>
          </w:tcPr>
          <w:p w14:paraId="4AEC05DB" w14:textId="77777777" w:rsidR="00F35895" w:rsidRPr="00F35895" w:rsidRDefault="00F35895" w:rsidP="004F243B">
            <w:pPr>
              <w:rPr>
                <w:rFonts w:ascii="Arial" w:hAnsi="Arial" w:cs="Arial"/>
              </w:rPr>
            </w:pPr>
            <w:r w:rsidRPr="00F35895">
              <w:rPr>
                <w:rFonts w:ascii="Arial" w:hAnsi="Arial" w:cs="Arial"/>
              </w:rPr>
              <w:t>0256 231 09 02</w:t>
            </w:r>
          </w:p>
        </w:tc>
        <w:tc>
          <w:tcPr>
            <w:tcW w:w="4695" w:type="dxa"/>
            <w:hideMark/>
          </w:tcPr>
          <w:p w14:paraId="5BA97222" w14:textId="77777777" w:rsidR="00F35895" w:rsidRPr="00F35895" w:rsidRDefault="00F35895" w:rsidP="004F243B">
            <w:pPr>
              <w:rPr>
                <w:rFonts w:ascii="Arial" w:hAnsi="Arial" w:cs="Arial"/>
              </w:rPr>
            </w:pPr>
            <w:r w:rsidRPr="00F35895">
              <w:rPr>
                <w:rFonts w:ascii="Arial" w:hAnsi="Arial" w:cs="Arial"/>
              </w:rPr>
              <w:t>AtaOSB Mah. Denizli Bulvarı No:98, Efeler</w:t>
            </w:r>
          </w:p>
        </w:tc>
      </w:tr>
      <w:tr w:rsidR="00F35895" w:rsidRPr="00F35895" w14:paraId="5F56390B" w14:textId="77777777" w:rsidTr="00E95A94">
        <w:tc>
          <w:tcPr>
            <w:tcW w:w="0" w:type="auto"/>
            <w:hideMark/>
          </w:tcPr>
          <w:p w14:paraId="3929DBF1" w14:textId="77777777" w:rsidR="00F35895" w:rsidRPr="00F35895" w:rsidRDefault="00F35895" w:rsidP="004F243B">
            <w:pPr>
              <w:rPr>
                <w:rFonts w:ascii="Arial" w:hAnsi="Arial" w:cs="Arial"/>
              </w:rPr>
            </w:pPr>
            <w:r w:rsidRPr="00F35895">
              <w:rPr>
                <w:rFonts w:ascii="Arial" w:hAnsi="Arial" w:cs="Arial"/>
              </w:rPr>
              <w:t>Balıkesir</w:t>
            </w:r>
          </w:p>
        </w:tc>
        <w:tc>
          <w:tcPr>
            <w:tcW w:w="0" w:type="auto"/>
            <w:hideMark/>
          </w:tcPr>
          <w:p w14:paraId="15E76DD1" w14:textId="77777777" w:rsidR="00F35895" w:rsidRPr="00F35895" w:rsidRDefault="00F35895" w:rsidP="004F243B">
            <w:pPr>
              <w:rPr>
                <w:rFonts w:ascii="Arial" w:hAnsi="Arial" w:cs="Arial"/>
              </w:rPr>
            </w:pPr>
            <w:r w:rsidRPr="00F35895">
              <w:rPr>
                <w:rFonts w:ascii="Arial" w:hAnsi="Arial" w:cs="Arial"/>
              </w:rPr>
              <w:t>0266 245 58 61</w:t>
            </w:r>
          </w:p>
        </w:tc>
        <w:tc>
          <w:tcPr>
            <w:tcW w:w="1294" w:type="dxa"/>
            <w:hideMark/>
          </w:tcPr>
          <w:p w14:paraId="6A6CA66B" w14:textId="77777777" w:rsidR="00F35895" w:rsidRPr="00F35895" w:rsidRDefault="00F35895" w:rsidP="004F243B">
            <w:pPr>
              <w:rPr>
                <w:rFonts w:ascii="Arial" w:hAnsi="Arial" w:cs="Arial"/>
              </w:rPr>
            </w:pPr>
            <w:r w:rsidRPr="00F35895">
              <w:rPr>
                <w:rFonts w:ascii="Arial" w:hAnsi="Arial" w:cs="Arial"/>
              </w:rPr>
              <w:t>0266 245 39 72</w:t>
            </w:r>
          </w:p>
        </w:tc>
        <w:tc>
          <w:tcPr>
            <w:tcW w:w="4695" w:type="dxa"/>
            <w:hideMark/>
          </w:tcPr>
          <w:p w14:paraId="65393940" w14:textId="77777777" w:rsidR="00F35895" w:rsidRPr="00F35895" w:rsidRDefault="00F35895" w:rsidP="004F243B">
            <w:pPr>
              <w:rPr>
                <w:rFonts w:ascii="Arial" w:hAnsi="Arial" w:cs="Arial"/>
              </w:rPr>
            </w:pPr>
            <w:r w:rsidRPr="00F35895">
              <w:rPr>
                <w:rFonts w:ascii="Arial" w:hAnsi="Arial" w:cs="Arial"/>
              </w:rPr>
              <w:t>Paşaalanı Mah. Sabri Uğur Caddesi No:2/2, Karesi</w:t>
            </w:r>
          </w:p>
        </w:tc>
      </w:tr>
      <w:tr w:rsidR="00A1613D" w14:paraId="400641E0" w14:textId="77777777" w:rsidTr="00B93B28">
        <w:tc>
          <w:tcPr>
            <w:tcW w:w="0" w:type="auto"/>
            <w:hideMark/>
          </w:tcPr>
          <w:p w14:paraId="133EC46D" w14:textId="77777777" w:rsidR="00A1613D" w:rsidRDefault="00A1613D">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t>BURDUR</w:t>
            </w:r>
          </w:p>
        </w:tc>
        <w:tc>
          <w:tcPr>
            <w:tcW w:w="0" w:type="auto"/>
            <w:hideMark/>
          </w:tcPr>
          <w:p w14:paraId="6A02538D" w14:textId="797F6FEB" w:rsidR="00A1613D" w:rsidRDefault="00132BDA">
            <w:pPr>
              <w:spacing w:after="300"/>
              <w:rPr>
                <w:rFonts w:ascii="Arial" w:hAnsi="Arial" w:cs="Arial"/>
                <w:color w:val="555555"/>
                <w:sz w:val="20"/>
                <w:szCs w:val="20"/>
              </w:rPr>
            </w:pPr>
            <w:hyperlink r:id="rId25" w:history="1">
              <w:r w:rsidR="00A1613D">
                <w:rPr>
                  <w:rStyle w:val="Kpr"/>
                  <w:rFonts w:ascii="Arial" w:hAnsi="Arial" w:cs="Arial"/>
                  <w:color w:val="6F962C"/>
                  <w:sz w:val="20"/>
                  <w:szCs w:val="20"/>
                </w:rPr>
                <w:t>0248 232 69 99</w:t>
              </w:r>
            </w:hyperlink>
          </w:p>
        </w:tc>
        <w:tc>
          <w:tcPr>
            <w:tcW w:w="0" w:type="auto"/>
            <w:hideMark/>
          </w:tcPr>
          <w:p w14:paraId="764C2CC6" w14:textId="77777777" w:rsidR="00A1613D" w:rsidRDefault="00A1613D">
            <w:pPr>
              <w:spacing w:after="300"/>
              <w:rPr>
                <w:rFonts w:ascii="Arial" w:hAnsi="Arial" w:cs="Arial"/>
                <w:color w:val="555555"/>
                <w:sz w:val="20"/>
                <w:szCs w:val="20"/>
              </w:rPr>
            </w:pPr>
            <w:r>
              <w:rPr>
                <w:rFonts w:ascii="Arial" w:hAnsi="Arial" w:cs="Arial"/>
                <w:color w:val="555555"/>
                <w:sz w:val="20"/>
                <w:szCs w:val="20"/>
              </w:rPr>
              <w:t>0248 232 64 24</w:t>
            </w:r>
          </w:p>
        </w:tc>
        <w:tc>
          <w:tcPr>
            <w:tcW w:w="0" w:type="auto"/>
            <w:hideMark/>
          </w:tcPr>
          <w:p w14:paraId="635E9EFD" w14:textId="77777777" w:rsidR="00A1613D" w:rsidRDefault="00A1613D">
            <w:pPr>
              <w:spacing w:after="300"/>
              <w:rPr>
                <w:rFonts w:ascii="Arial" w:hAnsi="Arial" w:cs="Arial"/>
                <w:color w:val="555555"/>
                <w:sz w:val="20"/>
                <w:szCs w:val="20"/>
              </w:rPr>
            </w:pPr>
            <w:r>
              <w:rPr>
                <w:rFonts w:ascii="Arial" w:hAnsi="Arial" w:cs="Arial"/>
                <w:color w:val="555555"/>
                <w:sz w:val="20"/>
                <w:szCs w:val="20"/>
              </w:rPr>
              <w:t>Konak Mahallesi, Güzelleştirme Caddesi, No:14 Merkez</w:t>
            </w:r>
          </w:p>
        </w:tc>
      </w:tr>
      <w:tr w:rsidR="00A1613D" w14:paraId="6020115E" w14:textId="77777777" w:rsidTr="00B93B28">
        <w:tc>
          <w:tcPr>
            <w:tcW w:w="0" w:type="auto"/>
            <w:hideMark/>
          </w:tcPr>
          <w:p w14:paraId="6851B973" w14:textId="77777777" w:rsidR="00A1613D" w:rsidRDefault="00A1613D">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t>BURSA</w:t>
            </w:r>
          </w:p>
        </w:tc>
        <w:tc>
          <w:tcPr>
            <w:tcW w:w="0" w:type="auto"/>
            <w:hideMark/>
          </w:tcPr>
          <w:p w14:paraId="22446285" w14:textId="28F58734" w:rsidR="00A1613D" w:rsidRDefault="00132BDA">
            <w:pPr>
              <w:spacing w:after="300"/>
              <w:rPr>
                <w:rFonts w:ascii="Arial" w:hAnsi="Arial" w:cs="Arial"/>
                <w:color w:val="555555"/>
                <w:sz w:val="20"/>
                <w:szCs w:val="20"/>
              </w:rPr>
            </w:pPr>
            <w:hyperlink r:id="rId26" w:history="1">
              <w:r w:rsidR="00A1613D">
                <w:rPr>
                  <w:rStyle w:val="Kpr"/>
                  <w:rFonts w:ascii="Arial" w:hAnsi="Arial" w:cs="Arial"/>
                  <w:color w:val="6F962C"/>
                  <w:sz w:val="20"/>
                  <w:szCs w:val="20"/>
                </w:rPr>
                <w:t>0224 243 85 35</w:t>
              </w:r>
            </w:hyperlink>
          </w:p>
        </w:tc>
        <w:tc>
          <w:tcPr>
            <w:tcW w:w="0" w:type="auto"/>
            <w:hideMark/>
          </w:tcPr>
          <w:p w14:paraId="348457D1" w14:textId="77777777" w:rsidR="00A1613D" w:rsidRDefault="00A1613D">
            <w:pPr>
              <w:spacing w:after="300"/>
              <w:rPr>
                <w:rFonts w:ascii="Arial" w:hAnsi="Arial" w:cs="Arial"/>
                <w:color w:val="555555"/>
                <w:sz w:val="20"/>
                <w:szCs w:val="20"/>
              </w:rPr>
            </w:pPr>
            <w:r>
              <w:rPr>
                <w:rFonts w:ascii="Arial" w:hAnsi="Arial" w:cs="Arial"/>
                <w:color w:val="555555"/>
                <w:sz w:val="20"/>
                <w:szCs w:val="20"/>
              </w:rPr>
              <w:t>0224 242 41 97</w:t>
            </w:r>
          </w:p>
        </w:tc>
        <w:tc>
          <w:tcPr>
            <w:tcW w:w="0" w:type="auto"/>
            <w:hideMark/>
          </w:tcPr>
          <w:p w14:paraId="5429BC0D" w14:textId="77777777" w:rsidR="00A1613D" w:rsidRDefault="00A1613D">
            <w:pPr>
              <w:spacing w:after="300"/>
              <w:rPr>
                <w:rFonts w:ascii="Arial" w:hAnsi="Arial" w:cs="Arial"/>
                <w:color w:val="555555"/>
                <w:sz w:val="20"/>
                <w:szCs w:val="20"/>
              </w:rPr>
            </w:pPr>
            <w:r>
              <w:rPr>
                <w:rFonts w:ascii="Arial" w:hAnsi="Arial" w:cs="Arial"/>
                <w:color w:val="555555"/>
                <w:sz w:val="20"/>
                <w:szCs w:val="20"/>
              </w:rPr>
              <w:t>19 Mayıs Mahallesi, Uğur Mumcu Bulvarı No:116/1 Nilüfer</w:t>
            </w:r>
          </w:p>
        </w:tc>
      </w:tr>
      <w:tr w:rsidR="00A1613D" w14:paraId="42B9697D" w14:textId="77777777" w:rsidTr="00B93B28">
        <w:tc>
          <w:tcPr>
            <w:tcW w:w="0" w:type="auto"/>
            <w:hideMark/>
          </w:tcPr>
          <w:p w14:paraId="354773F2" w14:textId="6808A789" w:rsidR="00A1613D" w:rsidRDefault="00A1613D">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t>ÇANAKKALE</w:t>
            </w:r>
          </w:p>
        </w:tc>
        <w:tc>
          <w:tcPr>
            <w:tcW w:w="0" w:type="auto"/>
            <w:hideMark/>
          </w:tcPr>
          <w:p w14:paraId="1137D253" w14:textId="6E50A10B" w:rsidR="00A1613D" w:rsidRDefault="00132BDA">
            <w:pPr>
              <w:spacing w:after="300"/>
              <w:rPr>
                <w:rFonts w:ascii="Arial" w:hAnsi="Arial" w:cs="Arial"/>
                <w:color w:val="555555"/>
                <w:sz w:val="20"/>
                <w:szCs w:val="20"/>
              </w:rPr>
            </w:pPr>
            <w:hyperlink r:id="rId27" w:history="1">
              <w:r w:rsidR="00A1613D">
                <w:rPr>
                  <w:rStyle w:val="Kpr"/>
                  <w:rFonts w:ascii="Arial" w:hAnsi="Arial" w:cs="Arial"/>
                  <w:color w:val="6F962C"/>
                  <w:sz w:val="20"/>
                  <w:szCs w:val="20"/>
                </w:rPr>
                <w:t>0286 215 00 36-46</w:t>
              </w:r>
            </w:hyperlink>
          </w:p>
        </w:tc>
        <w:tc>
          <w:tcPr>
            <w:tcW w:w="0" w:type="auto"/>
            <w:hideMark/>
          </w:tcPr>
          <w:p w14:paraId="258C719A" w14:textId="77777777" w:rsidR="00A1613D" w:rsidRDefault="00A1613D">
            <w:pPr>
              <w:spacing w:after="300"/>
              <w:rPr>
                <w:rFonts w:ascii="Arial" w:hAnsi="Arial" w:cs="Arial"/>
                <w:color w:val="555555"/>
                <w:sz w:val="20"/>
                <w:szCs w:val="20"/>
              </w:rPr>
            </w:pPr>
            <w:r>
              <w:rPr>
                <w:rFonts w:ascii="Arial" w:hAnsi="Arial" w:cs="Arial"/>
                <w:color w:val="555555"/>
                <w:sz w:val="20"/>
                <w:szCs w:val="20"/>
              </w:rPr>
              <w:t>0286 215 00 37</w:t>
            </w:r>
          </w:p>
        </w:tc>
        <w:tc>
          <w:tcPr>
            <w:tcW w:w="0" w:type="auto"/>
            <w:hideMark/>
          </w:tcPr>
          <w:p w14:paraId="17EEE44F" w14:textId="77777777" w:rsidR="00A1613D" w:rsidRDefault="00A1613D">
            <w:pPr>
              <w:spacing w:after="300"/>
              <w:rPr>
                <w:rFonts w:ascii="Arial" w:hAnsi="Arial" w:cs="Arial"/>
                <w:color w:val="555555"/>
                <w:sz w:val="20"/>
                <w:szCs w:val="20"/>
              </w:rPr>
            </w:pPr>
            <w:r>
              <w:rPr>
                <w:rFonts w:ascii="Arial" w:hAnsi="Arial" w:cs="Arial"/>
                <w:color w:val="555555"/>
                <w:sz w:val="20"/>
                <w:szCs w:val="20"/>
              </w:rPr>
              <w:t>Barbaros Mahallesi, Şehit Gürol Caddesi, No: 93/C Merkez</w:t>
            </w:r>
          </w:p>
        </w:tc>
      </w:tr>
      <w:tr w:rsidR="00A1613D" w14:paraId="05549CCA" w14:textId="77777777" w:rsidTr="00B93B28">
        <w:tc>
          <w:tcPr>
            <w:tcW w:w="0" w:type="auto"/>
            <w:hideMark/>
          </w:tcPr>
          <w:p w14:paraId="634355F6" w14:textId="77777777" w:rsidR="00A1613D" w:rsidRDefault="00A1613D">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t>ÇANKIRI</w:t>
            </w:r>
          </w:p>
        </w:tc>
        <w:tc>
          <w:tcPr>
            <w:tcW w:w="0" w:type="auto"/>
            <w:hideMark/>
          </w:tcPr>
          <w:p w14:paraId="2945AFE3" w14:textId="263F03F5" w:rsidR="00A1613D" w:rsidRDefault="00132BDA">
            <w:pPr>
              <w:spacing w:after="300"/>
              <w:rPr>
                <w:rFonts w:ascii="Arial" w:hAnsi="Arial" w:cs="Arial"/>
                <w:color w:val="555555"/>
                <w:sz w:val="20"/>
                <w:szCs w:val="20"/>
              </w:rPr>
            </w:pPr>
            <w:hyperlink r:id="rId28" w:history="1">
              <w:r w:rsidR="00A1613D">
                <w:rPr>
                  <w:rStyle w:val="Kpr"/>
                  <w:rFonts w:ascii="Arial" w:hAnsi="Arial" w:cs="Arial"/>
                  <w:color w:val="111111"/>
                  <w:sz w:val="20"/>
                  <w:szCs w:val="20"/>
                </w:rPr>
                <w:t>0376 212 18 03-04</w:t>
              </w:r>
            </w:hyperlink>
          </w:p>
        </w:tc>
        <w:tc>
          <w:tcPr>
            <w:tcW w:w="0" w:type="auto"/>
            <w:hideMark/>
          </w:tcPr>
          <w:p w14:paraId="7179520E" w14:textId="77777777" w:rsidR="00A1613D" w:rsidRDefault="00A1613D">
            <w:pPr>
              <w:spacing w:after="300"/>
              <w:rPr>
                <w:rFonts w:ascii="Arial" w:hAnsi="Arial" w:cs="Arial"/>
                <w:color w:val="555555"/>
                <w:sz w:val="20"/>
                <w:szCs w:val="20"/>
              </w:rPr>
            </w:pPr>
            <w:r>
              <w:rPr>
                <w:rFonts w:ascii="Arial" w:hAnsi="Arial" w:cs="Arial"/>
                <w:color w:val="555555"/>
                <w:sz w:val="20"/>
                <w:szCs w:val="20"/>
              </w:rPr>
              <w:t>0376 212 18 02</w:t>
            </w:r>
          </w:p>
        </w:tc>
        <w:tc>
          <w:tcPr>
            <w:tcW w:w="0" w:type="auto"/>
            <w:hideMark/>
          </w:tcPr>
          <w:p w14:paraId="564DE4F0" w14:textId="77777777" w:rsidR="00A1613D" w:rsidRDefault="00A1613D">
            <w:pPr>
              <w:spacing w:after="300"/>
              <w:rPr>
                <w:rFonts w:ascii="Arial" w:hAnsi="Arial" w:cs="Arial"/>
                <w:color w:val="555555"/>
                <w:sz w:val="20"/>
                <w:szCs w:val="20"/>
              </w:rPr>
            </w:pPr>
            <w:r>
              <w:rPr>
                <w:rFonts w:ascii="Arial" w:hAnsi="Arial" w:cs="Arial"/>
                <w:color w:val="555555"/>
                <w:sz w:val="20"/>
                <w:szCs w:val="20"/>
              </w:rPr>
              <w:t>Cumhuriyet Mahallesi, Tevfik Fikret Caddesi No:3/1 Merkez</w:t>
            </w:r>
          </w:p>
        </w:tc>
      </w:tr>
      <w:tr w:rsidR="00A1613D" w14:paraId="75937A3A" w14:textId="77777777" w:rsidTr="00B93B28">
        <w:tc>
          <w:tcPr>
            <w:tcW w:w="0" w:type="auto"/>
            <w:hideMark/>
          </w:tcPr>
          <w:p w14:paraId="38D69B7A" w14:textId="77777777" w:rsidR="00A1613D" w:rsidRDefault="00A1613D">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t>ÇORUM</w:t>
            </w:r>
          </w:p>
        </w:tc>
        <w:tc>
          <w:tcPr>
            <w:tcW w:w="0" w:type="auto"/>
            <w:hideMark/>
          </w:tcPr>
          <w:p w14:paraId="1C177762" w14:textId="5A878347" w:rsidR="00A1613D" w:rsidRDefault="00132BDA">
            <w:pPr>
              <w:spacing w:after="300"/>
              <w:rPr>
                <w:rFonts w:ascii="Arial" w:hAnsi="Arial" w:cs="Arial"/>
                <w:color w:val="555555"/>
                <w:sz w:val="20"/>
                <w:szCs w:val="20"/>
              </w:rPr>
            </w:pPr>
            <w:hyperlink r:id="rId29" w:history="1">
              <w:r w:rsidR="00A1613D">
                <w:rPr>
                  <w:rStyle w:val="Kpr"/>
                  <w:rFonts w:ascii="Arial" w:hAnsi="Arial" w:cs="Arial"/>
                  <w:color w:val="6F962C"/>
                  <w:sz w:val="20"/>
                  <w:szCs w:val="20"/>
                </w:rPr>
                <w:t>0364 223 00 27</w:t>
              </w:r>
            </w:hyperlink>
          </w:p>
        </w:tc>
        <w:tc>
          <w:tcPr>
            <w:tcW w:w="0" w:type="auto"/>
            <w:hideMark/>
          </w:tcPr>
          <w:p w14:paraId="4B4B98D5" w14:textId="77777777" w:rsidR="00A1613D" w:rsidRDefault="00A1613D">
            <w:pPr>
              <w:spacing w:after="300"/>
              <w:rPr>
                <w:rFonts w:ascii="Arial" w:hAnsi="Arial" w:cs="Arial"/>
                <w:color w:val="555555"/>
                <w:sz w:val="20"/>
                <w:szCs w:val="20"/>
              </w:rPr>
            </w:pPr>
            <w:r>
              <w:rPr>
                <w:rFonts w:ascii="Arial" w:hAnsi="Arial" w:cs="Arial"/>
                <w:color w:val="555555"/>
                <w:sz w:val="20"/>
                <w:szCs w:val="20"/>
              </w:rPr>
              <w:t>0364 223 00 28</w:t>
            </w:r>
          </w:p>
        </w:tc>
        <w:tc>
          <w:tcPr>
            <w:tcW w:w="0" w:type="auto"/>
            <w:hideMark/>
          </w:tcPr>
          <w:p w14:paraId="2E32FFFE" w14:textId="77777777" w:rsidR="00A1613D" w:rsidRDefault="00A1613D">
            <w:pPr>
              <w:spacing w:after="300"/>
              <w:rPr>
                <w:rFonts w:ascii="Arial" w:hAnsi="Arial" w:cs="Arial"/>
                <w:color w:val="555555"/>
                <w:sz w:val="20"/>
                <w:szCs w:val="20"/>
              </w:rPr>
            </w:pPr>
            <w:r>
              <w:rPr>
                <w:rFonts w:ascii="Arial" w:hAnsi="Arial" w:cs="Arial"/>
                <w:color w:val="555555"/>
                <w:sz w:val="20"/>
                <w:szCs w:val="20"/>
              </w:rPr>
              <w:t>Üçtutlar Mah. Anadolu 1. Sok No : 4 Merkez</w:t>
            </w:r>
          </w:p>
        </w:tc>
      </w:tr>
      <w:tr w:rsidR="00A1613D" w14:paraId="7C9423D3" w14:textId="77777777" w:rsidTr="00B93B28">
        <w:tc>
          <w:tcPr>
            <w:tcW w:w="0" w:type="auto"/>
            <w:hideMark/>
          </w:tcPr>
          <w:p w14:paraId="7007325D" w14:textId="77777777" w:rsidR="00A1613D" w:rsidRDefault="00A1613D">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t>DENİZLİ</w:t>
            </w:r>
          </w:p>
        </w:tc>
        <w:tc>
          <w:tcPr>
            <w:tcW w:w="0" w:type="auto"/>
            <w:hideMark/>
          </w:tcPr>
          <w:p w14:paraId="5F23FBCA" w14:textId="1BC41A41" w:rsidR="00A1613D" w:rsidRDefault="00132BDA">
            <w:pPr>
              <w:spacing w:after="300"/>
              <w:rPr>
                <w:rFonts w:ascii="Arial" w:hAnsi="Arial" w:cs="Arial"/>
                <w:color w:val="555555"/>
                <w:sz w:val="20"/>
                <w:szCs w:val="20"/>
              </w:rPr>
            </w:pPr>
            <w:hyperlink r:id="rId30" w:history="1">
              <w:r w:rsidR="00A1613D">
                <w:rPr>
                  <w:rStyle w:val="Kpr"/>
                  <w:rFonts w:ascii="Arial" w:hAnsi="Arial" w:cs="Arial"/>
                  <w:color w:val="6F962C"/>
                  <w:sz w:val="20"/>
                  <w:szCs w:val="20"/>
                </w:rPr>
                <w:t>0258 261 79 79</w:t>
              </w:r>
            </w:hyperlink>
          </w:p>
        </w:tc>
        <w:tc>
          <w:tcPr>
            <w:tcW w:w="0" w:type="auto"/>
            <w:hideMark/>
          </w:tcPr>
          <w:p w14:paraId="027F64B4" w14:textId="77777777" w:rsidR="00A1613D" w:rsidRDefault="00A1613D">
            <w:pPr>
              <w:spacing w:after="300"/>
              <w:rPr>
                <w:rFonts w:ascii="Arial" w:hAnsi="Arial" w:cs="Arial"/>
                <w:color w:val="555555"/>
                <w:sz w:val="20"/>
                <w:szCs w:val="20"/>
              </w:rPr>
            </w:pPr>
            <w:r>
              <w:rPr>
                <w:rFonts w:ascii="Arial" w:hAnsi="Arial" w:cs="Arial"/>
                <w:color w:val="555555"/>
                <w:sz w:val="20"/>
                <w:szCs w:val="20"/>
              </w:rPr>
              <w:t>0258 261 79 80</w:t>
            </w:r>
          </w:p>
        </w:tc>
        <w:tc>
          <w:tcPr>
            <w:tcW w:w="0" w:type="auto"/>
            <w:hideMark/>
          </w:tcPr>
          <w:p w14:paraId="6C470B94" w14:textId="77777777" w:rsidR="00A1613D" w:rsidRDefault="00A1613D">
            <w:pPr>
              <w:spacing w:after="300"/>
              <w:rPr>
                <w:rFonts w:ascii="Arial" w:hAnsi="Arial" w:cs="Arial"/>
                <w:color w:val="555555"/>
                <w:sz w:val="20"/>
                <w:szCs w:val="20"/>
              </w:rPr>
            </w:pPr>
            <w:r>
              <w:rPr>
                <w:rFonts w:ascii="Arial" w:hAnsi="Arial" w:cs="Arial"/>
                <w:color w:val="555555"/>
                <w:sz w:val="20"/>
                <w:szCs w:val="20"/>
              </w:rPr>
              <w:t>Şemikler Mahallesi Hüseyin Çokal Caddesi No:85 Merkezefendi</w:t>
            </w:r>
          </w:p>
        </w:tc>
      </w:tr>
      <w:tr w:rsidR="00A1613D" w14:paraId="6D056A90" w14:textId="77777777" w:rsidTr="00B93B28">
        <w:tc>
          <w:tcPr>
            <w:tcW w:w="0" w:type="auto"/>
            <w:hideMark/>
          </w:tcPr>
          <w:p w14:paraId="3920F445" w14:textId="77777777" w:rsidR="00A1613D" w:rsidRDefault="00A1613D">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t>DİYARBAKIR</w:t>
            </w:r>
          </w:p>
        </w:tc>
        <w:tc>
          <w:tcPr>
            <w:tcW w:w="0" w:type="auto"/>
            <w:hideMark/>
          </w:tcPr>
          <w:p w14:paraId="4047C58C" w14:textId="4D2FF2D3" w:rsidR="00A1613D" w:rsidRDefault="00132BDA">
            <w:pPr>
              <w:spacing w:after="300"/>
              <w:rPr>
                <w:rFonts w:ascii="Arial" w:hAnsi="Arial" w:cs="Arial"/>
                <w:color w:val="555555"/>
                <w:sz w:val="20"/>
                <w:szCs w:val="20"/>
              </w:rPr>
            </w:pPr>
            <w:hyperlink r:id="rId31" w:history="1">
              <w:r w:rsidR="00A1613D">
                <w:rPr>
                  <w:rStyle w:val="Kpr"/>
                  <w:rFonts w:ascii="Arial" w:hAnsi="Arial" w:cs="Arial"/>
                  <w:color w:val="6F962C"/>
                  <w:sz w:val="20"/>
                  <w:szCs w:val="20"/>
                </w:rPr>
                <w:t>0412 252 12 89</w:t>
              </w:r>
            </w:hyperlink>
          </w:p>
        </w:tc>
        <w:tc>
          <w:tcPr>
            <w:tcW w:w="0" w:type="auto"/>
            <w:hideMark/>
          </w:tcPr>
          <w:p w14:paraId="1C725478" w14:textId="77777777" w:rsidR="00A1613D" w:rsidRDefault="00A1613D">
            <w:pPr>
              <w:spacing w:after="300"/>
              <w:rPr>
                <w:rFonts w:ascii="Arial" w:hAnsi="Arial" w:cs="Arial"/>
                <w:color w:val="555555"/>
                <w:sz w:val="20"/>
                <w:szCs w:val="20"/>
              </w:rPr>
            </w:pPr>
            <w:r>
              <w:rPr>
                <w:rFonts w:ascii="Arial" w:hAnsi="Arial" w:cs="Arial"/>
                <w:color w:val="555555"/>
                <w:sz w:val="20"/>
                <w:szCs w:val="20"/>
              </w:rPr>
              <w:t>0412 252 12 90</w:t>
            </w:r>
          </w:p>
        </w:tc>
        <w:tc>
          <w:tcPr>
            <w:tcW w:w="0" w:type="auto"/>
            <w:hideMark/>
          </w:tcPr>
          <w:p w14:paraId="691F3371" w14:textId="77777777" w:rsidR="00A1613D" w:rsidRDefault="00A1613D">
            <w:pPr>
              <w:spacing w:after="300"/>
              <w:rPr>
                <w:rFonts w:ascii="Arial" w:hAnsi="Arial" w:cs="Arial"/>
                <w:color w:val="555555"/>
                <w:sz w:val="20"/>
                <w:szCs w:val="20"/>
              </w:rPr>
            </w:pPr>
            <w:r>
              <w:rPr>
                <w:rFonts w:ascii="Arial" w:hAnsi="Arial" w:cs="Arial"/>
                <w:color w:val="555555"/>
                <w:sz w:val="20"/>
                <w:szCs w:val="20"/>
              </w:rPr>
              <w:t>Şanlıurfa Yolu 1.Km. Gündoğan Plaza Kat:3 No: 13 Kayapınar</w:t>
            </w:r>
          </w:p>
        </w:tc>
      </w:tr>
      <w:tr w:rsidR="00A1613D" w14:paraId="681EA69D" w14:textId="77777777" w:rsidTr="00B93B28">
        <w:tc>
          <w:tcPr>
            <w:tcW w:w="0" w:type="auto"/>
            <w:hideMark/>
          </w:tcPr>
          <w:p w14:paraId="5584E56C" w14:textId="77777777" w:rsidR="00A1613D" w:rsidRDefault="00A1613D">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t>ELAZIĞ</w:t>
            </w:r>
          </w:p>
        </w:tc>
        <w:tc>
          <w:tcPr>
            <w:tcW w:w="0" w:type="auto"/>
            <w:hideMark/>
          </w:tcPr>
          <w:p w14:paraId="66624623" w14:textId="43835FDE" w:rsidR="00A1613D" w:rsidRDefault="00132BDA">
            <w:pPr>
              <w:spacing w:after="300"/>
              <w:rPr>
                <w:rFonts w:ascii="Arial" w:hAnsi="Arial" w:cs="Arial"/>
                <w:color w:val="555555"/>
                <w:sz w:val="20"/>
                <w:szCs w:val="20"/>
              </w:rPr>
            </w:pPr>
            <w:hyperlink r:id="rId32" w:history="1">
              <w:r w:rsidR="00A1613D">
                <w:rPr>
                  <w:rStyle w:val="Kpr"/>
                  <w:rFonts w:ascii="Arial" w:hAnsi="Arial" w:cs="Arial"/>
                  <w:color w:val="6F962C"/>
                  <w:sz w:val="20"/>
                  <w:szCs w:val="20"/>
                </w:rPr>
                <w:t>0424 248 07 69-70</w:t>
              </w:r>
            </w:hyperlink>
          </w:p>
        </w:tc>
        <w:tc>
          <w:tcPr>
            <w:tcW w:w="0" w:type="auto"/>
            <w:hideMark/>
          </w:tcPr>
          <w:p w14:paraId="632987C0" w14:textId="77777777" w:rsidR="00A1613D" w:rsidRDefault="00A1613D">
            <w:pPr>
              <w:spacing w:after="300"/>
              <w:rPr>
                <w:rFonts w:ascii="Arial" w:hAnsi="Arial" w:cs="Arial"/>
                <w:color w:val="555555"/>
                <w:sz w:val="20"/>
                <w:szCs w:val="20"/>
              </w:rPr>
            </w:pPr>
            <w:r>
              <w:rPr>
                <w:rFonts w:ascii="Arial" w:hAnsi="Arial" w:cs="Arial"/>
                <w:color w:val="555555"/>
                <w:sz w:val="20"/>
                <w:szCs w:val="20"/>
              </w:rPr>
              <w:t>0424 248 07 63</w:t>
            </w:r>
          </w:p>
        </w:tc>
        <w:tc>
          <w:tcPr>
            <w:tcW w:w="0" w:type="auto"/>
            <w:hideMark/>
          </w:tcPr>
          <w:p w14:paraId="4B49C530" w14:textId="77777777" w:rsidR="00A1613D" w:rsidRDefault="00A1613D">
            <w:pPr>
              <w:spacing w:after="300"/>
              <w:rPr>
                <w:rFonts w:ascii="Arial" w:hAnsi="Arial" w:cs="Arial"/>
                <w:color w:val="555555"/>
                <w:sz w:val="20"/>
                <w:szCs w:val="20"/>
              </w:rPr>
            </w:pPr>
            <w:r>
              <w:rPr>
                <w:rFonts w:ascii="Arial" w:hAnsi="Arial" w:cs="Arial"/>
                <w:color w:val="555555"/>
                <w:sz w:val="20"/>
                <w:szCs w:val="20"/>
              </w:rPr>
              <w:t>Ataşehir Mahallesi, 2158. Sokak No:5 Merkez</w:t>
            </w:r>
          </w:p>
        </w:tc>
      </w:tr>
      <w:tr w:rsidR="00A1613D" w14:paraId="2335A91E" w14:textId="77777777" w:rsidTr="00B93B28">
        <w:tc>
          <w:tcPr>
            <w:tcW w:w="0" w:type="auto"/>
            <w:hideMark/>
          </w:tcPr>
          <w:p w14:paraId="46F3E15F" w14:textId="77777777" w:rsidR="00A1613D" w:rsidRDefault="00A1613D">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lastRenderedPageBreak/>
              <w:t>ERZİNCAN</w:t>
            </w:r>
          </w:p>
        </w:tc>
        <w:tc>
          <w:tcPr>
            <w:tcW w:w="0" w:type="auto"/>
            <w:hideMark/>
          </w:tcPr>
          <w:p w14:paraId="1519D228" w14:textId="2201B1F9" w:rsidR="00A1613D" w:rsidRDefault="00132BDA">
            <w:pPr>
              <w:spacing w:after="300"/>
              <w:rPr>
                <w:rFonts w:ascii="Arial" w:hAnsi="Arial" w:cs="Arial"/>
                <w:color w:val="555555"/>
                <w:sz w:val="20"/>
                <w:szCs w:val="20"/>
              </w:rPr>
            </w:pPr>
            <w:hyperlink r:id="rId33" w:history="1">
              <w:r w:rsidR="00A1613D">
                <w:rPr>
                  <w:rStyle w:val="Kpr"/>
                  <w:rFonts w:ascii="Arial" w:hAnsi="Arial" w:cs="Arial"/>
                  <w:color w:val="6F962C"/>
                  <w:sz w:val="20"/>
                  <w:szCs w:val="20"/>
                </w:rPr>
                <w:t>0446 223 44 23</w:t>
              </w:r>
            </w:hyperlink>
          </w:p>
        </w:tc>
        <w:tc>
          <w:tcPr>
            <w:tcW w:w="0" w:type="auto"/>
            <w:hideMark/>
          </w:tcPr>
          <w:p w14:paraId="1A9FF770" w14:textId="77777777" w:rsidR="00A1613D" w:rsidRDefault="00A1613D">
            <w:pPr>
              <w:spacing w:after="300"/>
              <w:rPr>
                <w:rFonts w:ascii="Arial" w:hAnsi="Arial" w:cs="Arial"/>
                <w:color w:val="555555"/>
                <w:sz w:val="20"/>
                <w:szCs w:val="20"/>
              </w:rPr>
            </w:pPr>
            <w:r>
              <w:rPr>
                <w:rFonts w:ascii="Arial" w:hAnsi="Arial" w:cs="Arial"/>
                <w:color w:val="555555"/>
                <w:sz w:val="20"/>
                <w:szCs w:val="20"/>
              </w:rPr>
              <w:t>0446 223 18 10</w:t>
            </w:r>
          </w:p>
        </w:tc>
        <w:tc>
          <w:tcPr>
            <w:tcW w:w="0" w:type="auto"/>
            <w:hideMark/>
          </w:tcPr>
          <w:p w14:paraId="05E4524B" w14:textId="77777777" w:rsidR="00A1613D" w:rsidRDefault="00A1613D">
            <w:pPr>
              <w:spacing w:after="300"/>
              <w:rPr>
                <w:rFonts w:ascii="Arial" w:hAnsi="Arial" w:cs="Arial"/>
                <w:color w:val="555555"/>
                <w:sz w:val="20"/>
                <w:szCs w:val="20"/>
              </w:rPr>
            </w:pPr>
            <w:r>
              <w:rPr>
                <w:rFonts w:ascii="Arial" w:hAnsi="Arial" w:cs="Arial"/>
                <w:color w:val="555555"/>
                <w:sz w:val="20"/>
                <w:szCs w:val="20"/>
              </w:rPr>
              <w:t>Gülabibey Mahallesi, 13 Şubat Caddesi No:23 Merkez</w:t>
            </w:r>
          </w:p>
        </w:tc>
      </w:tr>
      <w:tr w:rsidR="00A1613D" w14:paraId="7BF49B01" w14:textId="77777777" w:rsidTr="00B93B28">
        <w:tc>
          <w:tcPr>
            <w:tcW w:w="0" w:type="auto"/>
            <w:hideMark/>
          </w:tcPr>
          <w:p w14:paraId="7B670D47" w14:textId="77777777" w:rsidR="00A1613D" w:rsidRDefault="00A1613D">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t>ERZURUM</w:t>
            </w:r>
          </w:p>
        </w:tc>
        <w:tc>
          <w:tcPr>
            <w:tcW w:w="0" w:type="auto"/>
            <w:hideMark/>
          </w:tcPr>
          <w:p w14:paraId="3B7555CE" w14:textId="36156DA2" w:rsidR="00A1613D" w:rsidRDefault="00132BDA">
            <w:pPr>
              <w:spacing w:after="300"/>
              <w:rPr>
                <w:rFonts w:ascii="Arial" w:hAnsi="Arial" w:cs="Arial"/>
                <w:color w:val="555555"/>
                <w:sz w:val="20"/>
                <w:szCs w:val="20"/>
              </w:rPr>
            </w:pPr>
            <w:hyperlink r:id="rId34" w:history="1">
              <w:r w:rsidR="00A1613D">
                <w:rPr>
                  <w:rStyle w:val="Kpr"/>
                  <w:rFonts w:ascii="Arial" w:hAnsi="Arial" w:cs="Arial"/>
                  <w:color w:val="6F962C"/>
                  <w:sz w:val="20"/>
                  <w:szCs w:val="20"/>
                </w:rPr>
                <w:t>0442 235 15 83-84</w:t>
              </w:r>
            </w:hyperlink>
          </w:p>
        </w:tc>
        <w:tc>
          <w:tcPr>
            <w:tcW w:w="0" w:type="auto"/>
            <w:hideMark/>
          </w:tcPr>
          <w:p w14:paraId="1F6980CD" w14:textId="77777777" w:rsidR="00A1613D" w:rsidRDefault="00A1613D">
            <w:pPr>
              <w:spacing w:after="300"/>
              <w:rPr>
                <w:rFonts w:ascii="Arial" w:hAnsi="Arial" w:cs="Arial"/>
                <w:color w:val="555555"/>
                <w:sz w:val="20"/>
                <w:szCs w:val="20"/>
              </w:rPr>
            </w:pPr>
            <w:r>
              <w:rPr>
                <w:rFonts w:ascii="Arial" w:hAnsi="Arial" w:cs="Arial"/>
                <w:color w:val="555555"/>
                <w:sz w:val="20"/>
                <w:szCs w:val="20"/>
              </w:rPr>
              <w:t>0442 235 15 85</w:t>
            </w:r>
          </w:p>
        </w:tc>
        <w:tc>
          <w:tcPr>
            <w:tcW w:w="0" w:type="auto"/>
            <w:hideMark/>
          </w:tcPr>
          <w:p w14:paraId="2D7EFE75" w14:textId="77777777" w:rsidR="00A1613D" w:rsidRDefault="00A1613D">
            <w:pPr>
              <w:spacing w:after="300"/>
              <w:rPr>
                <w:rFonts w:ascii="Arial" w:hAnsi="Arial" w:cs="Arial"/>
                <w:color w:val="555555"/>
                <w:sz w:val="20"/>
                <w:szCs w:val="20"/>
              </w:rPr>
            </w:pPr>
            <w:r>
              <w:rPr>
                <w:rFonts w:ascii="Arial" w:hAnsi="Arial" w:cs="Arial"/>
                <w:color w:val="555555"/>
                <w:sz w:val="20"/>
                <w:szCs w:val="20"/>
              </w:rPr>
              <w:t>Rabia Ana Mahallesi 2. Mektep Sokak No:2 Kat:4-5-6 25100 Yakutiye</w:t>
            </w:r>
          </w:p>
        </w:tc>
      </w:tr>
      <w:tr w:rsidR="00F35895" w:rsidRPr="00F35895" w14:paraId="2BC83BA1" w14:textId="77777777" w:rsidTr="00E95A94">
        <w:tc>
          <w:tcPr>
            <w:tcW w:w="0" w:type="auto"/>
            <w:hideMark/>
          </w:tcPr>
          <w:p w14:paraId="09D75150" w14:textId="77777777" w:rsidR="00F35895" w:rsidRPr="00F35895" w:rsidRDefault="00F35895" w:rsidP="004F243B">
            <w:pPr>
              <w:rPr>
                <w:rFonts w:ascii="Arial" w:hAnsi="Arial" w:cs="Arial"/>
              </w:rPr>
            </w:pPr>
            <w:r w:rsidRPr="00F35895">
              <w:rPr>
                <w:rFonts w:ascii="Arial" w:hAnsi="Arial" w:cs="Arial"/>
              </w:rPr>
              <w:t>Giresun</w:t>
            </w:r>
          </w:p>
        </w:tc>
        <w:tc>
          <w:tcPr>
            <w:tcW w:w="0" w:type="auto"/>
            <w:hideMark/>
          </w:tcPr>
          <w:p w14:paraId="24571646" w14:textId="77777777" w:rsidR="00F35895" w:rsidRPr="00F35895" w:rsidRDefault="00F35895" w:rsidP="004F243B">
            <w:pPr>
              <w:rPr>
                <w:rFonts w:ascii="Arial" w:hAnsi="Arial" w:cs="Arial"/>
              </w:rPr>
            </w:pPr>
            <w:r w:rsidRPr="00F35895">
              <w:rPr>
                <w:rFonts w:ascii="Arial" w:hAnsi="Arial" w:cs="Arial"/>
              </w:rPr>
              <w:t>0454 254 00 70</w:t>
            </w:r>
          </w:p>
        </w:tc>
        <w:tc>
          <w:tcPr>
            <w:tcW w:w="1294" w:type="dxa"/>
            <w:hideMark/>
          </w:tcPr>
          <w:p w14:paraId="3BFE355A" w14:textId="77777777" w:rsidR="00F35895" w:rsidRPr="00F35895" w:rsidRDefault="00F35895" w:rsidP="004F243B">
            <w:pPr>
              <w:rPr>
                <w:rFonts w:ascii="Arial" w:hAnsi="Arial" w:cs="Arial"/>
              </w:rPr>
            </w:pPr>
            <w:r w:rsidRPr="00F35895">
              <w:rPr>
                <w:rFonts w:ascii="Arial" w:hAnsi="Arial" w:cs="Arial"/>
              </w:rPr>
              <w:t>0454 254 00 73</w:t>
            </w:r>
          </w:p>
        </w:tc>
        <w:tc>
          <w:tcPr>
            <w:tcW w:w="4695" w:type="dxa"/>
            <w:hideMark/>
          </w:tcPr>
          <w:p w14:paraId="225180D5" w14:textId="77777777" w:rsidR="00F35895" w:rsidRPr="00F35895" w:rsidRDefault="00F35895" w:rsidP="004F243B">
            <w:pPr>
              <w:rPr>
                <w:rFonts w:ascii="Arial" w:hAnsi="Arial" w:cs="Arial"/>
              </w:rPr>
            </w:pPr>
            <w:r w:rsidRPr="00F35895">
              <w:rPr>
                <w:rFonts w:ascii="Arial" w:hAnsi="Arial" w:cs="Arial"/>
              </w:rPr>
              <w:t>Kale Mah. Gazi Mustafa Kemal Bulvarı No:16, Merkez</w:t>
            </w:r>
          </w:p>
        </w:tc>
      </w:tr>
      <w:tr w:rsidR="00F35895" w:rsidRPr="00F35895" w14:paraId="0987B5D4" w14:textId="77777777" w:rsidTr="00E95A94">
        <w:tc>
          <w:tcPr>
            <w:tcW w:w="0" w:type="auto"/>
            <w:hideMark/>
          </w:tcPr>
          <w:p w14:paraId="3BA45792" w14:textId="77777777" w:rsidR="00F35895" w:rsidRPr="00F35895" w:rsidRDefault="00F35895" w:rsidP="004F243B">
            <w:pPr>
              <w:rPr>
                <w:rFonts w:ascii="Arial" w:hAnsi="Arial" w:cs="Arial"/>
              </w:rPr>
            </w:pPr>
            <w:r w:rsidRPr="00F35895">
              <w:rPr>
                <w:rFonts w:ascii="Arial" w:hAnsi="Arial" w:cs="Arial"/>
              </w:rPr>
              <w:t>Hatay</w:t>
            </w:r>
          </w:p>
        </w:tc>
        <w:tc>
          <w:tcPr>
            <w:tcW w:w="0" w:type="auto"/>
            <w:hideMark/>
          </w:tcPr>
          <w:p w14:paraId="2AC04BD7" w14:textId="77777777" w:rsidR="00F35895" w:rsidRPr="00F35895" w:rsidRDefault="00F35895" w:rsidP="004F243B">
            <w:pPr>
              <w:rPr>
                <w:rFonts w:ascii="Arial" w:hAnsi="Arial" w:cs="Arial"/>
              </w:rPr>
            </w:pPr>
            <w:r w:rsidRPr="00F35895">
              <w:rPr>
                <w:rFonts w:ascii="Arial" w:hAnsi="Arial" w:cs="Arial"/>
              </w:rPr>
              <w:t>0326 225 12 23</w:t>
            </w:r>
          </w:p>
        </w:tc>
        <w:tc>
          <w:tcPr>
            <w:tcW w:w="1294" w:type="dxa"/>
            <w:hideMark/>
          </w:tcPr>
          <w:p w14:paraId="2E2A3BBE" w14:textId="77777777" w:rsidR="00F35895" w:rsidRPr="00F35895" w:rsidRDefault="00F35895" w:rsidP="004F243B">
            <w:pPr>
              <w:rPr>
                <w:rFonts w:ascii="Arial" w:hAnsi="Arial" w:cs="Arial"/>
              </w:rPr>
            </w:pPr>
            <w:r w:rsidRPr="00F35895">
              <w:rPr>
                <w:rFonts w:ascii="Arial" w:hAnsi="Arial" w:cs="Arial"/>
              </w:rPr>
              <w:t>0326 225 12 32</w:t>
            </w:r>
          </w:p>
        </w:tc>
        <w:tc>
          <w:tcPr>
            <w:tcW w:w="4695" w:type="dxa"/>
            <w:hideMark/>
          </w:tcPr>
          <w:p w14:paraId="2542AA30" w14:textId="77777777" w:rsidR="00F35895" w:rsidRPr="00F35895" w:rsidRDefault="00F35895" w:rsidP="004F243B">
            <w:pPr>
              <w:rPr>
                <w:rFonts w:ascii="Arial" w:hAnsi="Arial" w:cs="Arial"/>
              </w:rPr>
            </w:pPr>
            <w:r w:rsidRPr="00F35895">
              <w:rPr>
                <w:rFonts w:ascii="Arial" w:hAnsi="Arial" w:cs="Arial"/>
              </w:rPr>
              <w:t>Çekmece Mah. 313. Sokak No:26, Defne</w:t>
            </w:r>
          </w:p>
        </w:tc>
      </w:tr>
      <w:tr w:rsidR="00F35895" w:rsidRPr="00F35895" w14:paraId="730F5604" w14:textId="77777777" w:rsidTr="00E95A94">
        <w:tc>
          <w:tcPr>
            <w:tcW w:w="0" w:type="auto"/>
            <w:hideMark/>
          </w:tcPr>
          <w:p w14:paraId="365736F2" w14:textId="77777777" w:rsidR="00F35895" w:rsidRPr="00F35895" w:rsidRDefault="00F35895" w:rsidP="004F243B">
            <w:pPr>
              <w:rPr>
                <w:rFonts w:ascii="Arial" w:hAnsi="Arial" w:cs="Arial"/>
              </w:rPr>
            </w:pPr>
            <w:r w:rsidRPr="00F35895">
              <w:rPr>
                <w:rFonts w:ascii="Arial" w:hAnsi="Arial" w:cs="Arial"/>
              </w:rPr>
              <w:t>Isparta</w:t>
            </w:r>
          </w:p>
        </w:tc>
        <w:tc>
          <w:tcPr>
            <w:tcW w:w="0" w:type="auto"/>
            <w:hideMark/>
          </w:tcPr>
          <w:p w14:paraId="4AE3ACD8" w14:textId="77777777" w:rsidR="00F35895" w:rsidRPr="00F35895" w:rsidRDefault="00F35895" w:rsidP="004F243B">
            <w:pPr>
              <w:rPr>
                <w:rFonts w:ascii="Arial" w:hAnsi="Arial" w:cs="Arial"/>
              </w:rPr>
            </w:pPr>
            <w:r w:rsidRPr="00F35895">
              <w:rPr>
                <w:rFonts w:ascii="Arial" w:hAnsi="Arial" w:cs="Arial"/>
              </w:rPr>
              <w:t>0246 224 38 00</w:t>
            </w:r>
          </w:p>
        </w:tc>
        <w:tc>
          <w:tcPr>
            <w:tcW w:w="1294" w:type="dxa"/>
            <w:hideMark/>
          </w:tcPr>
          <w:p w14:paraId="1B6AA686" w14:textId="77777777" w:rsidR="00F35895" w:rsidRPr="00F35895" w:rsidRDefault="00F35895" w:rsidP="004F243B">
            <w:pPr>
              <w:rPr>
                <w:rFonts w:ascii="Arial" w:hAnsi="Arial" w:cs="Arial"/>
              </w:rPr>
            </w:pPr>
            <w:r w:rsidRPr="00F35895">
              <w:rPr>
                <w:rFonts w:ascii="Arial" w:hAnsi="Arial" w:cs="Arial"/>
              </w:rPr>
              <w:t>0246 224 38 01</w:t>
            </w:r>
          </w:p>
        </w:tc>
        <w:tc>
          <w:tcPr>
            <w:tcW w:w="4695" w:type="dxa"/>
            <w:hideMark/>
          </w:tcPr>
          <w:p w14:paraId="6583242A" w14:textId="77777777" w:rsidR="00F35895" w:rsidRPr="00F35895" w:rsidRDefault="00F35895" w:rsidP="004F243B">
            <w:pPr>
              <w:rPr>
                <w:rFonts w:ascii="Arial" w:hAnsi="Arial" w:cs="Arial"/>
              </w:rPr>
            </w:pPr>
            <w:r w:rsidRPr="00F35895">
              <w:rPr>
                <w:rFonts w:ascii="Arial" w:hAnsi="Arial" w:cs="Arial"/>
              </w:rPr>
              <w:t>Eğirdir Yolu Üzeri İl Özel İdaresi Yerleşkesi, Merkez</w:t>
            </w:r>
          </w:p>
        </w:tc>
      </w:tr>
      <w:tr w:rsidR="00F35895" w:rsidRPr="00F35895" w14:paraId="62910F09" w14:textId="77777777" w:rsidTr="00E95A94">
        <w:tc>
          <w:tcPr>
            <w:tcW w:w="0" w:type="auto"/>
            <w:hideMark/>
          </w:tcPr>
          <w:p w14:paraId="2E63D3D6" w14:textId="77777777" w:rsidR="00F35895" w:rsidRPr="00F35895" w:rsidRDefault="00F35895" w:rsidP="004F243B">
            <w:pPr>
              <w:rPr>
                <w:rFonts w:ascii="Arial" w:hAnsi="Arial" w:cs="Arial"/>
              </w:rPr>
            </w:pPr>
            <w:r w:rsidRPr="00F35895">
              <w:rPr>
                <w:rFonts w:ascii="Arial" w:hAnsi="Arial" w:cs="Arial"/>
              </w:rPr>
              <w:t>Kahramanmaraş</w:t>
            </w:r>
          </w:p>
        </w:tc>
        <w:tc>
          <w:tcPr>
            <w:tcW w:w="0" w:type="auto"/>
            <w:hideMark/>
          </w:tcPr>
          <w:p w14:paraId="46C2804C" w14:textId="77777777" w:rsidR="00F35895" w:rsidRPr="00F35895" w:rsidRDefault="00F35895" w:rsidP="004F243B">
            <w:pPr>
              <w:rPr>
                <w:rFonts w:ascii="Arial" w:hAnsi="Arial" w:cs="Arial"/>
              </w:rPr>
            </w:pPr>
            <w:r w:rsidRPr="00F35895">
              <w:rPr>
                <w:rFonts w:ascii="Arial" w:hAnsi="Arial" w:cs="Arial"/>
              </w:rPr>
              <w:t>0344 235 12 60</w:t>
            </w:r>
          </w:p>
        </w:tc>
        <w:tc>
          <w:tcPr>
            <w:tcW w:w="1294" w:type="dxa"/>
            <w:hideMark/>
          </w:tcPr>
          <w:p w14:paraId="2EC0CF5C" w14:textId="77777777" w:rsidR="00F35895" w:rsidRPr="00F35895" w:rsidRDefault="00F35895" w:rsidP="004F243B">
            <w:pPr>
              <w:rPr>
                <w:rFonts w:ascii="Arial" w:hAnsi="Arial" w:cs="Arial"/>
              </w:rPr>
            </w:pPr>
            <w:r w:rsidRPr="00F35895">
              <w:rPr>
                <w:rFonts w:ascii="Arial" w:hAnsi="Arial" w:cs="Arial"/>
              </w:rPr>
              <w:t>0344 235 12 70</w:t>
            </w:r>
          </w:p>
        </w:tc>
        <w:tc>
          <w:tcPr>
            <w:tcW w:w="4695" w:type="dxa"/>
            <w:hideMark/>
          </w:tcPr>
          <w:p w14:paraId="35DFB78B" w14:textId="77777777" w:rsidR="00F35895" w:rsidRPr="00F35895" w:rsidRDefault="00F35895" w:rsidP="004F243B">
            <w:pPr>
              <w:rPr>
                <w:rFonts w:ascii="Arial" w:hAnsi="Arial" w:cs="Arial"/>
              </w:rPr>
            </w:pPr>
            <w:r w:rsidRPr="00F35895">
              <w:rPr>
                <w:rFonts w:ascii="Arial" w:hAnsi="Arial" w:cs="Arial"/>
              </w:rPr>
              <w:t>Egemenlik Mah. Hoca Ahmet Yesevi Blv. No:4, Dulkadiroğlu</w:t>
            </w:r>
          </w:p>
        </w:tc>
      </w:tr>
      <w:tr w:rsidR="00F35895" w:rsidRPr="00F35895" w14:paraId="3EE5793E" w14:textId="77777777" w:rsidTr="00E95A94">
        <w:tc>
          <w:tcPr>
            <w:tcW w:w="0" w:type="auto"/>
            <w:hideMark/>
          </w:tcPr>
          <w:p w14:paraId="71FAA74E" w14:textId="77777777" w:rsidR="00F35895" w:rsidRPr="00F35895" w:rsidRDefault="00F35895" w:rsidP="004F243B">
            <w:pPr>
              <w:rPr>
                <w:rFonts w:ascii="Arial" w:hAnsi="Arial" w:cs="Arial"/>
              </w:rPr>
            </w:pPr>
            <w:r w:rsidRPr="00F35895">
              <w:rPr>
                <w:rFonts w:ascii="Arial" w:hAnsi="Arial" w:cs="Arial"/>
              </w:rPr>
              <w:t>Karaman</w:t>
            </w:r>
          </w:p>
        </w:tc>
        <w:tc>
          <w:tcPr>
            <w:tcW w:w="0" w:type="auto"/>
            <w:hideMark/>
          </w:tcPr>
          <w:p w14:paraId="37F14FC6" w14:textId="77777777" w:rsidR="00F35895" w:rsidRPr="00F35895" w:rsidRDefault="00F35895" w:rsidP="004F243B">
            <w:pPr>
              <w:rPr>
                <w:rFonts w:ascii="Arial" w:hAnsi="Arial" w:cs="Arial"/>
              </w:rPr>
            </w:pPr>
            <w:r w:rsidRPr="00F35895">
              <w:rPr>
                <w:rFonts w:ascii="Arial" w:hAnsi="Arial" w:cs="Arial"/>
              </w:rPr>
              <w:t>0338 217 20 00</w:t>
            </w:r>
          </w:p>
        </w:tc>
        <w:tc>
          <w:tcPr>
            <w:tcW w:w="1294" w:type="dxa"/>
            <w:hideMark/>
          </w:tcPr>
          <w:p w14:paraId="3F8E4342" w14:textId="77777777" w:rsidR="00F35895" w:rsidRPr="00F35895" w:rsidRDefault="00F35895" w:rsidP="004F243B">
            <w:pPr>
              <w:rPr>
                <w:rFonts w:ascii="Arial" w:hAnsi="Arial" w:cs="Arial"/>
              </w:rPr>
            </w:pPr>
            <w:r w:rsidRPr="00F35895">
              <w:rPr>
                <w:rFonts w:ascii="Arial" w:hAnsi="Arial" w:cs="Arial"/>
              </w:rPr>
              <w:t>0338 217 40 00</w:t>
            </w:r>
          </w:p>
        </w:tc>
        <w:tc>
          <w:tcPr>
            <w:tcW w:w="4695" w:type="dxa"/>
            <w:hideMark/>
          </w:tcPr>
          <w:p w14:paraId="4FB71D22" w14:textId="77777777" w:rsidR="00F35895" w:rsidRPr="00F35895" w:rsidRDefault="00F35895" w:rsidP="004F243B">
            <w:pPr>
              <w:rPr>
                <w:rFonts w:ascii="Arial" w:hAnsi="Arial" w:cs="Arial"/>
              </w:rPr>
            </w:pPr>
            <w:r w:rsidRPr="00F35895">
              <w:rPr>
                <w:rFonts w:ascii="Arial" w:hAnsi="Arial" w:cs="Arial"/>
              </w:rPr>
              <w:t>Yunuskent Mah. Alparslan Türkeş Blv. No:2, Merkez</w:t>
            </w:r>
          </w:p>
        </w:tc>
      </w:tr>
      <w:tr w:rsidR="00F35895" w:rsidRPr="00F35895" w14:paraId="703231CC" w14:textId="77777777" w:rsidTr="00E95A94">
        <w:tc>
          <w:tcPr>
            <w:tcW w:w="0" w:type="auto"/>
            <w:hideMark/>
          </w:tcPr>
          <w:p w14:paraId="04691BD7" w14:textId="77777777" w:rsidR="00F35895" w:rsidRPr="00F35895" w:rsidRDefault="00F35895" w:rsidP="004F243B">
            <w:pPr>
              <w:rPr>
                <w:rFonts w:ascii="Arial" w:hAnsi="Arial" w:cs="Arial"/>
              </w:rPr>
            </w:pPr>
            <w:r w:rsidRPr="00F35895">
              <w:rPr>
                <w:rFonts w:ascii="Arial" w:hAnsi="Arial" w:cs="Arial"/>
              </w:rPr>
              <w:t>Kars</w:t>
            </w:r>
          </w:p>
        </w:tc>
        <w:tc>
          <w:tcPr>
            <w:tcW w:w="0" w:type="auto"/>
            <w:hideMark/>
          </w:tcPr>
          <w:p w14:paraId="4F5DB230" w14:textId="77777777" w:rsidR="00F35895" w:rsidRPr="00F35895" w:rsidRDefault="00F35895" w:rsidP="004F243B">
            <w:pPr>
              <w:rPr>
                <w:rFonts w:ascii="Arial" w:hAnsi="Arial" w:cs="Arial"/>
              </w:rPr>
            </w:pPr>
            <w:r w:rsidRPr="00F35895">
              <w:rPr>
                <w:rFonts w:ascii="Arial" w:hAnsi="Arial" w:cs="Arial"/>
              </w:rPr>
              <w:t>0474 212 40 51</w:t>
            </w:r>
          </w:p>
        </w:tc>
        <w:tc>
          <w:tcPr>
            <w:tcW w:w="1294" w:type="dxa"/>
            <w:hideMark/>
          </w:tcPr>
          <w:p w14:paraId="5889C649" w14:textId="77777777" w:rsidR="00F35895" w:rsidRPr="00F35895" w:rsidRDefault="00F35895" w:rsidP="004F243B">
            <w:pPr>
              <w:rPr>
                <w:rFonts w:ascii="Arial" w:hAnsi="Arial" w:cs="Arial"/>
              </w:rPr>
            </w:pPr>
            <w:r w:rsidRPr="00F35895">
              <w:rPr>
                <w:rFonts w:ascii="Arial" w:hAnsi="Arial" w:cs="Arial"/>
              </w:rPr>
              <w:t>0474 212 21 97</w:t>
            </w:r>
          </w:p>
        </w:tc>
        <w:tc>
          <w:tcPr>
            <w:tcW w:w="4695" w:type="dxa"/>
            <w:hideMark/>
          </w:tcPr>
          <w:p w14:paraId="3888B91C" w14:textId="77777777" w:rsidR="00F35895" w:rsidRPr="00F35895" w:rsidRDefault="00F35895" w:rsidP="004F243B">
            <w:pPr>
              <w:rPr>
                <w:rFonts w:ascii="Arial" w:hAnsi="Arial" w:cs="Arial"/>
              </w:rPr>
            </w:pPr>
            <w:r w:rsidRPr="00F35895">
              <w:rPr>
                <w:rFonts w:ascii="Arial" w:hAnsi="Arial" w:cs="Arial"/>
              </w:rPr>
              <w:t>Yenişehir Mah. Ali Gaffar Okan Bulvarı No:76-4, Merkez</w:t>
            </w:r>
          </w:p>
        </w:tc>
      </w:tr>
      <w:tr w:rsidR="00F35895" w:rsidRPr="00F35895" w14:paraId="30DF9AFB" w14:textId="77777777" w:rsidTr="00E95A94">
        <w:tc>
          <w:tcPr>
            <w:tcW w:w="0" w:type="auto"/>
            <w:hideMark/>
          </w:tcPr>
          <w:p w14:paraId="50AD5C04" w14:textId="77777777" w:rsidR="00F35895" w:rsidRPr="00F35895" w:rsidRDefault="00F35895" w:rsidP="004F243B">
            <w:pPr>
              <w:rPr>
                <w:rFonts w:ascii="Arial" w:hAnsi="Arial" w:cs="Arial"/>
              </w:rPr>
            </w:pPr>
            <w:r w:rsidRPr="00F35895">
              <w:rPr>
                <w:rFonts w:ascii="Arial" w:hAnsi="Arial" w:cs="Arial"/>
              </w:rPr>
              <w:t>Kastamonu</w:t>
            </w:r>
          </w:p>
        </w:tc>
        <w:tc>
          <w:tcPr>
            <w:tcW w:w="0" w:type="auto"/>
            <w:hideMark/>
          </w:tcPr>
          <w:p w14:paraId="25AFD780" w14:textId="77777777" w:rsidR="00F35895" w:rsidRPr="00F35895" w:rsidRDefault="00F35895" w:rsidP="004F243B">
            <w:pPr>
              <w:rPr>
                <w:rFonts w:ascii="Arial" w:hAnsi="Arial" w:cs="Arial"/>
              </w:rPr>
            </w:pPr>
            <w:r w:rsidRPr="00F35895">
              <w:rPr>
                <w:rFonts w:ascii="Arial" w:hAnsi="Arial" w:cs="Arial"/>
              </w:rPr>
              <w:t>0366 214 01 09</w:t>
            </w:r>
          </w:p>
        </w:tc>
        <w:tc>
          <w:tcPr>
            <w:tcW w:w="1294" w:type="dxa"/>
            <w:hideMark/>
          </w:tcPr>
          <w:p w14:paraId="65EB1F5E" w14:textId="77777777" w:rsidR="00F35895" w:rsidRPr="00F35895" w:rsidRDefault="00F35895" w:rsidP="004F243B">
            <w:pPr>
              <w:rPr>
                <w:rFonts w:ascii="Arial" w:hAnsi="Arial" w:cs="Arial"/>
              </w:rPr>
            </w:pPr>
            <w:r w:rsidRPr="00F35895">
              <w:rPr>
                <w:rFonts w:ascii="Arial" w:hAnsi="Arial" w:cs="Arial"/>
              </w:rPr>
              <w:t>0366 214 01 86</w:t>
            </w:r>
          </w:p>
        </w:tc>
        <w:tc>
          <w:tcPr>
            <w:tcW w:w="4695" w:type="dxa"/>
            <w:hideMark/>
          </w:tcPr>
          <w:p w14:paraId="081F3923" w14:textId="77777777" w:rsidR="00F35895" w:rsidRPr="00F35895" w:rsidRDefault="00F35895" w:rsidP="004F243B">
            <w:pPr>
              <w:rPr>
                <w:rFonts w:ascii="Arial" w:hAnsi="Arial" w:cs="Arial"/>
              </w:rPr>
            </w:pPr>
            <w:r w:rsidRPr="00F35895">
              <w:rPr>
                <w:rFonts w:ascii="Arial" w:hAnsi="Arial" w:cs="Arial"/>
              </w:rPr>
              <w:t>Topçuoğlu Mah. Vali Enis Paşa Cad. No:19, Merkez</w:t>
            </w:r>
          </w:p>
        </w:tc>
      </w:tr>
      <w:tr w:rsidR="00F35895" w:rsidRPr="00F35895" w14:paraId="56631F9E" w14:textId="77777777" w:rsidTr="00E95A94">
        <w:tc>
          <w:tcPr>
            <w:tcW w:w="0" w:type="auto"/>
            <w:hideMark/>
          </w:tcPr>
          <w:p w14:paraId="0D49498E" w14:textId="77777777" w:rsidR="00F35895" w:rsidRPr="00F35895" w:rsidRDefault="00F35895" w:rsidP="004F243B">
            <w:pPr>
              <w:rPr>
                <w:rFonts w:ascii="Arial" w:hAnsi="Arial" w:cs="Arial"/>
              </w:rPr>
            </w:pPr>
            <w:r w:rsidRPr="00F35895">
              <w:rPr>
                <w:rFonts w:ascii="Arial" w:hAnsi="Arial" w:cs="Arial"/>
              </w:rPr>
              <w:t>Konya</w:t>
            </w:r>
          </w:p>
        </w:tc>
        <w:tc>
          <w:tcPr>
            <w:tcW w:w="0" w:type="auto"/>
            <w:hideMark/>
          </w:tcPr>
          <w:p w14:paraId="4F97932B" w14:textId="77777777" w:rsidR="00F35895" w:rsidRPr="00F35895" w:rsidRDefault="00F35895" w:rsidP="004F243B">
            <w:pPr>
              <w:rPr>
                <w:rFonts w:ascii="Arial" w:hAnsi="Arial" w:cs="Arial"/>
              </w:rPr>
            </w:pPr>
            <w:r w:rsidRPr="00F35895">
              <w:rPr>
                <w:rFonts w:ascii="Arial" w:hAnsi="Arial" w:cs="Arial"/>
              </w:rPr>
              <w:t>0332 233 92 93</w:t>
            </w:r>
          </w:p>
        </w:tc>
        <w:tc>
          <w:tcPr>
            <w:tcW w:w="1294" w:type="dxa"/>
            <w:hideMark/>
          </w:tcPr>
          <w:p w14:paraId="04F5B683" w14:textId="77777777" w:rsidR="00F35895" w:rsidRPr="00F35895" w:rsidRDefault="00F35895" w:rsidP="004F243B">
            <w:pPr>
              <w:rPr>
                <w:rFonts w:ascii="Arial" w:hAnsi="Arial" w:cs="Arial"/>
              </w:rPr>
            </w:pPr>
            <w:r w:rsidRPr="00F35895">
              <w:rPr>
                <w:rFonts w:ascii="Arial" w:hAnsi="Arial" w:cs="Arial"/>
              </w:rPr>
              <w:t>0332 233 93 94</w:t>
            </w:r>
          </w:p>
        </w:tc>
        <w:tc>
          <w:tcPr>
            <w:tcW w:w="4695" w:type="dxa"/>
            <w:hideMark/>
          </w:tcPr>
          <w:p w14:paraId="6167638E" w14:textId="77777777" w:rsidR="00F35895" w:rsidRPr="00F35895" w:rsidRDefault="00F35895" w:rsidP="004F243B">
            <w:pPr>
              <w:rPr>
                <w:rFonts w:ascii="Arial" w:hAnsi="Arial" w:cs="Arial"/>
              </w:rPr>
            </w:pPr>
            <w:r w:rsidRPr="00F35895">
              <w:rPr>
                <w:rFonts w:ascii="Arial" w:hAnsi="Arial" w:cs="Arial"/>
              </w:rPr>
              <w:t>Hocacihan Mah. Şehit Ali Dığrak Cad. 3/1, Selçuklu</w:t>
            </w:r>
          </w:p>
        </w:tc>
      </w:tr>
      <w:tr w:rsidR="00F35895" w:rsidRPr="00F35895" w14:paraId="0A78B503" w14:textId="77777777" w:rsidTr="00E95A94">
        <w:tc>
          <w:tcPr>
            <w:tcW w:w="0" w:type="auto"/>
            <w:hideMark/>
          </w:tcPr>
          <w:p w14:paraId="33C0D2DB" w14:textId="77777777" w:rsidR="00F35895" w:rsidRPr="00F35895" w:rsidRDefault="00F35895" w:rsidP="004F243B">
            <w:pPr>
              <w:rPr>
                <w:rFonts w:ascii="Arial" w:hAnsi="Arial" w:cs="Arial"/>
              </w:rPr>
            </w:pPr>
            <w:r w:rsidRPr="00F35895">
              <w:rPr>
                <w:rFonts w:ascii="Arial" w:hAnsi="Arial" w:cs="Arial"/>
              </w:rPr>
              <w:t>Kütahya</w:t>
            </w:r>
          </w:p>
        </w:tc>
        <w:tc>
          <w:tcPr>
            <w:tcW w:w="0" w:type="auto"/>
            <w:hideMark/>
          </w:tcPr>
          <w:p w14:paraId="0765E8F7" w14:textId="77777777" w:rsidR="00F35895" w:rsidRPr="00F35895" w:rsidRDefault="00F35895" w:rsidP="004F243B">
            <w:pPr>
              <w:rPr>
                <w:rFonts w:ascii="Arial" w:hAnsi="Arial" w:cs="Arial"/>
              </w:rPr>
            </w:pPr>
            <w:r w:rsidRPr="00F35895">
              <w:rPr>
                <w:rFonts w:ascii="Arial" w:hAnsi="Arial" w:cs="Arial"/>
              </w:rPr>
              <w:t>0274 225 02 00</w:t>
            </w:r>
          </w:p>
        </w:tc>
        <w:tc>
          <w:tcPr>
            <w:tcW w:w="1294" w:type="dxa"/>
            <w:hideMark/>
          </w:tcPr>
          <w:p w14:paraId="6BA6F131" w14:textId="77777777" w:rsidR="00F35895" w:rsidRPr="00F35895" w:rsidRDefault="00F35895" w:rsidP="004F243B">
            <w:pPr>
              <w:rPr>
                <w:rFonts w:ascii="Arial" w:hAnsi="Arial" w:cs="Arial"/>
              </w:rPr>
            </w:pPr>
            <w:r w:rsidRPr="00F35895">
              <w:rPr>
                <w:rFonts w:ascii="Arial" w:hAnsi="Arial" w:cs="Arial"/>
              </w:rPr>
              <w:t>0274 225 01 93</w:t>
            </w:r>
          </w:p>
        </w:tc>
        <w:tc>
          <w:tcPr>
            <w:tcW w:w="4695" w:type="dxa"/>
            <w:hideMark/>
          </w:tcPr>
          <w:p w14:paraId="7E7FDE1B" w14:textId="77777777" w:rsidR="00F35895" w:rsidRPr="00F35895" w:rsidRDefault="00F35895" w:rsidP="004F243B">
            <w:pPr>
              <w:rPr>
                <w:rFonts w:ascii="Arial" w:hAnsi="Arial" w:cs="Arial"/>
              </w:rPr>
            </w:pPr>
            <w:r w:rsidRPr="00F35895">
              <w:rPr>
                <w:rFonts w:ascii="Arial" w:hAnsi="Arial" w:cs="Arial"/>
              </w:rPr>
              <w:t>Vefa Mah. 2. Sardunya Sok. No:1-1A-1B-1C, Merkez</w:t>
            </w:r>
          </w:p>
        </w:tc>
      </w:tr>
      <w:tr w:rsidR="00F35895" w:rsidRPr="00F35895" w14:paraId="49784169" w14:textId="77777777" w:rsidTr="00E95A94">
        <w:tc>
          <w:tcPr>
            <w:tcW w:w="0" w:type="auto"/>
            <w:hideMark/>
          </w:tcPr>
          <w:p w14:paraId="53C4E9AA" w14:textId="77777777" w:rsidR="00F35895" w:rsidRPr="00F35895" w:rsidRDefault="00F35895" w:rsidP="004F243B">
            <w:pPr>
              <w:rPr>
                <w:rFonts w:ascii="Arial" w:hAnsi="Arial" w:cs="Arial"/>
              </w:rPr>
            </w:pPr>
            <w:r w:rsidRPr="00F35895">
              <w:rPr>
                <w:rFonts w:ascii="Arial" w:hAnsi="Arial" w:cs="Arial"/>
              </w:rPr>
              <w:t>Malatya</w:t>
            </w:r>
          </w:p>
        </w:tc>
        <w:tc>
          <w:tcPr>
            <w:tcW w:w="0" w:type="auto"/>
            <w:hideMark/>
          </w:tcPr>
          <w:p w14:paraId="4444F3BA" w14:textId="77777777" w:rsidR="00F35895" w:rsidRPr="00F35895" w:rsidRDefault="00F35895" w:rsidP="004F243B">
            <w:pPr>
              <w:rPr>
                <w:rFonts w:ascii="Arial" w:hAnsi="Arial" w:cs="Arial"/>
              </w:rPr>
            </w:pPr>
            <w:r w:rsidRPr="00F35895">
              <w:rPr>
                <w:rFonts w:ascii="Arial" w:hAnsi="Arial" w:cs="Arial"/>
              </w:rPr>
              <w:t>0312 409 14 00 (8540)</w:t>
            </w:r>
          </w:p>
        </w:tc>
        <w:tc>
          <w:tcPr>
            <w:tcW w:w="1294" w:type="dxa"/>
            <w:hideMark/>
          </w:tcPr>
          <w:p w14:paraId="2446FFA9" w14:textId="77777777" w:rsidR="00F35895" w:rsidRPr="00F35895" w:rsidRDefault="00F35895" w:rsidP="004F243B">
            <w:pPr>
              <w:rPr>
                <w:rFonts w:ascii="Arial" w:hAnsi="Arial" w:cs="Arial"/>
              </w:rPr>
            </w:pPr>
            <w:r w:rsidRPr="00F35895">
              <w:rPr>
                <w:rFonts w:ascii="Arial" w:hAnsi="Arial" w:cs="Arial"/>
              </w:rPr>
              <w:t>0422 323 38 18</w:t>
            </w:r>
          </w:p>
        </w:tc>
        <w:tc>
          <w:tcPr>
            <w:tcW w:w="4695" w:type="dxa"/>
            <w:hideMark/>
          </w:tcPr>
          <w:p w14:paraId="52CACF1C" w14:textId="77777777" w:rsidR="00F35895" w:rsidRPr="00F35895" w:rsidRDefault="00F35895" w:rsidP="004F243B">
            <w:pPr>
              <w:rPr>
                <w:rFonts w:ascii="Arial" w:hAnsi="Arial" w:cs="Arial"/>
              </w:rPr>
            </w:pPr>
            <w:r w:rsidRPr="00F35895">
              <w:rPr>
                <w:rFonts w:ascii="Arial" w:hAnsi="Arial" w:cs="Arial"/>
              </w:rPr>
              <w:t>Özalper Mah. Turgut Özal Bulvarı No:45, Yeşilyurt</w:t>
            </w:r>
          </w:p>
        </w:tc>
      </w:tr>
      <w:tr w:rsidR="00F35895" w:rsidRPr="00F35895" w14:paraId="53C6DBCA" w14:textId="77777777" w:rsidTr="00E95A94">
        <w:tc>
          <w:tcPr>
            <w:tcW w:w="0" w:type="auto"/>
            <w:hideMark/>
          </w:tcPr>
          <w:p w14:paraId="257223A0" w14:textId="77777777" w:rsidR="00F35895" w:rsidRPr="00F35895" w:rsidRDefault="00F35895" w:rsidP="004F243B">
            <w:pPr>
              <w:rPr>
                <w:rFonts w:ascii="Arial" w:hAnsi="Arial" w:cs="Arial"/>
              </w:rPr>
            </w:pPr>
            <w:r w:rsidRPr="00F35895">
              <w:rPr>
                <w:rFonts w:ascii="Arial" w:hAnsi="Arial" w:cs="Arial"/>
              </w:rPr>
              <w:t>Manisa</w:t>
            </w:r>
          </w:p>
        </w:tc>
        <w:tc>
          <w:tcPr>
            <w:tcW w:w="0" w:type="auto"/>
            <w:hideMark/>
          </w:tcPr>
          <w:p w14:paraId="26CD79BB" w14:textId="77777777" w:rsidR="00F35895" w:rsidRPr="00F35895" w:rsidRDefault="00F35895" w:rsidP="004F243B">
            <w:pPr>
              <w:rPr>
                <w:rFonts w:ascii="Arial" w:hAnsi="Arial" w:cs="Arial"/>
              </w:rPr>
            </w:pPr>
            <w:r w:rsidRPr="00F35895">
              <w:rPr>
                <w:rFonts w:ascii="Arial" w:hAnsi="Arial" w:cs="Arial"/>
              </w:rPr>
              <w:t>0236 250 45 45</w:t>
            </w:r>
          </w:p>
        </w:tc>
        <w:tc>
          <w:tcPr>
            <w:tcW w:w="1294" w:type="dxa"/>
            <w:hideMark/>
          </w:tcPr>
          <w:p w14:paraId="33C3D526" w14:textId="77777777" w:rsidR="00F35895" w:rsidRPr="00F35895" w:rsidRDefault="00F35895" w:rsidP="004F243B">
            <w:pPr>
              <w:rPr>
                <w:rFonts w:ascii="Arial" w:hAnsi="Arial" w:cs="Arial"/>
              </w:rPr>
            </w:pPr>
            <w:r w:rsidRPr="00F35895">
              <w:rPr>
                <w:rFonts w:ascii="Arial" w:hAnsi="Arial" w:cs="Arial"/>
              </w:rPr>
              <w:t>0236 250 45 46</w:t>
            </w:r>
          </w:p>
        </w:tc>
        <w:tc>
          <w:tcPr>
            <w:tcW w:w="4695" w:type="dxa"/>
            <w:hideMark/>
          </w:tcPr>
          <w:p w14:paraId="7AD4E0F4" w14:textId="77777777" w:rsidR="00F35895" w:rsidRPr="00F35895" w:rsidRDefault="00F35895" w:rsidP="004F243B">
            <w:pPr>
              <w:rPr>
                <w:rFonts w:ascii="Arial" w:hAnsi="Arial" w:cs="Arial"/>
              </w:rPr>
            </w:pPr>
            <w:r w:rsidRPr="00F35895">
              <w:rPr>
                <w:rFonts w:ascii="Arial" w:hAnsi="Arial" w:cs="Arial"/>
              </w:rPr>
              <w:t>Aynıali Mah. Mimar Sinan Caddesi No:51, Yunusemre</w:t>
            </w:r>
          </w:p>
        </w:tc>
      </w:tr>
      <w:tr w:rsidR="00F35895" w:rsidRPr="00F35895" w14:paraId="2539CB01" w14:textId="77777777" w:rsidTr="00E95A94">
        <w:tc>
          <w:tcPr>
            <w:tcW w:w="0" w:type="auto"/>
            <w:hideMark/>
          </w:tcPr>
          <w:p w14:paraId="0EEAA4A2" w14:textId="77777777" w:rsidR="00F35895" w:rsidRPr="00F35895" w:rsidRDefault="00F35895" w:rsidP="004F243B">
            <w:pPr>
              <w:rPr>
                <w:rFonts w:ascii="Arial" w:hAnsi="Arial" w:cs="Arial"/>
              </w:rPr>
            </w:pPr>
            <w:r w:rsidRPr="00F35895">
              <w:rPr>
                <w:rFonts w:ascii="Arial" w:hAnsi="Arial" w:cs="Arial"/>
              </w:rPr>
              <w:t>Mardin</w:t>
            </w:r>
          </w:p>
        </w:tc>
        <w:tc>
          <w:tcPr>
            <w:tcW w:w="0" w:type="auto"/>
            <w:hideMark/>
          </w:tcPr>
          <w:p w14:paraId="5ABAA2EE" w14:textId="77777777" w:rsidR="00F35895" w:rsidRPr="00F35895" w:rsidRDefault="00F35895" w:rsidP="004F243B">
            <w:pPr>
              <w:rPr>
                <w:rFonts w:ascii="Arial" w:hAnsi="Arial" w:cs="Arial"/>
              </w:rPr>
            </w:pPr>
            <w:r w:rsidRPr="00F35895">
              <w:rPr>
                <w:rFonts w:ascii="Arial" w:hAnsi="Arial" w:cs="Arial"/>
              </w:rPr>
              <w:t>0482 212 47 12</w:t>
            </w:r>
          </w:p>
        </w:tc>
        <w:tc>
          <w:tcPr>
            <w:tcW w:w="1294" w:type="dxa"/>
            <w:hideMark/>
          </w:tcPr>
          <w:p w14:paraId="45097A9F" w14:textId="77777777" w:rsidR="00F35895" w:rsidRPr="00F35895" w:rsidRDefault="00F35895" w:rsidP="004F243B">
            <w:pPr>
              <w:rPr>
                <w:rFonts w:ascii="Arial" w:hAnsi="Arial" w:cs="Arial"/>
              </w:rPr>
            </w:pPr>
            <w:r w:rsidRPr="00F35895">
              <w:rPr>
                <w:rFonts w:ascii="Arial" w:hAnsi="Arial" w:cs="Arial"/>
              </w:rPr>
              <w:t>0482 212 47 13</w:t>
            </w:r>
          </w:p>
        </w:tc>
        <w:tc>
          <w:tcPr>
            <w:tcW w:w="4695" w:type="dxa"/>
            <w:hideMark/>
          </w:tcPr>
          <w:p w14:paraId="17B210C3" w14:textId="77777777" w:rsidR="00F35895" w:rsidRPr="00F35895" w:rsidRDefault="00F35895" w:rsidP="004F243B">
            <w:pPr>
              <w:rPr>
                <w:rFonts w:ascii="Arial" w:hAnsi="Arial" w:cs="Arial"/>
              </w:rPr>
            </w:pPr>
            <w:r w:rsidRPr="00F35895">
              <w:rPr>
                <w:rFonts w:ascii="Arial" w:hAnsi="Arial" w:cs="Arial"/>
              </w:rPr>
              <w:t>Yenişehir Mah. Vali Ozan Bulvarı No:95, Artuklu</w:t>
            </w:r>
          </w:p>
        </w:tc>
      </w:tr>
      <w:tr w:rsidR="00F35895" w:rsidRPr="00F35895" w14:paraId="387401A8" w14:textId="77777777" w:rsidTr="00E95A94">
        <w:tc>
          <w:tcPr>
            <w:tcW w:w="0" w:type="auto"/>
            <w:hideMark/>
          </w:tcPr>
          <w:p w14:paraId="352DA7C0" w14:textId="77777777" w:rsidR="00F35895" w:rsidRPr="00F35895" w:rsidRDefault="00F35895" w:rsidP="004F243B">
            <w:pPr>
              <w:rPr>
                <w:rFonts w:ascii="Arial" w:hAnsi="Arial" w:cs="Arial"/>
              </w:rPr>
            </w:pPr>
            <w:r w:rsidRPr="00F35895">
              <w:rPr>
                <w:rFonts w:ascii="Arial" w:hAnsi="Arial" w:cs="Arial"/>
              </w:rPr>
              <w:t>Mersin</w:t>
            </w:r>
          </w:p>
        </w:tc>
        <w:tc>
          <w:tcPr>
            <w:tcW w:w="0" w:type="auto"/>
            <w:hideMark/>
          </w:tcPr>
          <w:p w14:paraId="3389480B" w14:textId="77777777" w:rsidR="00F35895" w:rsidRPr="00F35895" w:rsidRDefault="00F35895" w:rsidP="004F243B">
            <w:pPr>
              <w:rPr>
                <w:rFonts w:ascii="Arial" w:hAnsi="Arial" w:cs="Arial"/>
              </w:rPr>
            </w:pPr>
            <w:r w:rsidRPr="00F35895">
              <w:rPr>
                <w:rFonts w:ascii="Arial" w:hAnsi="Arial" w:cs="Arial"/>
              </w:rPr>
              <w:t>0324 326 27 27</w:t>
            </w:r>
          </w:p>
        </w:tc>
        <w:tc>
          <w:tcPr>
            <w:tcW w:w="1294" w:type="dxa"/>
            <w:hideMark/>
          </w:tcPr>
          <w:p w14:paraId="349D98ED" w14:textId="77777777" w:rsidR="00F35895" w:rsidRPr="00F35895" w:rsidRDefault="00F35895" w:rsidP="004F243B">
            <w:pPr>
              <w:rPr>
                <w:rFonts w:ascii="Arial" w:hAnsi="Arial" w:cs="Arial"/>
              </w:rPr>
            </w:pPr>
            <w:r w:rsidRPr="00F35895">
              <w:rPr>
                <w:rFonts w:ascii="Arial" w:hAnsi="Arial" w:cs="Arial"/>
              </w:rPr>
              <w:t>0324 326 14 90</w:t>
            </w:r>
          </w:p>
        </w:tc>
        <w:tc>
          <w:tcPr>
            <w:tcW w:w="4695" w:type="dxa"/>
            <w:hideMark/>
          </w:tcPr>
          <w:p w14:paraId="1D008827" w14:textId="77777777" w:rsidR="00F35895" w:rsidRPr="00F35895" w:rsidRDefault="00F35895" w:rsidP="004F243B">
            <w:pPr>
              <w:rPr>
                <w:rFonts w:ascii="Arial" w:hAnsi="Arial" w:cs="Arial"/>
              </w:rPr>
            </w:pPr>
            <w:r w:rsidRPr="00F35895">
              <w:rPr>
                <w:rFonts w:ascii="Arial" w:hAnsi="Arial" w:cs="Arial"/>
              </w:rPr>
              <w:t>Bahçelievler Mah. H. Okan Merzeci Blv. No:507/A, Yenişehir</w:t>
            </w:r>
          </w:p>
        </w:tc>
      </w:tr>
      <w:tr w:rsidR="00F35895" w:rsidRPr="00F35895" w14:paraId="297A906A" w14:textId="77777777" w:rsidTr="00E95A94">
        <w:tc>
          <w:tcPr>
            <w:tcW w:w="0" w:type="auto"/>
            <w:hideMark/>
          </w:tcPr>
          <w:p w14:paraId="55705A6E" w14:textId="77777777" w:rsidR="00F35895" w:rsidRPr="00F35895" w:rsidRDefault="00F35895" w:rsidP="004F243B">
            <w:pPr>
              <w:rPr>
                <w:rFonts w:ascii="Arial" w:hAnsi="Arial" w:cs="Arial"/>
              </w:rPr>
            </w:pPr>
            <w:r w:rsidRPr="00F35895">
              <w:rPr>
                <w:rFonts w:ascii="Arial" w:hAnsi="Arial" w:cs="Arial"/>
              </w:rPr>
              <w:t>Muş</w:t>
            </w:r>
          </w:p>
        </w:tc>
        <w:tc>
          <w:tcPr>
            <w:tcW w:w="0" w:type="auto"/>
            <w:hideMark/>
          </w:tcPr>
          <w:p w14:paraId="524A03FA" w14:textId="77777777" w:rsidR="00F35895" w:rsidRPr="00F35895" w:rsidRDefault="00F35895" w:rsidP="004F243B">
            <w:pPr>
              <w:rPr>
                <w:rFonts w:ascii="Arial" w:hAnsi="Arial" w:cs="Arial"/>
              </w:rPr>
            </w:pPr>
            <w:r w:rsidRPr="00F35895">
              <w:rPr>
                <w:rFonts w:ascii="Arial" w:hAnsi="Arial" w:cs="Arial"/>
              </w:rPr>
              <w:t>0436 212 10 70-71</w:t>
            </w:r>
          </w:p>
        </w:tc>
        <w:tc>
          <w:tcPr>
            <w:tcW w:w="1294" w:type="dxa"/>
            <w:hideMark/>
          </w:tcPr>
          <w:p w14:paraId="7C877BBD" w14:textId="77777777" w:rsidR="00F35895" w:rsidRPr="00F35895" w:rsidRDefault="00F35895" w:rsidP="004F243B">
            <w:pPr>
              <w:rPr>
                <w:rFonts w:ascii="Arial" w:hAnsi="Arial" w:cs="Arial"/>
              </w:rPr>
            </w:pPr>
            <w:r w:rsidRPr="00F35895">
              <w:rPr>
                <w:rFonts w:ascii="Arial" w:hAnsi="Arial" w:cs="Arial"/>
              </w:rPr>
              <w:t>0436 212 10 72</w:t>
            </w:r>
          </w:p>
        </w:tc>
        <w:tc>
          <w:tcPr>
            <w:tcW w:w="4695" w:type="dxa"/>
            <w:hideMark/>
          </w:tcPr>
          <w:p w14:paraId="74A2ED67" w14:textId="77777777" w:rsidR="00F35895" w:rsidRPr="00F35895" w:rsidRDefault="00F35895" w:rsidP="004F243B">
            <w:pPr>
              <w:rPr>
                <w:rFonts w:ascii="Arial" w:hAnsi="Arial" w:cs="Arial"/>
              </w:rPr>
            </w:pPr>
            <w:r w:rsidRPr="00F35895">
              <w:rPr>
                <w:rFonts w:ascii="Arial" w:hAnsi="Arial" w:cs="Arial"/>
              </w:rPr>
              <w:t>Kültür Mah. Hürriyet Caddesi, Merkez</w:t>
            </w:r>
          </w:p>
        </w:tc>
      </w:tr>
      <w:tr w:rsidR="00F35895" w:rsidRPr="00F35895" w14:paraId="6B5F39D7" w14:textId="77777777" w:rsidTr="00E95A94">
        <w:tc>
          <w:tcPr>
            <w:tcW w:w="0" w:type="auto"/>
            <w:hideMark/>
          </w:tcPr>
          <w:p w14:paraId="5E03000F" w14:textId="77777777" w:rsidR="00F35895" w:rsidRPr="00F35895" w:rsidRDefault="00F35895" w:rsidP="004F243B">
            <w:pPr>
              <w:rPr>
                <w:rFonts w:ascii="Arial" w:hAnsi="Arial" w:cs="Arial"/>
              </w:rPr>
            </w:pPr>
            <w:r w:rsidRPr="00F35895">
              <w:rPr>
                <w:rFonts w:ascii="Arial" w:hAnsi="Arial" w:cs="Arial"/>
              </w:rPr>
              <w:t>Nevşehir</w:t>
            </w:r>
          </w:p>
        </w:tc>
        <w:tc>
          <w:tcPr>
            <w:tcW w:w="0" w:type="auto"/>
            <w:hideMark/>
          </w:tcPr>
          <w:p w14:paraId="34261937" w14:textId="77777777" w:rsidR="00F35895" w:rsidRPr="00F35895" w:rsidRDefault="00F35895" w:rsidP="004F243B">
            <w:pPr>
              <w:rPr>
                <w:rFonts w:ascii="Arial" w:hAnsi="Arial" w:cs="Arial"/>
              </w:rPr>
            </w:pPr>
            <w:r w:rsidRPr="00F35895">
              <w:rPr>
                <w:rFonts w:ascii="Arial" w:hAnsi="Arial" w:cs="Arial"/>
              </w:rPr>
              <w:t>0384 212 50 00</w:t>
            </w:r>
          </w:p>
        </w:tc>
        <w:tc>
          <w:tcPr>
            <w:tcW w:w="1294" w:type="dxa"/>
            <w:hideMark/>
          </w:tcPr>
          <w:p w14:paraId="34A21DAF" w14:textId="77777777" w:rsidR="00F35895" w:rsidRPr="00F35895" w:rsidRDefault="00F35895" w:rsidP="004F243B">
            <w:pPr>
              <w:rPr>
                <w:rFonts w:ascii="Arial" w:hAnsi="Arial" w:cs="Arial"/>
              </w:rPr>
            </w:pPr>
            <w:r w:rsidRPr="00F35895">
              <w:rPr>
                <w:rFonts w:ascii="Arial" w:hAnsi="Arial" w:cs="Arial"/>
              </w:rPr>
              <w:t>0384 212 10 03</w:t>
            </w:r>
          </w:p>
        </w:tc>
        <w:tc>
          <w:tcPr>
            <w:tcW w:w="4695" w:type="dxa"/>
            <w:hideMark/>
          </w:tcPr>
          <w:p w14:paraId="4A59A016" w14:textId="77777777" w:rsidR="00F35895" w:rsidRPr="00F35895" w:rsidRDefault="00F35895" w:rsidP="004F243B">
            <w:pPr>
              <w:rPr>
                <w:rFonts w:ascii="Arial" w:hAnsi="Arial" w:cs="Arial"/>
              </w:rPr>
            </w:pPr>
            <w:r w:rsidRPr="00F35895">
              <w:rPr>
                <w:rFonts w:ascii="Arial" w:hAnsi="Arial" w:cs="Arial"/>
              </w:rPr>
              <w:t>Kapucubaşı Mah. Atatürk Bulvarı No:105/1, Merkez</w:t>
            </w:r>
          </w:p>
        </w:tc>
      </w:tr>
      <w:tr w:rsidR="00F35895" w:rsidRPr="00F35895" w14:paraId="0E4CD693" w14:textId="77777777" w:rsidTr="00E95A94">
        <w:tc>
          <w:tcPr>
            <w:tcW w:w="0" w:type="auto"/>
            <w:hideMark/>
          </w:tcPr>
          <w:p w14:paraId="3F3AE2BE" w14:textId="77777777" w:rsidR="00F35895" w:rsidRPr="00F35895" w:rsidRDefault="00F35895" w:rsidP="004F243B">
            <w:pPr>
              <w:rPr>
                <w:rFonts w:ascii="Arial" w:hAnsi="Arial" w:cs="Arial"/>
              </w:rPr>
            </w:pPr>
            <w:r w:rsidRPr="00F35895">
              <w:rPr>
                <w:rFonts w:ascii="Arial" w:hAnsi="Arial" w:cs="Arial"/>
              </w:rPr>
              <w:t>Ordu</w:t>
            </w:r>
          </w:p>
        </w:tc>
        <w:tc>
          <w:tcPr>
            <w:tcW w:w="0" w:type="auto"/>
            <w:hideMark/>
          </w:tcPr>
          <w:p w14:paraId="511973C1" w14:textId="77777777" w:rsidR="00F35895" w:rsidRPr="00F35895" w:rsidRDefault="00F35895" w:rsidP="004F243B">
            <w:pPr>
              <w:rPr>
                <w:rFonts w:ascii="Arial" w:hAnsi="Arial" w:cs="Arial"/>
              </w:rPr>
            </w:pPr>
            <w:r w:rsidRPr="00F35895">
              <w:rPr>
                <w:rFonts w:ascii="Arial" w:hAnsi="Arial" w:cs="Arial"/>
              </w:rPr>
              <w:t>0452 212 13 48</w:t>
            </w:r>
          </w:p>
        </w:tc>
        <w:tc>
          <w:tcPr>
            <w:tcW w:w="1294" w:type="dxa"/>
            <w:hideMark/>
          </w:tcPr>
          <w:p w14:paraId="587AA00F" w14:textId="77777777" w:rsidR="00F35895" w:rsidRPr="00F35895" w:rsidRDefault="00F35895" w:rsidP="004F243B">
            <w:pPr>
              <w:rPr>
                <w:rFonts w:ascii="Arial" w:hAnsi="Arial" w:cs="Arial"/>
              </w:rPr>
            </w:pPr>
            <w:r w:rsidRPr="00F35895">
              <w:rPr>
                <w:rFonts w:ascii="Arial" w:hAnsi="Arial" w:cs="Arial"/>
              </w:rPr>
              <w:t>0452 212 38 63</w:t>
            </w:r>
          </w:p>
        </w:tc>
        <w:tc>
          <w:tcPr>
            <w:tcW w:w="4695" w:type="dxa"/>
            <w:hideMark/>
          </w:tcPr>
          <w:p w14:paraId="735B3D55" w14:textId="77777777" w:rsidR="00F35895" w:rsidRPr="00F35895" w:rsidRDefault="00F35895" w:rsidP="004F243B">
            <w:pPr>
              <w:rPr>
                <w:rFonts w:ascii="Arial" w:hAnsi="Arial" w:cs="Arial"/>
              </w:rPr>
            </w:pPr>
            <w:r w:rsidRPr="00F35895">
              <w:rPr>
                <w:rFonts w:ascii="Arial" w:hAnsi="Arial" w:cs="Arial"/>
              </w:rPr>
              <w:t>Akyazı Mah. 793 Sokak No:18, Merkez</w:t>
            </w:r>
          </w:p>
        </w:tc>
      </w:tr>
      <w:tr w:rsidR="00F35895" w:rsidRPr="00F35895" w14:paraId="401A48D0" w14:textId="77777777" w:rsidTr="00E95A94">
        <w:tc>
          <w:tcPr>
            <w:tcW w:w="0" w:type="auto"/>
            <w:hideMark/>
          </w:tcPr>
          <w:p w14:paraId="34D08012" w14:textId="77777777" w:rsidR="00F35895" w:rsidRPr="00F35895" w:rsidRDefault="00F35895" w:rsidP="004F243B">
            <w:pPr>
              <w:rPr>
                <w:rFonts w:ascii="Arial" w:hAnsi="Arial" w:cs="Arial"/>
              </w:rPr>
            </w:pPr>
            <w:r w:rsidRPr="00F35895">
              <w:rPr>
                <w:rFonts w:ascii="Arial" w:hAnsi="Arial" w:cs="Arial"/>
              </w:rPr>
              <w:t>Samsun</w:t>
            </w:r>
          </w:p>
        </w:tc>
        <w:tc>
          <w:tcPr>
            <w:tcW w:w="0" w:type="auto"/>
            <w:hideMark/>
          </w:tcPr>
          <w:p w14:paraId="3DCE14FF" w14:textId="77777777" w:rsidR="00F35895" w:rsidRPr="00F35895" w:rsidRDefault="00F35895" w:rsidP="004F243B">
            <w:pPr>
              <w:rPr>
                <w:rFonts w:ascii="Arial" w:hAnsi="Arial" w:cs="Arial"/>
              </w:rPr>
            </w:pPr>
            <w:r w:rsidRPr="00F35895">
              <w:rPr>
                <w:rFonts w:ascii="Arial" w:hAnsi="Arial" w:cs="Arial"/>
              </w:rPr>
              <w:t>0362 439 30 76-77</w:t>
            </w:r>
          </w:p>
        </w:tc>
        <w:tc>
          <w:tcPr>
            <w:tcW w:w="1294" w:type="dxa"/>
            <w:hideMark/>
          </w:tcPr>
          <w:p w14:paraId="2608480A" w14:textId="77777777" w:rsidR="00F35895" w:rsidRPr="00F35895" w:rsidRDefault="00F35895" w:rsidP="004F243B">
            <w:pPr>
              <w:rPr>
                <w:rFonts w:ascii="Arial" w:hAnsi="Arial" w:cs="Arial"/>
              </w:rPr>
            </w:pPr>
            <w:r w:rsidRPr="00F35895">
              <w:rPr>
                <w:rFonts w:ascii="Arial" w:hAnsi="Arial" w:cs="Arial"/>
              </w:rPr>
              <w:t>0362 439 30 81</w:t>
            </w:r>
          </w:p>
        </w:tc>
        <w:tc>
          <w:tcPr>
            <w:tcW w:w="4695" w:type="dxa"/>
            <w:hideMark/>
          </w:tcPr>
          <w:p w14:paraId="26C07376" w14:textId="77777777" w:rsidR="00F35895" w:rsidRPr="00F35895" w:rsidRDefault="00F35895" w:rsidP="004F243B">
            <w:pPr>
              <w:rPr>
                <w:rFonts w:ascii="Arial" w:hAnsi="Arial" w:cs="Arial"/>
              </w:rPr>
            </w:pPr>
            <w:r w:rsidRPr="00F35895">
              <w:rPr>
                <w:rFonts w:ascii="Arial" w:hAnsi="Arial" w:cs="Arial"/>
              </w:rPr>
              <w:t>Güzelyalı Mah. 3004 Sok. No:4, Atakum</w:t>
            </w:r>
          </w:p>
        </w:tc>
      </w:tr>
      <w:tr w:rsidR="00F35895" w:rsidRPr="00F35895" w14:paraId="2586A02E" w14:textId="77777777" w:rsidTr="00E95A94">
        <w:tc>
          <w:tcPr>
            <w:tcW w:w="0" w:type="auto"/>
            <w:hideMark/>
          </w:tcPr>
          <w:p w14:paraId="4B683053" w14:textId="77777777" w:rsidR="00F35895" w:rsidRPr="00F35895" w:rsidRDefault="00F35895" w:rsidP="004F243B">
            <w:pPr>
              <w:rPr>
                <w:rFonts w:ascii="Arial" w:hAnsi="Arial" w:cs="Arial"/>
              </w:rPr>
            </w:pPr>
            <w:r w:rsidRPr="00F35895">
              <w:rPr>
                <w:rFonts w:ascii="Arial" w:hAnsi="Arial" w:cs="Arial"/>
              </w:rPr>
              <w:lastRenderedPageBreak/>
              <w:t>Sivas</w:t>
            </w:r>
          </w:p>
        </w:tc>
        <w:tc>
          <w:tcPr>
            <w:tcW w:w="0" w:type="auto"/>
            <w:hideMark/>
          </w:tcPr>
          <w:p w14:paraId="7712B50B" w14:textId="77777777" w:rsidR="00F35895" w:rsidRPr="00F35895" w:rsidRDefault="00F35895" w:rsidP="004F243B">
            <w:pPr>
              <w:rPr>
                <w:rFonts w:ascii="Arial" w:hAnsi="Arial" w:cs="Arial"/>
              </w:rPr>
            </w:pPr>
            <w:r w:rsidRPr="00F35895">
              <w:rPr>
                <w:rFonts w:ascii="Arial" w:hAnsi="Arial" w:cs="Arial"/>
              </w:rPr>
              <w:t>0346 222 04 27</w:t>
            </w:r>
          </w:p>
        </w:tc>
        <w:tc>
          <w:tcPr>
            <w:tcW w:w="1294" w:type="dxa"/>
            <w:hideMark/>
          </w:tcPr>
          <w:p w14:paraId="23B85F7C" w14:textId="77777777" w:rsidR="00F35895" w:rsidRPr="00F35895" w:rsidRDefault="00F35895" w:rsidP="004F243B">
            <w:pPr>
              <w:rPr>
                <w:rFonts w:ascii="Arial" w:hAnsi="Arial" w:cs="Arial"/>
              </w:rPr>
            </w:pPr>
            <w:r w:rsidRPr="00F35895">
              <w:rPr>
                <w:rFonts w:ascii="Arial" w:hAnsi="Arial" w:cs="Arial"/>
              </w:rPr>
              <w:t>0346 222 04 51</w:t>
            </w:r>
          </w:p>
        </w:tc>
        <w:tc>
          <w:tcPr>
            <w:tcW w:w="4695" w:type="dxa"/>
            <w:hideMark/>
          </w:tcPr>
          <w:p w14:paraId="7333CE84" w14:textId="77777777" w:rsidR="00F35895" w:rsidRPr="00F35895" w:rsidRDefault="00F35895" w:rsidP="004F243B">
            <w:pPr>
              <w:rPr>
                <w:rFonts w:ascii="Arial" w:hAnsi="Arial" w:cs="Arial"/>
              </w:rPr>
            </w:pPr>
            <w:r w:rsidRPr="00F35895">
              <w:rPr>
                <w:rFonts w:ascii="Arial" w:hAnsi="Arial" w:cs="Arial"/>
              </w:rPr>
              <w:t>Mevlana Mah. Yahya Yerlikaya Sok. No:17, Merkez</w:t>
            </w:r>
          </w:p>
        </w:tc>
      </w:tr>
      <w:tr w:rsidR="00F35895" w:rsidRPr="00F35895" w14:paraId="4E5C7D3F" w14:textId="77777777" w:rsidTr="00E95A94">
        <w:tc>
          <w:tcPr>
            <w:tcW w:w="0" w:type="auto"/>
            <w:hideMark/>
          </w:tcPr>
          <w:p w14:paraId="38BBD2DD" w14:textId="77777777" w:rsidR="00F35895" w:rsidRPr="00F35895" w:rsidRDefault="00F35895" w:rsidP="004F243B">
            <w:pPr>
              <w:rPr>
                <w:rFonts w:ascii="Arial" w:hAnsi="Arial" w:cs="Arial"/>
              </w:rPr>
            </w:pPr>
            <w:r w:rsidRPr="00F35895">
              <w:rPr>
                <w:rFonts w:ascii="Arial" w:hAnsi="Arial" w:cs="Arial"/>
              </w:rPr>
              <w:t>Şanlıurfa</w:t>
            </w:r>
          </w:p>
        </w:tc>
        <w:tc>
          <w:tcPr>
            <w:tcW w:w="0" w:type="auto"/>
            <w:hideMark/>
          </w:tcPr>
          <w:p w14:paraId="18952D12" w14:textId="77777777" w:rsidR="00F35895" w:rsidRPr="00F35895" w:rsidRDefault="00F35895" w:rsidP="004F243B">
            <w:pPr>
              <w:rPr>
                <w:rFonts w:ascii="Arial" w:hAnsi="Arial" w:cs="Arial"/>
              </w:rPr>
            </w:pPr>
            <w:r w:rsidRPr="00F35895">
              <w:rPr>
                <w:rFonts w:ascii="Arial" w:hAnsi="Arial" w:cs="Arial"/>
              </w:rPr>
              <w:t>0414 314 15 39</w:t>
            </w:r>
          </w:p>
        </w:tc>
        <w:tc>
          <w:tcPr>
            <w:tcW w:w="1294" w:type="dxa"/>
            <w:hideMark/>
          </w:tcPr>
          <w:p w14:paraId="2DEEDBA4" w14:textId="77777777" w:rsidR="00F35895" w:rsidRPr="00F35895" w:rsidRDefault="00F35895" w:rsidP="004F243B">
            <w:pPr>
              <w:rPr>
                <w:rFonts w:ascii="Arial" w:hAnsi="Arial" w:cs="Arial"/>
              </w:rPr>
            </w:pPr>
            <w:r w:rsidRPr="00F35895">
              <w:rPr>
                <w:rFonts w:ascii="Arial" w:hAnsi="Arial" w:cs="Arial"/>
              </w:rPr>
              <w:t>0414 314 15 38</w:t>
            </w:r>
          </w:p>
        </w:tc>
        <w:tc>
          <w:tcPr>
            <w:tcW w:w="4695" w:type="dxa"/>
            <w:hideMark/>
          </w:tcPr>
          <w:p w14:paraId="3F6CDCB9" w14:textId="77777777" w:rsidR="00F35895" w:rsidRPr="00F35895" w:rsidRDefault="00F35895" w:rsidP="004F243B">
            <w:pPr>
              <w:rPr>
                <w:rFonts w:ascii="Arial" w:hAnsi="Arial" w:cs="Arial"/>
              </w:rPr>
            </w:pPr>
            <w:r w:rsidRPr="00F35895">
              <w:rPr>
                <w:rFonts w:ascii="Arial" w:hAnsi="Arial" w:cs="Arial"/>
              </w:rPr>
              <w:t>Paşabağı Mah. Adalet Cad. No:9-16/17, Haliliye</w:t>
            </w:r>
          </w:p>
        </w:tc>
      </w:tr>
      <w:tr w:rsidR="00F35895" w:rsidRPr="00F35895" w14:paraId="72DC1D5B" w14:textId="77777777" w:rsidTr="00E95A94">
        <w:tc>
          <w:tcPr>
            <w:tcW w:w="0" w:type="auto"/>
            <w:hideMark/>
          </w:tcPr>
          <w:p w14:paraId="4D3DC422" w14:textId="77777777" w:rsidR="00F35895" w:rsidRPr="00F35895" w:rsidRDefault="00F35895" w:rsidP="004F243B">
            <w:pPr>
              <w:rPr>
                <w:rFonts w:ascii="Arial" w:hAnsi="Arial" w:cs="Arial"/>
              </w:rPr>
            </w:pPr>
            <w:r w:rsidRPr="00F35895">
              <w:rPr>
                <w:rFonts w:ascii="Arial" w:hAnsi="Arial" w:cs="Arial"/>
              </w:rPr>
              <w:t>Tokat</w:t>
            </w:r>
          </w:p>
        </w:tc>
        <w:tc>
          <w:tcPr>
            <w:tcW w:w="0" w:type="auto"/>
            <w:hideMark/>
          </w:tcPr>
          <w:p w14:paraId="559A3BEB" w14:textId="77777777" w:rsidR="00F35895" w:rsidRPr="00F35895" w:rsidRDefault="00F35895" w:rsidP="004F243B">
            <w:pPr>
              <w:rPr>
                <w:rFonts w:ascii="Arial" w:hAnsi="Arial" w:cs="Arial"/>
              </w:rPr>
            </w:pPr>
            <w:r w:rsidRPr="00F35895">
              <w:rPr>
                <w:rFonts w:ascii="Arial" w:hAnsi="Arial" w:cs="Arial"/>
              </w:rPr>
              <w:t>0356 213 06 32</w:t>
            </w:r>
          </w:p>
        </w:tc>
        <w:tc>
          <w:tcPr>
            <w:tcW w:w="1294" w:type="dxa"/>
            <w:hideMark/>
          </w:tcPr>
          <w:p w14:paraId="18F991F9" w14:textId="77777777" w:rsidR="00F35895" w:rsidRPr="00F35895" w:rsidRDefault="00F35895" w:rsidP="004F243B">
            <w:pPr>
              <w:rPr>
                <w:rFonts w:ascii="Arial" w:hAnsi="Arial" w:cs="Arial"/>
              </w:rPr>
            </w:pPr>
            <w:r w:rsidRPr="00F35895">
              <w:rPr>
                <w:rFonts w:ascii="Arial" w:hAnsi="Arial" w:cs="Arial"/>
              </w:rPr>
              <w:t>0356 213 06 31</w:t>
            </w:r>
          </w:p>
        </w:tc>
        <w:tc>
          <w:tcPr>
            <w:tcW w:w="4695" w:type="dxa"/>
            <w:hideMark/>
          </w:tcPr>
          <w:p w14:paraId="3961AAA4" w14:textId="77777777" w:rsidR="00F35895" w:rsidRPr="00F35895" w:rsidRDefault="00F35895" w:rsidP="004F243B">
            <w:pPr>
              <w:rPr>
                <w:rFonts w:ascii="Arial" w:hAnsi="Arial" w:cs="Arial"/>
              </w:rPr>
            </w:pPr>
            <w:r w:rsidRPr="00F35895">
              <w:rPr>
                <w:rFonts w:ascii="Arial" w:hAnsi="Arial" w:cs="Arial"/>
              </w:rPr>
              <w:t>Yeşilırmak Mah. Çeçenistan Cad. No:7, Tokat</w:t>
            </w:r>
          </w:p>
        </w:tc>
      </w:tr>
      <w:tr w:rsidR="00F35895" w:rsidRPr="00F35895" w14:paraId="287F8F07" w14:textId="77777777" w:rsidTr="00E95A94">
        <w:tc>
          <w:tcPr>
            <w:tcW w:w="0" w:type="auto"/>
            <w:hideMark/>
          </w:tcPr>
          <w:p w14:paraId="015F2CB7" w14:textId="77777777" w:rsidR="00F35895" w:rsidRPr="00F35895" w:rsidRDefault="00F35895" w:rsidP="004F243B">
            <w:pPr>
              <w:rPr>
                <w:rFonts w:ascii="Arial" w:hAnsi="Arial" w:cs="Arial"/>
              </w:rPr>
            </w:pPr>
            <w:r w:rsidRPr="00F35895">
              <w:rPr>
                <w:rFonts w:ascii="Arial" w:hAnsi="Arial" w:cs="Arial"/>
              </w:rPr>
              <w:t>Trabzon</w:t>
            </w:r>
          </w:p>
        </w:tc>
        <w:tc>
          <w:tcPr>
            <w:tcW w:w="0" w:type="auto"/>
            <w:hideMark/>
          </w:tcPr>
          <w:p w14:paraId="3B431750" w14:textId="77777777" w:rsidR="00F35895" w:rsidRPr="00F35895" w:rsidRDefault="00F35895" w:rsidP="004F243B">
            <w:pPr>
              <w:rPr>
                <w:rFonts w:ascii="Arial" w:hAnsi="Arial" w:cs="Arial"/>
              </w:rPr>
            </w:pPr>
            <w:r w:rsidRPr="00F35895">
              <w:rPr>
                <w:rFonts w:ascii="Arial" w:hAnsi="Arial" w:cs="Arial"/>
              </w:rPr>
              <w:t>0462 225 03 85</w:t>
            </w:r>
          </w:p>
        </w:tc>
        <w:tc>
          <w:tcPr>
            <w:tcW w:w="1294" w:type="dxa"/>
            <w:hideMark/>
          </w:tcPr>
          <w:p w14:paraId="17E21FB3" w14:textId="77777777" w:rsidR="00F35895" w:rsidRPr="00F35895" w:rsidRDefault="00F35895" w:rsidP="004F243B">
            <w:pPr>
              <w:rPr>
                <w:rFonts w:ascii="Arial" w:hAnsi="Arial" w:cs="Arial"/>
              </w:rPr>
            </w:pPr>
            <w:r w:rsidRPr="00F35895">
              <w:rPr>
                <w:rFonts w:ascii="Arial" w:hAnsi="Arial" w:cs="Arial"/>
              </w:rPr>
              <w:t>0462 230 09 96</w:t>
            </w:r>
          </w:p>
        </w:tc>
        <w:tc>
          <w:tcPr>
            <w:tcW w:w="4695" w:type="dxa"/>
            <w:hideMark/>
          </w:tcPr>
          <w:p w14:paraId="58E6C77B" w14:textId="77777777" w:rsidR="00F35895" w:rsidRPr="00F35895" w:rsidRDefault="00F35895" w:rsidP="004F243B">
            <w:pPr>
              <w:rPr>
                <w:rFonts w:ascii="Arial" w:hAnsi="Arial" w:cs="Arial"/>
              </w:rPr>
            </w:pPr>
            <w:r w:rsidRPr="00F35895">
              <w:rPr>
                <w:rFonts w:ascii="Arial" w:hAnsi="Arial" w:cs="Arial"/>
              </w:rPr>
              <w:t>Kaşüstü Mah. Devlet Karayolu Cad. No:31, Yomra</w:t>
            </w:r>
          </w:p>
        </w:tc>
      </w:tr>
      <w:tr w:rsidR="00F35895" w:rsidRPr="00F35895" w14:paraId="5EEA41AC" w14:textId="77777777" w:rsidTr="00E95A94">
        <w:tc>
          <w:tcPr>
            <w:tcW w:w="0" w:type="auto"/>
            <w:hideMark/>
          </w:tcPr>
          <w:p w14:paraId="409ED51D" w14:textId="77777777" w:rsidR="00F35895" w:rsidRPr="00F35895" w:rsidRDefault="00F35895" w:rsidP="004F243B">
            <w:pPr>
              <w:rPr>
                <w:rFonts w:ascii="Arial" w:hAnsi="Arial" w:cs="Arial"/>
              </w:rPr>
            </w:pPr>
            <w:r w:rsidRPr="00F35895">
              <w:rPr>
                <w:rFonts w:ascii="Arial" w:hAnsi="Arial" w:cs="Arial"/>
              </w:rPr>
              <w:t>Uşak</w:t>
            </w:r>
          </w:p>
        </w:tc>
        <w:tc>
          <w:tcPr>
            <w:tcW w:w="0" w:type="auto"/>
            <w:hideMark/>
          </w:tcPr>
          <w:p w14:paraId="28627DA6" w14:textId="77777777" w:rsidR="00F35895" w:rsidRPr="00F35895" w:rsidRDefault="00F35895" w:rsidP="004F243B">
            <w:pPr>
              <w:rPr>
                <w:rFonts w:ascii="Arial" w:hAnsi="Arial" w:cs="Arial"/>
              </w:rPr>
            </w:pPr>
            <w:r w:rsidRPr="00F35895">
              <w:rPr>
                <w:rFonts w:ascii="Arial" w:hAnsi="Arial" w:cs="Arial"/>
              </w:rPr>
              <w:t>0276 224 55 52-53</w:t>
            </w:r>
          </w:p>
        </w:tc>
        <w:tc>
          <w:tcPr>
            <w:tcW w:w="1294" w:type="dxa"/>
            <w:hideMark/>
          </w:tcPr>
          <w:p w14:paraId="657B010D" w14:textId="77777777" w:rsidR="00F35895" w:rsidRPr="00F35895" w:rsidRDefault="00F35895" w:rsidP="004F243B">
            <w:pPr>
              <w:rPr>
                <w:rFonts w:ascii="Arial" w:hAnsi="Arial" w:cs="Arial"/>
              </w:rPr>
            </w:pPr>
            <w:r w:rsidRPr="00F35895">
              <w:rPr>
                <w:rFonts w:ascii="Arial" w:hAnsi="Arial" w:cs="Arial"/>
              </w:rPr>
              <w:t>0276 224 55 51</w:t>
            </w:r>
          </w:p>
        </w:tc>
        <w:tc>
          <w:tcPr>
            <w:tcW w:w="4695" w:type="dxa"/>
            <w:hideMark/>
          </w:tcPr>
          <w:p w14:paraId="3AE42EF5" w14:textId="77777777" w:rsidR="00F35895" w:rsidRPr="00F35895" w:rsidRDefault="00F35895" w:rsidP="004F243B">
            <w:pPr>
              <w:rPr>
                <w:rFonts w:ascii="Arial" w:hAnsi="Arial" w:cs="Arial"/>
              </w:rPr>
            </w:pPr>
            <w:r w:rsidRPr="00F35895">
              <w:rPr>
                <w:rFonts w:ascii="Arial" w:hAnsi="Arial" w:cs="Arial"/>
              </w:rPr>
              <w:t>Sarayaltı Mah. Celal Bayar Cad. No:82, Merkez</w:t>
            </w:r>
          </w:p>
        </w:tc>
      </w:tr>
      <w:tr w:rsidR="00B93B28" w14:paraId="2B0C043F" w14:textId="77777777" w:rsidTr="00B93B28">
        <w:tc>
          <w:tcPr>
            <w:tcW w:w="0" w:type="auto"/>
            <w:hideMark/>
          </w:tcPr>
          <w:p w14:paraId="7706837D" w14:textId="77777777" w:rsidR="00B93B28" w:rsidRDefault="00B93B28">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t>VAN</w:t>
            </w:r>
          </w:p>
        </w:tc>
        <w:tc>
          <w:tcPr>
            <w:tcW w:w="0" w:type="auto"/>
            <w:hideMark/>
          </w:tcPr>
          <w:p w14:paraId="4FEF5289" w14:textId="6F1BA0F6" w:rsidR="00B93B28" w:rsidRDefault="00132BDA">
            <w:pPr>
              <w:spacing w:after="300"/>
              <w:rPr>
                <w:rFonts w:ascii="Arial" w:hAnsi="Arial" w:cs="Arial"/>
                <w:color w:val="555555"/>
                <w:sz w:val="20"/>
                <w:szCs w:val="20"/>
              </w:rPr>
            </w:pPr>
            <w:hyperlink r:id="rId35" w:history="1">
              <w:r w:rsidR="00B93B28">
                <w:rPr>
                  <w:rStyle w:val="Kpr"/>
                  <w:rFonts w:ascii="Arial" w:hAnsi="Arial" w:cs="Arial"/>
                  <w:color w:val="6F962C"/>
                  <w:sz w:val="20"/>
                  <w:szCs w:val="20"/>
                </w:rPr>
                <w:t>0432 210 23 33</w:t>
              </w:r>
            </w:hyperlink>
          </w:p>
        </w:tc>
        <w:tc>
          <w:tcPr>
            <w:tcW w:w="0" w:type="auto"/>
            <w:hideMark/>
          </w:tcPr>
          <w:p w14:paraId="2B3E42FD" w14:textId="77777777" w:rsidR="00B93B28" w:rsidRDefault="00B93B28">
            <w:pPr>
              <w:spacing w:after="300"/>
              <w:rPr>
                <w:rFonts w:ascii="Arial" w:hAnsi="Arial" w:cs="Arial"/>
                <w:color w:val="555555"/>
                <w:sz w:val="20"/>
                <w:szCs w:val="20"/>
              </w:rPr>
            </w:pPr>
            <w:r>
              <w:rPr>
                <w:rFonts w:ascii="Arial" w:hAnsi="Arial" w:cs="Arial"/>
                <w:color w:val="555555"/>
                <w:sz w:val="20"/>
                <w:szCs w:val="20"/>
              </w:rPr>
              <w:t>0432 214 17 77</w:t>
            </w:r>
          </w:p>
        </w:tc>
        <w:tc>
          <w:tcPr>
            <w:tcW w:w="0" w:type="auto"/>
            <w:hideMark/>
          </w:tcPr>
          <w:p w14:paraId="0E9CA8FF" w14:textId="77777777" w:rsidR="00B93B28" w:rsidRDefault="00B93B28">
            <w:pPr>
              <w:spacing w:after="300"/>
              <w:rPr>
                <w:rFonts w:ascii="Arial" w:hAnsi="Arial" w:cs="Arial"/>
                <w:color w:val="555555"/>
                <w:sz w:val="20"/>
                <w:szCs w:val="20"/>
              </w:rPr>
            </w:pPr>
            <w:r>
              <w:rPr>
                <w:rFonts w:ascii="Arial" w:hAnsi="Arial" w:cs="Arial"/>
                <w:color w:val="555555"/>
                <w:sz w:val="20"/>
                <w:szCs w:val="20"/>
              </w:rPr>
              <w:t>Bahçıvan Mah. Kazım Karabekir Cad. Turşak Apt. 66/A</w:t>
            </w:r>
          </w:p>
        </w:tc>
      </w:tr>
      <w:tr w:rsidR="00B93B28" w14:paraId="07439B1E" w14:textId="77777777" w:rsidTr="00B93B28">
        <w:tc>
          <w:tcPr>
            <w:tcW w:w="0" w:type="auto"/>
            <w:hideMark/>
          </w:tcPr>
          <w:p w14:paraId="52C5D3C0" w14:textId="77777777" w:rsidR="00B93B28" w:rsidRDefault="00B93B28">
            <w:pPr>
              <w:spacing w:after="300" w:line="240" w:lineRule="auto"/>
              <w:ind w:left="0" w:firstLine="0"/>
              <w:jc w:val="left"/>
              <w:rPr>
                <w:rFonts w:ascii="Arial" w:eastAsia="Times New Roman" w:hAnsi="Arial" w:cs="Arial"/>
                <w:color w:val="555555"/>
                <w:sz w:val="20"/>
                <w:szCs w:val="20"/>
                <w:lang w:val="tr-TR"/>
              </w:rPr>
            </w:pPr>
            <w:r>
              <w:rPr>
                <w:rFonts w:ascii="Arial" w:hAnsi="Arial" w:cs="Arial"/>
                <w:color w:val="555555"/>
                <w:sz w:val="20"/>
                <w:szCs w:val="20"/>
              </w:rPr>
              <w:t>YOZGAT</w:t>
            </w:r>
          </w:p>
        </w:tc>
        <w:tc>
          <w:tcPr>
            <w:tcW w:w="0" w:type="auto"/>
            <w:hideMark/>
          </w:tcPr>
          <w:p w14:paraId="0A5960AB" w14:textId="11FAF7A7" w:rsidR="00B93B28" w:rsidRDefault="00132BDA">
            <w:pPr>
              <w:spacing w:after="300"/>
              <w:rPr>
                <w:rFonts w:ascii="Arial" w:hAnsi="Arial" w:cs="Arial"/>
                <w:color w:val="555555"/>
                <w:sz w:val="20"/>
                <w:szCs w:val="20"/>
              </w:rPr>
            </w:pPr>
            <w:hyperlink r:id="rId36" w:history="1">
              <w:r w:rsidR="00B93B28">
                <w:rPr>
                  <w:rStyle w:val="Kpr"/>
                  <w:rFonts w:ascii="Arial" w:hAnsi="Arial" w:cs="Arial"/>
                  <w:color w:val="6F962C"/>
                  <w:sz w:val="20"/>
                  <w:szCs w:val="20"/>
                </w:rPr>
                <w:t>0354 217 28 35</w:t>
              </w:r>
            </w:hyperlink>
          </w:p>
        </w:tc>
        <w:tc>
          <w:tcPr>
            <w:tcW w:w="0" w:type="auto"/>
            <w:hideMark/>
          </w:tcPr>
          <w:p w14:paraId="21DE3386" w14:textId="77777777" w:rsidR="00B93B28" w:rsidRDefault="00B93B28">
            <w:pPr>
              <w:spacing w:after="300"/>
              <w:rPr>
                <w:rFonts w:ascii="Arial" w:hAnsi="Arial" w:cs="Arial"/>
                <w:color w:val="555555"/>
                <w:sz w:val="20"/>
                <w:szCs w:val="20"/>
              </w:rPr>
            </w:pPr>
            <w:r>
              <w:rPr>
                <w:rFonts w:ascii="Arial" w:hAnsi="Arial" w:cs="Arial"/>
                <w:color w:val="555555"/>
                <w:sz w:val="20"/>
                <w:szCs w:val="20"/>
              </w:rPr>
              <w:t>0354 212 39 16</w:t>
            </w:r>
          </w:p>
        </w:tc>
        <w:tc>
          <w:tcPr>
            <w:tcW w:w="0" w:type="auto"/>
            <w:hideMark/>
          </w:tcPr>
          <w:p w14:paraId="646B6662" w14:textId="77777777" w:rsidR="00B93B28" w:rsidRDefault="00B93B28">
            <w:pPr>
              <w:spacing w:after="300"/>
              <w:rPr>
                <w:rFonts w:ascii="Arial" w:hAnsi="Arial" w:cs="Arial"/>
                <w:color w:val="555555"/>
                <w:sz w:val="20"/>
                <w:szCs w:val="20"/>
              </w:rPr>
            </w:pPr>
            <w:r>
              <w:rPr>
                <w:rFonts w:ascii="Arial" w:hAnsi="Arial" w:cs="Arial"/>
                <w:color w:val="555555"/>
                <w:sz w:val="20"/>
                <w:szCs w:val="20"/>
              </w:rPr>
              <w:t>Erdoğan Akdağ Mah. Karayolları Cad. Kentpark Karşısı No:16 Merkez</w:t>
            </w:r>
          </w:p>
        </w:tc>
      </w:tr>
    </w:tbl>
    <w:p w14:paraId="5BE64710" w14:textId="77777777" w:rsidR="00F35895" w:rsidRPr="00F35895" w:rsidRDefault="00F35895" w:rsidP="00F35895">
      <w:pPr>
        <w:spacing w:after="160" w:line="259" w:lineRule="auto"/>
        <w:ind w:left="0" w:firstLine="0"/>
        <w:jc w:val="left"/>
        <w:rPr>
          <w:rFonts w:ascii="Arial" w:hAnsi="Arial" w:cs="Arial"/>
        </w:rPr>
      </w:pPr>
      <w:r w:rsidRPr="00F35895">
        <w:rPr>
          <w:rFonts w:ascii="Arial" w:hAnsi="Arial" w:cs="Arial"/>
        </w:rPr>
        <w:t xml:space="preserve"> </w:t>
      </w:r>
      <w:r w:rsidRPr="00F35895">
        <w:rPr>
          <w:rFonts w:ascii="Arial" w:hAnsi="Arial" w:cs="Arial"/>
        </w:rPr>
        <w:br w:type="page"/>
      </w:r>
    </w:p>
    <w:p w14:paraId="2C411A03" w14:textId="74DBB1CC" w:rsidR="00F35895" w:rsidRPr="00F35895" w:rsidRDefault="00F35895" w:rsidP="00F35895">
      <w:pPr>
        <w:jc w:val="center"/>
        <w:rPr>
          <w:rFonts w:ascii="Arial" w:hAnsi="Arial" w:cs="Arial"/>
          <w:b/>
        </w:rPr>
      </w:pPr>
      <w:r w:rsidRPr="00F35895">
        <w:rPr>
          <w:rFonts w:ascii="Arial" w:hAnsi="Arial" w:cs="Arial"/>
          <w:b/>
        </w:rPr>
        <w:lastRenderedPageBreak/>
        <w:t xml:space="preserve">PROVINCIAL </w:t>
      </w:r>
      <w:r w:rsidR="00A16362">
        <w:rPr>
          <w:rFonts w:ascii="Arial" w:hAnsi="Arial" w:cs="Arial"/>
          <w:b/>
        </w:rPr>
        <w:t>CONTACT OFFICES</w:t>
      </w:r>
    </w:p>
    <w:tbl>
      <w:tblPr>
        <w:tblStyle w:val="TabloKlavuzu"/>
        <w:tblW w:w="9481" w:type="dxa"/>
        <w:tblLook w:val="04A0" w:firstRow="1" w:lastRow="0" w:firstColumn="1" w:lastColumn="0" w:noHBand="0" w:noVBand="1"/>
      </w:tblPr>
      <w:tblGrid>
        <w:gridCol w:w="1415"/>
        <w:gridCol w:w="1317"/>
        <w:gridCol w:w="1799"/>
        <w:gridCol w:w="4950"/>
      </w:tblGrid>
      <w:tr w:rsidR="00F35895" w:rsidRPr="0035672B" w14:paraId="37CB096E" w14:textId="77777777" w:rsidTr="0035672B">
        <w:trPr>
          <w:tblHeader/>
        </w:trPr>
        <w:tc>
          <w:tcPr>
            <w:tcW w:w="0" w:type="auto"/>
            <w:hideMark/>
          </w:tcPr>
          <w:p w14:paraId="588FBFD4" w14:textId="77777777" w:rsidR="00F35895" w:rsidRPr="0035672B" w:rsidRDefault="00F35895" w:rsidP="004F243B">
            <w:pPr>
              <w:spacing w:after="160" w:line="259" w:lineRule="auto"/>
              <w:ind w:left="0" w:firstLine="0"/>
              <w:jc w:val="left"/>
              <w:rPr>
                <w:rFonts w:ascii="Arial" w:hAnsi="Arial" w:cs="Arial"/>
                <w:b/>
                <w:bCs/>
                <w:lang w:val="tr-TR"/>
              </w:rPr>
            </w:pPr>
            <w:r w:rsidRPr="0035672B">
              <w:rPr>
                <w:rFonts w:ascii="Arial" w:hAnsi="Arial" w:cs="Arial"/>
                <w:b/>
                <w:bCs/>
                <w:lang w:val="tr-TR"/>
              </w:rPr>
              <w:t>Province</w:t>
            </w:r>
          </w:p>
        </w:tc>
        <w:tc>
          <w:tcPr>
            <w:tcW w:w="1317" w:type="dxa"/>
            <w:hideMark/>
          </w:tcPr>
          <w:p w14:paraId="1DBF0095" w14:textId="77777777" w:rsidR="00F35895" w:rsidRPr="0035672B" w:rsidRDefault="00F35895" w:rsidP="004F243B">
            <w:pPr>
              <w:spacing w:after="160" w:line="259" w:lineRule="auto"/>
              <w:ind w:left="0" w:firstLine="0"/>
              <w:jc w:val="left"/>
              <w:rPr>
                <w:rFonts w:ascii="Arial" w:hAnsi="Arial" w:cs="Arial"/>
                <w:b/>
                <w:bCs/>
                <w:lang w:val="tr-TR"/>
              </w:rPr>
            </w:pPr>
            <w:r w:rsidRPr="0035672B">
              <w:rPr>
                <w:rFonts w:ascii="Arial" w:hAnsi="Arial" w:cs="Arial"/>
                <w:b/>
                <w:bCs/>
                <w:lang w:val="tr-TR"/>
              </w:rPr>
              <w:t>Telephone</w:t>
            </w:r>
          </w:p>
        </w:tc>
        <w:tc>
          <w:tcPr>
            <w:tcW w:w="1799" w:type="dxa"/>
            <w:hideMark/>
          </w:tcPr>
          <w:p w14:paraId="4386226E" w14:textId="77777777" w:rsidR="00F35895" w:rsidRPr="0035672B" w:rsidRDefault="00F35895" w:rsidP="004F243B">
            <w:pPr>
              <w:spacing w:after="160" w:line="259" w:lineRule="auto"/>
              <w:ind w:left="0" w:firstLine="0"/>
              <w:jc w:val="left"/>
              <w:rPr>
                <w:rFonts w:ascii="Arial" w:hAnsi="Arial" w:cs="Arial"/>
                <w:b/>
                <w:bCs/>
                <w:lang w:val="tr-TR"/>
              </w:rPr>
            </w:pPr>
            <w:r w:rsidRPr="0035672B">
              <w:rPr>
                <w:rFonts w:ascii="Arial" w:hAnsi="Arial" w:cs="Arial"/>
                <w:b/>
                <w:bCs/>
                <w:lang w:val="tr-TR"/>
              </w:rPr>
              <w:t>Fax</w:t>
            </w:r>
          </w:p>
        </w:tc>
        <w:tc>
          <w:tcPr>
            <w:tcW w:w="4950" w:type="dxa"/>
            <w:hideMark/>
          </w:tcPr>
          <w:p w14:paraId="0BE3A8AF" w14:textId="77777777" w:rsidR="00F35895" w:rsidRPr="0035672B" w:rsidRDefault="00F35895" w:rsidP="004F243B">
            <w:pPr>
              <w:spacing w:after="160" w:line="259" w:lineRule="auto"/>
              <w:ind w:left="0" w:firstLine="0"/>
              <w:jc w:val="left"/>
              <w:rPr>
                <w:rFonts w:ascii="Arial" w:hAnsi="Arial" w:cs="Arial"/>
                <w:b/>
                <w:bCs/>
                <w:lang w:val="tr-TR"/>
              </w:rPr>
            </w:pPr>
            <w:r w:rsidRPr="0035672B">
              <w:rPr>
                <w:rFonts w:ascii="Arial" w:hAnsi="Arial" w:cs="Arial"/>
                <w:b/>
                <w:bCs/>
                <w:lang w:val="tr-TR"/>
              </w:rPr>
              <w:t>Address</w:t>
            </w:r>
          </w:p>
        </w:tc>
      </w:tr>
      <w:tr w:rsidR="00F35895" w:rsidRPr="0035672B" w14:paraId="5C25ECE3" w14:textId="77777777" w:rsidTr="0035672B">
        <w:tc>
          <w:tcPr>
            <w:tcW w:w="0" w:type="auto"/>
            <w:hideMark/>
          </w:tcPr>
          <w:p w14:paraId="0335A239"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Adana</w:t>
            </w:r>
          </w:p>
        </w:tc>
        <w:tc>
          <w:tcPr>
            <w:tcW w:w="1317" w:type="dxa"/>
            <w:hideMark/>
          </w:tcPr>
          <w:p w14:paraId="3B9D0F5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13626403"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40A384AE"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Adana Ticaret Odası Kat:2, Döşeme Mah. Turhan Cemal Beriker Blv. No:132, 01060 Seyhan/ADANA</w:t>
            </w:r>
          </w:p>
        </w:tc>
      </w:tr>
      <w:tr w:rsidR="00F35895" w:rsidRPr="0035672B" w14:paraId="70A62541" w14:textId="77777777" w:rsidTr="0035672B">
        <w:tc>
          <w:tcPr>
            <w:tcW w:w="0" w:type="auto"/>
            <w:hideMark/>
          </w:tcPr>
          <w:p w14:paraId="35FDACF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Adıyaman</w:t>
            </w:r>
          </w:p>
        </w:tc>
        <w:tc>
          <w:tcPr>
            <w:tcW w:w="1317" w:type="dxa"/>
            <w:hideMark/>
          </w:tcPr>
          <w:p w14:paraId="5FE133CE"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5D8D48E4"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1032319E"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Yeni Valilik Binası, Alitaşı Mah. Atatürk Bulvarı No.144 Merkez/ADIYAMAN</w:t>
            </w:r>
          </w:p>
        </w:tc>
      </w:tr>
      <w:tr w:rsidR="00F35895" w:rsidRPr="0035672B" w14:paraId="3C812F58" w14:textId="77777777" w:rsidTr="0035672B">
        <w:tc>
          <w:tcPr>
            <w:tcW w:w="0" w:type="auto"/>
            <w:hideMark/>
          </w:tcPr>
          <w:p w14:paraId="30F02AEC"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Antalya</w:t>
            </w:r>
          </w:p>
        </w:tc>
        <w:tc>
          <w:tcPr>
            <w:tcW w:w="1317" w:type="dxa"/>
            <w:hideMark/>
          </w:tcPr>
          <w:p w14:paraId="08AB606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319DF98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147A8D0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Solak Mah., Alanya Yolu, Serik Caddesi Antalya Expo Center, Teknik Alan-2, 431 AA, 07119 Aksu/ANTALYA</w:t>
            </w:r>
          </w:p>
        </w:tc>
      </w:tr>
      <w:tr w:rsidR="00F35895" w:rsidRPr="0035672B" w14:paraId="27A3A5CE" w14:textId="77777777" w:rsidTr="0035672B">
        <w:tc>
          <w:tcPr>
            <w:tcW w:w="0" w:type="auto"/>
            <w:hideMark/>
          </w:tcPr>
          <w:p w14:paraId="430208BA"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Artvin</w:t>
            </w:r>
          </w:p>
        </w:tc>
        <w:tc>
          <w:tcPr>
            <w:tcW w:w="1317" w:type="dxa"/>
            <w:hideMark/>
          </w:tcPr>
          <w:p w14:paraId="4015A58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197C23B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4A728D4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Çarşı Mah. Dereüstü Sok. No:1 Kat:4, Merkez/ARTVİN</w:t>
            </w:r>
          </w:p>
        </w:tc>
      </w:tr>
      <w:tr w:rsidR="00F35895" w:rsidRPr="0035672B" w14:paraId="0C4C4CCE" w14:textId="77777777" w:rsidTr="0035672B">
        <w:tc>
          <w:tcPr>
            <w:tcW w:w="0" w:type="auto"/>
            <w:hideMark/>
          </w:tcPr>
          <w:p w14:paraId="4C1C99B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Bartın</w:t>
            </w:r>
          </w:p>
        </w:tc>
        <w:tc>
          <w:tcPr>
            <w:tcW w:w="1317" w:type="dxa"/>
            <w:hideMark/>
          </w:tcPr>
          <w:p w14:paraId="0041DF12"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7A1763FE"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6E63F8CA"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Bartın TSO, Kırtepe Mah. Nermin Demirok Sok. No:4, Merkez/BARTIN</w:t>
            </w:r>
          </w:p>
        </w:tc>
      </w:tr>
      <w:tr w:rsidR="00F35895" w:rsidRPr="0035672B" w14:paraId="33E30D33" w14:textId="77777777" w:rsidTr="0035672B">
        <w:tc>
          <w:tcPr>
            <w:tcW w:w="0" w:type="auto"/>
            <w:hideMark/>
          </w:tcPr>
          <w:p w14:paraId="662B323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Batman</w:t>
            </w:r>
          </w:p>
        </w:tc>
        <w:tc>
          <w:tcPr>
            <w:tcW w:w="1317" w:type="dxa"/>
            <w:hideMark/>
          </w:tcPr>
          <w:p w14:paraId="2231FE03"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72EA7BFF"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28A3EDB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Batman Valiliği Santral Kültür Mah. Adalet Cad. No:1, Merkez/BATMAN</w:t>
            </w:r>
          </w:p>
        </w:tc>
      </w:tr>
      <w:tr w:rsidR="00F35895" w:rsidRPr="0035672B" w14:paraId="06C8FA77" w14:textId="77777777" w:rsidTr="0035672B">
        <w:tc>
          <w:tcPr>
            <w:tcW w:w="0" w:type="auto"/>
            <w:hideMark/>
          </w:tcPr>
          <w:p w14:paraId="287E2C34"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Bayburt</w:t>
            </w:r>
          </w:p>
        </w:tc>
        <w:tc>
          <w:tcPr>
            <w:tcW w:w="1317" w:type="dxa"/>
            <w:hideMark/>
          </w:tcPr>
          <w:p w14:paraId="0B72961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45F4C9F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5AF51239"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Şingah Mah. Menekşe Sok. No:34, Merkez/BAYBURT</w:t>
            </w:r>
          </w:p>
        </w:tc>
      </w:tr>
      <w:tr w:rsidR="00F35895" w:rsidRPr="0035672B" w14:paraId="5B3B2ABD" w14:textId="77777777" w:rsidTr="0035672B">
        <w:tc>
          <w:tcPr>
            <w:tcW w:w="0" w:type="auto"/>
            <w:hideMark/>
          </w:tcPr>
          <w:p w14:paraId="673D4DF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Bilecik</w:t>
            </w:r>
          </w:p>
        </w:tc>
        <w:tc>
          <w:tcPr>
            <w:tcW w:w="1317" w:type="dxa"/>
            <w:hideMark/>
          </w:tcPr>
          <w:p w14:paraId="35E4F969"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2C411493"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57BF26AA"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Bilecik 1. Organize Sanayi Bölgesi, Gazi Bulvarı No:2, Merkez/BİLECİK</w:t>
            </w:r>
          </w:p>
        </w:tc>
      </w:tr>
      <w:tr w:rsidR="00F35895" w:rsidRPr="0035672B" w14:paraId="6F804E3B" w14:textId="77777777" w:rsidTr="0035672B">
        <w:tc>
          <w:tcPr>
            <w:tcW w:w="0" w:type="auto"/>
            <w:hideMark/>
          </w:tcPr>
          <w:p w14:paraId="07E36C7B"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Bingöl</w:t>
            </w:r>
          </w:p>
        </w:tc>
        <w:tc>
          <w:tcPr>
            <w:tcW w:w="1317" w:type="dxa"/>
            <w:hideMark/>
          </w:tcPr>
          <w:p w14:paraId="3AC559AA"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400DA454"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6665EEA0"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Bingöl TSO, Simani Mah. Muş Bulvarı BİNTSO Blok No:167, Merkez/BİNGÖL</w:t>
            </w:r>
          </w:p>
        </w:tc>
      </w:tr>
      <w:tr w:rsidR="00F35895" w:rsidRPr="0035672B" w14:paraId="6C65088A" w14:textId="77777777" w:rsidTr="0035672B">
        <w:tc>
          <w:tcPr>
            <w:tcW w:w="0" w:type="auto"/>
            <w:hideMark/>
          </w:tcPr>
          <w:p w14:paraId="2846330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Bitlis</w:t>
            </w:r>
          </w:p>
        </w:tc>
        <w:tc>
          <w:tcPr>
            <w:tcW w:w="1317" w:type="dxa"/>
            <w:hideMark/>
          </w:tcPr>
          <w:p w14:paraId="28208EA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040D60DB"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1049704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Beş Minare Mah. Bitlis OSB Alanı, Kat:1, Merkez/BİTLİS</w:t>
            </w:r>
          </w:p>
        </w:tc>
      </w:tr>
      <w:tr w:rsidR="00F35895" w:rsidRPr="0035672B" w14:paraId="1E7D8764" w14:textId="77777777" w:rsidTr="0035672B">
        <w:tc>
          <w:tcPr>
            <w:tcW w:w="0" w:type="auto"/>
            <w:hideMark/>
          </w:tcPr>
          <w:p w14:paraId="7B059189"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Bolu</w:t>
            </w:r>
          </w:p>
        </w:tc>
        <w:tc>
          <w:tcPr>
            <w:tcW w:w="1317" w:type="dxa"/>
            <w:hideMark/>
          </w:tcPr>
          <w:p w14:paraId="1FAD3B4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53C77B5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26D39811"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Karamanlı, Mazhar Mürtezaoğlu Cad. No:4/1, Merkez/BOLU</w:t>
            </w:r>
          </w:p>
        </w:tc>
      </w:tr>
      <w:tr w:rsidR="00F35895" w:rsidRPr="0035672B" w14:paraId="59C740F6" w14:textId="77777777" w:rsidTr="0035672B">
        <w:tc>
          <w:tcPr>
            <w:tcW w:w="0" w:type="auto"/>
            <w:hideMark/>
          </w:tcPr>
          <w:p w14:paraId="50BFB82E"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Düzce</w:t>
            </w:r>
          </w:p>
        </w:tc>
        <w:tc>
          <w:tcPr>
            <w:tcW w:w="1317" w:type="dxa"/>
            <w:hideMark/>
          </w:tcPr>
          <w:p w14:paraId="6609A70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1B59D472"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6037DA8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Fevzi Çakmak, Eski Bolu Cd., 81020 Düzce Merkez/DÜZCE</w:t>
            </w:r>
          </w:p>
        </w:tc>
      </w:tr>
      <w:tr w:rsidR="00F35895" w:rsidRPr="0035672B" w14:paraId="0AF3E6A0" w14:textId="77777777" w:rsidTr="0035672B">
        <w:tc>
          <w:tcPr>
            <w:tcW w:w="0" w:type="auto"/>
            <w:hideMark/>
          </w:tcPr>
          <w:p w14:paraId="4C1407F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Edirne</w:t>
            </w:r>
          </w:p>
        </w:tc>
        <w:tc>
          <w:tcPr>
            <w:tcW w:w="1317" w:type="dxa"/>
            <w:hideMark/>
          </w:tcPr>
          <w:p w14:paraId="378360F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462B6DFF"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0B27A50F"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TAGEM Trakya Tarımsal Araştırma Enstitüsü Mh., Atatürk Bulvarı, EDİRNE</w:t>
            </w:r>
          </w:p>
        </w:tc>
      </w:tr>
      <w:tr w:rsidR="00F35895" w:rsidRPr="0035672B" w14:paraId="62FF6C0B" w14:textId="77777777" w:rsidTr="0035672B">
        <w:tc>
          <w:tcPr>
            <w:tcW w:w="0" w:type="auto"/>
            <w:hideMark/>
          </w:tcPr>
          <w:p w14:paraId="49E3481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Eskişehir</w:t>
            </w:r>
          </w:p>
        </w:tc>
        <w:tc>
          <w:tcPr>
            <w:tcW w:w="1317" w:type="dxa"/>
            <w:hideMark/>
          </w:tcPr>
          <w:p w14:paraId="2F525F0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06141E8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4CE4077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Valilik Yatırım ve İzleme Koordinasyon Binası, Cumhuriyet Bulvarı No:230, ESKİŞEHİR</w:t>
            </w:r>
          </w:p>
        </w:tc>
      </w:tr>
      <w:tr w:rsidR="00F35895" w:rsidRPr="0035672B" w14:paraId="1EF92236" w14:textId="77777777" w:rsidTr="0035672B">
        <w:tc>
          <w:tcPr>
            <w:tcW w:w="0" w:type="auto"/>
            <w:hideMark/>
          </w:tcPr>
          <w:p w14:paraId="7BE0DFF2"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Gaziantep</w:t>
            </w:r>
          </w:p>
        </w:tc>
        <w:tc>
          <w:tcPr>
            <w:tcW w:w="1317" w:type="dxa"/>
            <w:hideMark/>
          </w:tcPr>
          <w:p w14:paraId="7CFC5413"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77326532"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6361189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Gaziantep Ticaret Borsası Kat:2, Mücahitler Mah. Sk. No:8/A, Şehitkamil/GAZİANTEP</w:t>
            </w:r>
          </w:p>
        </w:tc>
      </w:tr>
      <w:tr w:rsidR="00F35895" w:rsidRPr="0035672B" w14:paraId="7A651C73" w14:textId="77777777" w:rsidTr="0035672B">
        <w:tc>
          <w:tcPr>
            <w:tcW w:w="0" w:type="auto"/>
            <w:hideMark/>
          </w:tcPr>
          <w:p w14:paraId="56A244C9"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Gümüşhane</w:t>
            </w:r>
          </w:p>
        </w:tc>
        <w:tc>
          <w:tcPr>
            <w:tcW w:w="1317" w:type="dxa"/>
            <w:hideMark/>
          </w:tcPr>
          <w:p w14:paraId="2A35C4B0"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6BC75C7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5A333AD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Yoncalı OSB, Harmancık Mevkii 1. Sok. No:2/1, GÜMÜŞHANE</w:t>
            </w:r>
          </w:p>
        </w:tc>
      </w:tr>
      <w:tr w:rsidR="00F35895" w:rsidRPr="0035672B" w14:paraId="128671E2" w14:textId="77777777" w:rsidTr="0035672B">
        <w:tc>
          <w:tcPr>
            <w:tcW w:w="0" w:type="auto"/>
            <w:hideMark/>
          </w:tcPr>
          <w:p w14:paraId="1401598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Hakkari</w:t>
            </w:r>
          </w:p>
        </w:tc>
        <w:tc>
          <w:tcPr>
            <w:tcW w:w="1317" w:type="dxa"/>
            <w:hideMark/>
          </w:tcPr>
          <w:p w14:paraId="12D412F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6CE86ACA"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2B55B82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Pehlivan Mah., Kayacan Cad. No:28/2, Kat:5, Ticaret ve Sanayi Odası Binası, HAKKARİ</w:t>
            </w:r>
          </w:p>
        </w:tc>
      </w:tr>
      <w:tr w:rsidR="00F35895" w:rsidRPr="0035672B" w14:paraId="0FFF1FFC" w14:textId="77777777" w:rsidTr="0035672B">
        <w:tc>
          <w:tcPr>
            <w:tcW w:w="0" w:type="auto"/>
            <w:hideMark/>
          </w:tcPr>
          <w:p w14:paraId="4ACBAA0A"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lastRenderedPageBreak/>
              <w:t>Iğdır</w:t>
            </w:r>
          </w:p>
        </w:tc>
        <w:tc>
          <w:tcPr>
            <w:tcW w:w="1317" w:type="dxa"/>
            <w:hideMark/>
          </w:tcPr>
          <w:p w14:paraId="024731A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00489C5A"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7CA2E383"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Zabıta Md. Cumh. Mah. Buzhane Sok. No:2, Merkez/IĞDIR</w:t>
            </w:r>
          </w:p>
        </w:tc>
      </w:tr>
      <w:tr w:rsidR="00F35895" w:rsidRPr="0035672B" w14:paraId="3B4A8DC6" w14:textId="77777777" w:rsidTr="0035672B">
        <w:tc>
          <w:tcPr>
            <w:tcW w:w="0" w:type="auto"/>
            <w:hideMark/>
          </w:tcPr>
          <w:p w14:paraId="497AB28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İstanbul</w:t>
            </w:r>
          </w:p>
        </w:tc>
        <w:tc>
          <w:tcPr>
            <w:tcW w:w="1317" w:type="dxa"/>
            <w:hideMark/>
          </w:tcPr>
          <w:p w14:paraId="031FD6CA"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777FAC84"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780A3971"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Fatih Kaymakamlığı Vatan Cad. Hükümet Konağı, FATİH/İSTANBUL</w:t>
            </w:r>
          </w:p>
        </w:tc>
      </w:tr>
      <w:tr w:rsidR="00F35895" w:rsidRPr="0035672B" w14:paraId="660E309D" w14:textId="77777777" w:rsidTr="0035672B">
        <w:tc>
          <w:tcPr>
            <w:tcW w:w="0" w:type="auto"/>
            <w:hideMark/>
          </w:tcPr>
          <w:p w14:paraId="362DCA29"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İzmir</w:t>
            </w:r>
          </w:p>
        </w:tc>
        <w:tc>
          <w:tcPr>
            <w:tcW w:w="1317" w:type="dxa"/>
            <w:hideMark/>
          </w:tcPr>
          <w:p w14:paraId="15B1499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4D60A5EE"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0FCA7C4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Tarım İl Müdürlüğü Ek Yerleşkesi, Kazım Dirik Mah. Fatih Cad. No:1, İZMİR</w:t>
            </w:r>
          </w:p>
        </w:tc>
      </w:tr>
      <w:tr w:rsidR="00F35895" w:rsidRPr="0035672B" w14:paraId="3971DB21" w14:textId="77777777" w:rsidTr="0035672B">
        <w:tc>
          <w:tcPr>
            <w:tcW w:w="0" w:type="auto"/>
            <w:hideMark/>
          </w:tcPr>
          <w:p w14:paraId="496BF72A"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Karabük</w:t>
            </w:r>
          </w:p>
        </w:tc>
        <w:tc>
          <w:tcPr>
            <w:tcW w:w="1317" w:type="dxa"/>
            <w:hideMark/>
          </w:tcPr>
          <w:p w14:paraId="4DF5D0F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6A5E4AE0"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3E6B679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Karabük TSO, Bayır Mah. Kemal Güneş Cad. No:139, KARABÜK</w:t>
            </w:r>
          </w:p>
        </w:tc>
      </w:tr>
      <w:tr w:rsidR="00F35895" w:rsidRPr="0035672B" w14:paraId="212578FD" w14:textId="77777777" w:rsidTr="0035672B">
        <w:tc>
          <w:tcPr>
            <w:tcW w:w="0" w:type="auto"/>
            <w:hideMark/>
          </w:tcPr>
          <w:p w14:paraId="5FF06192"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Kayseri</w:t>
            </w:r>
          </w:p>
        </w:tc>
        <w:tc>
          <w:tcPr>
            <w:tcW w:w="1317" w:type="dxa"/>
            <w:hideMark/>
          </w:tcPr>
          <w:p w14:paraId="23DBFD0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49879B7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7264D3F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Tarım İl Müdürlüğü, Yeni Mah. 7. Cd. No:59, KAYSERİ</w:t>
            </w:r>
          </w:p>
        </w:tc>
      </w:tr>
      <w:tr w:rsidR="00F35895" w:rsidRPr="0035672B" w14:paraId="186B485A" w14:textId="77777777" w:rsidTr="0035672B">
        <w:tc>
          <w:tcPr>
            <w:tcW w:w="0" w:type="auto"/>
            <w:hideMark/>
          </w:tcPr>
          <w:p w14:paraId="359F40E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Kırıkkale</w:t>
            </w:r>
          </w:p>
        </w:tc>
        <w:tc>
          <w:tcPr>
            <w:tcW w:w="1317" w:type="dxa"/>
            <w:hideMark/>
          </w:tcPr>
          <w:p w14:paraId="398A94B9"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147841C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647FDDC2"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Tarım İl Müdürlüğü Binası, Kızılırmak, Merkez/KIRIKKALE</w:t>
            </w:r>
          </w:p>
        </w:tc>
      </w:tr>
      <w:tr w:rsidR="00F35895" w:rsidRPr="0035672B" w14:paraId="574DEEF8" w14:textId="77777777" w:rsidTr="0035672B">
        <w:tc>
          <w:tcPr>
            <w:tcW w:w="0" w:type="auto"/>
            <w:hideMark/>
          </w:tcPr>
          <w:p w14:paraId="66C3553F"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Kırklareli</w:t>
            </w:r>
          </w:p>
        </w:tc>
        <w:tc>
          <w:tcPr>
            <w:tcW w:w="1317" w:type="dxa"/>
            <w:hideMark/>
          </w:tcPr>
          <w:p w14:paraId="6EAA46B3"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156721B0"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30841CB4"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Özel İdare İş Hanı 3. Kat, İstiklal Cad. No:3, Merkez/KIRKLARELİ</w:t>
            </w:r>
          </w:p>
        </w:tc>
      </w:tr>
      <w:tr w:rsidR="00F35895" w:rsidRPr="0035672B" w14:paraId="0E6BDBEE" w14:textId="77777777" w:rsidTr="0035672B">
        <w:tc>
          <w:tcPr>
            <w:tcW w:w="0" w:type="auto"/>
            <w:hideMark/>
          </w:tcPr>
          <w:p w14:paraId="63D5882B"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Kırşehir</w:t>
            </w:r>
          </w:p>
        </w:tc>
        <w:tc>
          <w:tcPr>
            <w:tcW w:w="1317" w:type="dxa"/>
            <w:hideMark/>
          </w:tcPr>
          <w:p w14:paraId="11D5BEE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500A53C0"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373BDBCB"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Medrese Mah. Ankara Kayseri Cad. No:228, KIRŞEHİR</w:t>
            </w:r>
          </w:p>
        </w:tc>
      </w:tr>
      <w:tr w:rsidR="00F35895" w:rsidRPr="0035672B" w14:paraId="326788B4" w14:textId="77777777" w:rsidTr="0035672B">
        <w:tc>
          <w:tcPr>
            <w:tcW w:w="0" w:type="auto"/>
            <w:hideMark/>
          </w:tcPr>
          <w:p w14:paraId="5AE1037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Kilis</w:t>
            </w:r>
          </w:p>
        </w:tc>
        <w:tc>
          <w:tcPr>
            <w:tcW w:w="1317" w:type="dxa"/>
            <w:hideMark/>
          </w:tcPr>
          <w:p w14:paraId="054FBDF0"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5F36466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4037A952"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Ebulüle Mah. Mercidabık Cad. No:1, KİLİS</w:t>
            </w:r>
          </w:p>
        </w:tc>
      </w:tr>
      <w:tr w:rsidR="00F35895" w:rsidRPr="0035672B" w14:paraId="165FF0F7" w14:textId="77777777" w:rsidTr="0035672B">
        <w:tc>
          <w:tcPr>
            <w:tcW w:w="0" w:type="auto"/>
            <w:hideMark/>
          </w:tcPr>
          <w:p w14:paraId="48F43A0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Kocaeli</w:t>
            </w:r>
          </w:p>
        </w:tc>
        <w:tc>
          <w:tcPr>
            <w:tcW w:w="1317" w:type="dxa"/>
            <w:hideMark/>
          </w:tcPr>
          <w:p w14:paraId="5C631A2C"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60EFFEF2"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72147881"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Ömer Türkçakal Blv. No:2, Karabaş, İZMİT/KOCAELİ</w:t>
            </w:r>
          </w:p>
        </w:tc>
      </w:tr>
      <w:tr w:rsidR="00F35895" w:rsidRPr="0035672B" w14:paraId="10C42C09" w14:textId="77777777" w:rsidTr="0035672B">
        <w:tc>
          <w:tcPr>
            <w:tcW w:w="0" w:type="auto"/>
            <w:hideMark/>
          </w:tcPr>
          <w:p w14:paraId="79ABF032"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Muğla</w:t>
            </w:r>
          </w:p>
        </w:tc>
        <w:tc>
          <w:tcPr>
            <w:tcW w:w="1317" w:type="dxa"/>
            <w:hideMark/>
          </w:tcPr>
          <w:p w14:paraId="542A9E6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020BD98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1BA47FB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Muslihittin, Hasat Sk. 1/1, MENTEŞE/MUĞLA</w:t>
            </w:r>
          </w:p>
        </w:tc>
      </w:tr>
      <w:tr w:rsidR="00F35895" w:rsidRPr="0035672B" w14:paraId="24662ABC" w14:textId="77777777" w:rsidTr="0035672B">
        <w:tc>
          <w:tcPr>
            <w:tcW w:w="0" w:type="auto"/>
            <w:hideMark/>
          </w:tcPr>
          <w:p w14:paraId="50DA0140"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Niğde</w:t>
            </w:r>
          </w:p>
        </w:tc>
        <w:tc>
          <w:tcPr>
            <w:tcW w:w="1317" w:type="dxa"/>
            <w:hideMark/>
          </w:tcPr>
          <w:p w14:paraId="566EE5F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777A10C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20E24B0E"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Tarım ve Orman Niğde İl Md. Ek Hizmet Binası, Şahinali Mah. Şehit Efe Osman Apaydın Cad., NİĞDE</w:t>
            </w:r>
          </w:p>
        </w:tc>
      </w:tr>
      <w:tr w:rsidR="00250F89" w:rsidRPr="0035672B" w14:paraId="595D8889" w14:textId="77777777" w:rsidTr="0035672B">
        <w:tc>
          <w:tcPr>
            <w:tcW w:w="0" w:type="auto"/>
          </w:tcPr>
          <w:p w14:paraId="4788B0FD" w14:textId="0C4EA09D" w:rsidR="00250F89" w:rsidRPr="0035672B" w:rsidRDefault="00250F89" w:rsidP="00250F89">
            <w:pPr>
              <w:spacing w:after="160" w:line="259" w:lineRule="auto"/>
              <w:ind w:left="0" w:firstLine="0"/>
              <w:jc w:val="left"/>
              <w:rPr>
                <w:rFonts w:ascii="Arial" w:hAnsi="Arial" w:cs="Arial"/>
                <w:lang w:val="tr-TR"/>
              </w:rPr>
            </w:pPr>
            <w:r>
              <w:rPr>
                <w:rFonts w:ascii="Arial" w:hAnsi="Arial" w:cs="Arial"/>
                <w:color w:val="555555"/>
                <w:sz w:val="20"/>
                <w:szCs w:val="20"/>
              </w:rPr>
              <w:t>OSMANİYE</w:t>
            </w:r>
          </w:p>
        </w:tc>
        <w:tc>
          <w:tcPr>
            <w:tcW w:w="1317" w:type="dxa"/>
          </w:tcPr>
          <w:p w14:paraId="61FAAD02" w14:textId="63FB85ED" w:rsidR="00250F89" w:rsidRPr="0035672B" w:rsidRDefault="00132BDA" w:rsidP="00250F89">
            <w:pPr>
              <w:spacing w:after="160" w:line="259" w:lineRule="auto"/>
              <w:ind w:left="0" w:firstLine="0"/>
              <w:jc w:val="left"/>
              <w:rPr>
                <w:rFonts w:ascii="Arial" w:hAnsi="Arial" w:cs="Arial"/>
                <w:lang w:val="tr-TR"/>
              </w:rPr>
            </w:pPr>
            <w:hyperlink r:id="rId37" w:history="1">
              <w:r w:rsidR="00250F89">
                <w:rPr>
                  <w:rStyle w:val="Kpr"/>
                  <w:rFonts w:ascii="Arial" w:hAnsi="Arial" w:cs="Arial"/>
                  <w:color w:val="6F962C"/>
                  <w:sz w:val="20"/>
                  <w:szCs w:val="20"/>
                </w:rPr>
                <w:t>444 85 35</w:t>
              </w:r>
            </w:hyperlink>
          </w:p>
        </w:tc>
        <w:tc>
          <w:tcPr>
            <w:tcW w:w="1799" w:type="dxa"/>
          </w:tcPr>
          <w:p w14:paraId="68CC0110" w14:textId="6E7BFCDA" w:rsidR="00250F89" w:rsidRPr="0035672B" w:rsidRDefault="00250F89" w:rsidP="00250F89">
            <w:pPr>
              <w:spacing w:after="160" w:line="259" w:lineRule="auto"/>
              <w:ind w:left="0" w:firstLine="0"/>
              <w:jc w:val="left"/>
              <w:rPr>
                <w:rFonts w:ascii="Arial" w:hAnsi="Arial" w:cs="Arial"/>
                <w:lang w:val="tr-TR"/>
              </w:rPr>
            </w:pPr>
            <w:r>
              <w:rPr>
                <w:rFonts w:ascii="Arial" w:hAnsi="Arial" w:cs="Arial"/>
                <w:color w:val="555555"/>
                <w:sz w:val="20"/>
                <w:szCs w:val="20"/>
              </w:rPr>
              <w:t>0312 439 47 11</w:t>
            </w:r>
          </w:p>
        </w:tc>
        <w:tc>
          <w:tcPr>
            <w:tcW w:w="4950" w:type="dxa"/>
          </w:tcPr>
          <w:p w14:paraId="7551ACC2" w14:textId="25A037A0" w:rsidR="00250F89" w:rsidRPr="0035672B" w:rsidRDefault="00250F89" w:rsidP="00250F89">
            <w:pPr>
              <w:spacing w:after="160" w:line="259" w:lineRule="auto"/>
              <w:ind w:left="0" w:firstLine="0"/>
              <w:jc w:val="left"/>
              <w:rPr>
                <w:rFonts w:ascii="Arial" w:hAnsi="Arial" w:cs="Arial"/>
                <w:lang w:val="tr-TR"/>
              </w:rPr>
            </w:pPr>
            <w:r>
              <w:rPr>
                <w:rFonts w:ascii="Arial" w:hAnsi="Arial" w:cs="Arial"/>
                <w:color w:val="555555"/>
                <w:sz w:val="20"/>
                <w:szCs w:val="20"/>
              </w:rPr>
              <w:t>Ticaret ve Sanayi Odası Raufbey Mah. 95465 Sk.  No:70 Merkez /OSMANİYE</w:t>
            </w:r>
          </w:p>
        </w:tc>
      </w:tr>
      <w:tr w:rsidR="00F35895" w:rsidRPr="0035672B" w14:paraId="00A58C4B" w14:textId="77777777" w:rsidTr="0035672B">
        <w:tc>
          <w:tcPr>
            <w:tcW w:w="0" w:type="auto"/>
            <w:hideMark/>
          </w:tcPr>
          <w:p w14:paraId="7E822F2E"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Rize</w:t>
            </w:r>
          </w:p>
        </w:tc>
        <w:tc>
          <w:tcPr>
            <w:tcW w:w="1317" w:type="dxa"/>
            <w:hideMark/>
          </w:tcPr>
          <w:p w14:paraId="63590373"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68E649D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65AB88A2"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Rize Ticaret Borsası Binası, İslampaşa Mah. Menderes Blv. No:522, RİZE</w:t>
            </w:r>
          </w:p>
        </w:tc>
      </w:tr>
      <w:tr w:rsidR="00F35895" w:rsidRPr="0035672B" w14:paraId="5B8D51A6" w14:textId="77777777" w:rsidTr="0035672B">
        <w:tc>
          <w:tcPr>
            <w:tcW w:w="0" w:type="auto"/>
            <w:hideMark/>
          </w:tcPr>
          <w:p w14:paraId="6A03B9C3"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Sakarya</w:t>
            </w:r>
          </w:p>
        </w:tc>
        <w:tc>
          <w:tcPr>
            <w:tcW w:w="1317" w:type="dxa"/>
            <w:hideMark/>
          </w:tcPr>
          <w:p w14:paraId="2BFA679A"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40654441"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07F84C21"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Tarım ve Orman Sakarya İl Müdürlüğü, Sakarya Cad. No:373, ERENLER/SAKARYA</w:t>
            </w:r>
          </w:p>
        </w:tc>
      </w:tr>
      <w:tr w:rsidR="00F35895" w:rsidRPr="0035672B" w14:paraId="275F67F7" w14:textId="77777777" w:rsidTr="0035672B">
        <w:tc>
          <w:tcPr>
            <w:tcW w:w="0" w:type="auto"/>
            <w:hideMark/>
          </w:tcPr>
          <w:p w14:paraId="578227F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Siirt</w:t>
            </w:r>
          </w:p>
        </w:tc>
        <w:tc>
          <w:tcPr>
            <w:tcW w:w="1317" w:type="dxa"/>
            <w:hideMark/>
          </w:tcPr>
          <w:p w14:paraId="374426B1"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4C8D26B9"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5E13598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Tarım ve Ağaç Müzesi Bahçelievler Mah. Gaffar Okkan Cad. No:54, SİİRT</w:t>
            </w:r>
          </w:p>
        </w:tc>
      </w:tr>
      <w:tr w:rsidR="00F35895" w:rsidRPr="0035672B" w14:paraId="01B23320" w14:textId="77777777" w:rsidTr="0035672B">
        <w:tc>
          <w:tcPr>
            <w:tcW w:w="0" w:type="auto"/>
            <w:hideMark/>
          </w:tcPr>
          <w:p w14:paraId="12243E3C"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Sinop</w:t>
            </w:r>
          </w:p>
        </w:tc>
        <w:tc>
          <w:tcPr>
            <w:tcW w:w="1317" w:type="dxa"/>
            <w:hideMark/>
          </w:tcPr>
          <w:p w14:paraId="13742C90"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6ADE3C9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6AC77A78"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Gelincik Mah. Fatih Cad. No:13, SİNOP</w:t>
            </w:r>
          </w:p>
        </w:tc>
      </w:tr>
      <w:tr w:rsidR="00F35895" w:rsidRPr="0035672B" w14:paraId="241493FA" w14:textId="77777777" w:rsidTr="0035672B">
        <w:tc>
          <w:tcPr>
            <w:tcW w:w="0" w:type="auto"/>
            <w:hideMark/>
          </w:tcPr>
          <w:p w14:paraId="2C600AE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Şırnak</w:t>
            </w:r>
          </w:p>
        </w:tc>
        <w:tc>
          <w:tcPr>
            <w:tcW w:w="1317" w:type="dxa"/>
            <w:hideMark/>
          </w:tcPr>
          <w:p w14:paraId="7B8EDCD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32BB194B"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4EC62F62"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Vakıfkent Şht. Üst Teğmen Mehmet Esin Cad. No:16, ŞIRNAK</w:t>
            </w:r>
          </w:p>
        </w:tc>
      </w:tr>
      <w:tr w:rsidR="00F35895" w:rsidRPr="0035672B" w14:paraId="77FE3D56" w14:textId="77777777" w:rsidTr="0035672B">
        <w:tc>
          <w:tcPr>
            <w:tcW w:w="0" w:type="auto"/>
            <w:hideMark/>
          </w:tcPr>
          <w:p w14:paraId="447D9B56"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Tekirdağ</w:t>
            </w:r>
          </w:p>
        </w:tc>
        <w:tc>
          <w:tcPr>
            <w:tcW w:w="1317" w:type="dxa"/>
            <w:hideMark/>
          </w:tcPr>
          <w:p w14:paraId="21BD10F4"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6D402AE4"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51BA6D41"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Defterdarlık Binası, Hürriyet Mah. Şehit Serkan Tuban Cad. No:21, TEKİRDAĞ</w:t>
            </w:r>
          </w:p>
        </w:tc>
      </w:tr>
      <w:tr w:rsidR="00F35895" w:rsidRPr="0035672B" w14:paraId="1BAFFE9A" w14:textId="77777777" w:rsidTr="0035672B">
        <w:tc>
          <w:tcPr>
            <w:tcW w:w="0" w:type="auto"/>
            <w:hideMark/>
          </w:tcPr>
          <w:p w14:paraId="6F840D91"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lastRenderedPageBreak/>
              <w:t>Tunceli</w:t>
            </w:r>
          </w:p>
        </w:tc>
        <w:tc>
          <w:tcPr>
            <w:tcW w:w="1317" w:type="dxa"/>
            <w:hideMark/>
          </w:tcPr>
          <w:p w14:paraId="3809614C"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5AE6708E"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5578F08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Tarım İl Müdürlüğü Binası, Atatürk 25. Sok. No:8, TUNCELİ</w:t>
            </w:r>
          </w:p>
        </w:tc>
      </w:tr>
      <w:tr w:rsidR="00F35895" w:rsidRPr="0035672B" w14:paraId="5F124BBB" w14:textId="77777777" w:rsidTr="0035672B">
        <w:tc>
          <w:tcPr>
            <w:tcW w:w="0" w:type="auto"/>
            <w:hideMark/>
          </w:tcPr>
          <w:p w14:paraId="49C71D15"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Yalova</w:t>
            </w:r>
          </w:p>
        </w:tc>
        <w:tc>
          <w:tcPr>
            <w:tcW w:w="1317" w:type="dxa"/>
            <w:hideMark/>
          </w:tcPr>
          <w:p w14:paraId="76B37EE0"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5F1745D1"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1ADE593D"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Yalova TSO, Kazım Karabekir Mah. Termal Yolu Cad. No:3, YALOVA</w:t>
            </w:r>
          </w:p>
        </w:tc>
      </w:tr>
      <w:tr w:rsidR="00F35895" w:rsidRPr="0035672B" w14:paraId="51877214" w14:textId="77777777" w:rsidTr="0035672B">
        <w:tc>
          <w:tcPr>
            <w:tcW w:w="0" w:type="auto"/>
            <w:hideMark/>
          </w:tcPr>
          <w:p w14:paraId="5BF0253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Zonguldak</w:t>
            </w:r>
          </w:p>
        </w:tc>
        <w:tc>
          <w:tcPr>
            <w:tcW w:w="1317" w:type="dxa"/>
            <w:hideMark/>
          </w:tcPr>
          <w:p w14:paraId="26D0987B"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444 85 35</w:t>
            </w:r>
          </w:p>
        </w:tc>
        <w:tc>
          <w:tcPr>
            <w:tcW w:w="1799" w:type="dxa"/>
            <w:hideMark/>
          </w:tcPr>
          <w:p w14:paraId="2B7676EF"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0312 439 47 11</w:t>
            </w:r>
          </w:p>
        </w:tc>
        <w:tc>
          <w:tcPr>
            <w:tcW w:w="4950" w:type="dxa"/>
            <w:hideMark/>
          </w:tcPr>
          <w:p w14:paraId="7ABD76E7" w14:textId="77777777" w:rsidR="00F35895" w:rsidRPr="0035672B" w:rsidRDefault="00F35895" w:rsidP="004F243B">
            <w:pPr>
              <w:spacing w:after="160" w:line="259" w:lineRule="auto"/>
              <w:ind w:left="0" w:firstLine="0"/>
              <w:jc w:val="left"/>
              <w:rPr>
                <w:rFonts w:ascii="Arial" w:hAnsi="Arial" w:cs="Arial"/>
                <w:lang w:val="tr-TR"/>
              </w:rPr>
            </w:pPr>
            <w:r w:rsidRPr="0035672B">
              <w:rPr>
                <w:rFonts w:ascii="Arial" w:hAnsi="Arial" w:cs="Arial"/>
                <w:lang w:val="tr-TR"/>
              </w:rPr>
              <w:t>TSO Yayla Mah. Kadırga Cad. No:5, ZONGULDAK</w:t>
            </w:r>
          </w:p>
        </w:tc>
      </w:tr>
    </w:tbl>
    <w:p w14:paraId="54305456" w14:textId="77777777" w:rsidR="00F35895" w:rsidRPr="00F35895" w:rsidRDefault="00F35895" w:rsidP="00F35895">
      <w:pPr>
        <w:spacing w:after="160" w:line="259" w:lineRule="auto"/>
        <w:ind w:left="0" w:firstLine="0"/>
        <w:jc w:val="left"/>
        <w:rPr>
          <w:rFonts w:ascii="Arial" w:hAnsi="Arial" w:cs="Arial"/>
        </w:rPr>
      </w:pPr>
    </w:p>
    <w:p w14:paraId="5D2056BC" w14:textId="77777777" w:rsidR="00F35895" w:rsidRPr="00F35895" w:rsidRDefault="00F35895" w:rsidP="00F35895">
      <w:pPr>
        <w:spacing w:after="160" w:line="259" w:lineRule="auto"/>
        <w:ind w:left="0" w:firstLine="0"/>
        <w:jc w:val="left"/>
        <w:rPr>
          <w:rFonts w:ascii="Arial" w:hAnsi="Arial" w:cs="Arial"/>
          <w:b/>
          <w:bCs/>
          <w:color w:val="auto"/>
          <w:sz w:val="20"/>
          <w:szCs w:val="20"/>
        </w:rPr>
      </w:pPr>
    </w:p>
    <w:p w14:paraId="3CAC4EED" w14:textId="77777777" w:rsidR="00F35895" w:rsidRPr="00F35895" w:rsidRDefault="00F35895" w:rsidP="00F35895">
      <w:pPr>
        <w:spacing w:after="160" w:line="259" w:lineRule="auto"/>
        <w:ind w:left="0" w:firstLine="0"/>
        <w:jc w:val="left"/>
        <w:rPr>
          <w:rFonts w:ascii="Arial" w:hAnsi="Arial" w:cs="Arial"/>
          <w:b/>
          <w:bCs/>
          <w:color w:val="auto"/>
          <w:sz w:val="20"/>
          <w:szCs w:val="20"/>
        </w:rPr>
      </w:pPr>
    </w:p>
    <w:p w14:paraId="395CB1C4" w14:textId="77777777" w:rsidR="00F35895" w:rsidRPr="00F35895" w:rsidRDefault="00F35895" w:rsidP="00F35895">
      <w:pPr>
        <w:spacing w:after="160" w:line="259" w:lineRule="auto"/>
        <w:ind w:left="0" w:firstLine="0"/>
        <w:jc w:val="left"/>
        <w:rPr>
          <w:rFonts w:ascii="Arial" w:hAnsi="Arial" w:cs="Arial"/>
          <w:b/>
          <w:bCs/>
          <w:color w:val="auto"/>
          <w:sz w:val="20"/>
          <w:szCs w:val="20"/>
        </w:rPr>
      </w:pPr>
    </w:p>
    <w:p w14:paraId="341C739C" w14:textId="77777777" w:rsidR="004F243B" w:rsidRPr="00F35895" w:rsidRDefault="004F243B">
      <w:pPr>
        <w:rPr>
          <w:rFonts w:ascii="Arial" w:hAnsi="Arial" w:cs="Arial"/>
        </w:rPr>
      </w:pPr>
    </w:p>
    <w:sectPr w:rsidR="004F243B" w:rsidRPr="00F35895" w:rsidSect="004F243B">
      <w:footnotePr>
        <w:numRestart w:val="eachPage"/>
      </w:footnotePr>
      <w:pgSz w:w="11909" w:h="16834" w:code="9"/>
      <w:pgMar w:top="1440" w:right="1382" w:bottom="1454" w:left="13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54DE4" w14:textId="77777777" w:rsidR="00132BDA" w:rsidRDefault="00132BDA" w:rsidP="00F35895">
      <w:pPr>
        <w:spacing w:after="0" w:line="240" w:lineRule="auto"/>
      </w:pPr>
      <w:r>
        <w:separator/>
      </w:r>
    </w:p>
  </w:endnote>
  <w:endnote w:type="continuationSeparator" w:id="0">
    <w:p w14:paraId="7CA73DA7" w14:textId="77777777" w:rsidR="00132BDA" w:rsidRDefault="00132BDA" w:rsidP="00F35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9399" w14:textId="725E4086" w:rsidR="001372EB" w:rsidRDefault="001372EB">
    <w:pPr>
      <w:spacing w:after="160" w:line="259" w:lineRule="auto"/>
      <w:ind w:left="0" w:firstLine="0"/>
      <w:jc w:val="left"/>
    </w:pPr>
    <w:r>
      <w:rPr>
        <w:noProof/>
      </w:rPr>
      <mc:AlternateContent>
        <mc:Choice Requires="wps">
          <w:drawing>
            <wp:anchor distT="0" distB="0" distL="0" distR="0" simplePos="0" relativeHeight="251658241" behindDoc="0" locked="0" layoutInCell="1" allowOverlap="1" wp14:anchorId="24DE4B25" wp14:editId="3509072C">
              <wp:simplePos x="635" y="635"/>
              <wp:positionH relativeFrom="page">
                <wp:align>right</wp:align>
              </wp:positionH>
              <wp:positionV relativeFrom="page">
                <wp:align>bottom</wp:align>
              </wp:positionV>
              <wp:extent cx="1172210" cy="351155"/>
              <wp:effectExtent l="0" t="0" r="0" b="0"/>
              <wp:wrapNone/>
              <wp:docPr id="1369205789" name="Text Box 2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2BEF2668" w14:textId="10A1238C"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4DE4B25" id="_x0000_t202" coordsize="21600,21600" o:spt="202" path="m,l,21600r21600,l21600,xe">
              <v:stroke joinstyle="miter"/>
              <v:path gradientshapeok="t" o:connecttype="rect"/>
            </v:shapetype>
            <v:shape id="Text Box 25" o:spid="_x0000_s1026" type="#_x0000_t202" alt="Official Use Only" style="position:absolute;margin-left:41.1pt;margin-top:0;width:92.3pt;height:27.6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qscPwIAAGQEAAAOAAAAZHJzL2Uyb0RvYy54bWysVEtv2zAMvg/YfxB0X/zo3DZGnCJrkWFA&#10;0RRIip4VWY4F6AVJiZ39+lGynXbdTsMuMkVSH8mPpBd3vRToxKzjWlU4m6UYMUV1zdWhwi+79Zdb&#10;jJwnqiZCK1bhM3P4bvn506IzJct1q0XNLAIQ5crOVLj13pRJ4mjLJHEzbZgCY6OtJB6u9pDUlnSA&#10;LkWSp+l10mlbG6spcw60D4MRLyN+0zDqN03jmEeiwpCbj6eN5z6cyXJByoMlpuV0TIP8QxaScAVB&#10;L1APxBN0tPwPKMmp1U43fka1THTTcMpiDVBNln6oZtsSw2ItQI4zF5rc/4OlT6dni3gNvbu6nudp&#10;cXM7x0gRCb3asd6jb7pHeYFRzRwF3oBNTjkR6MUxtFHiHBjsjCsBaGsAyvfwAtAmvQNlIKZvrAxf&#10;KBmBHXpxvvAf4tDwKLvJ8wxMFGxXRZYVRYBJ3l4b6/x3piUKQoUt9DfSTk6Pzg+uk0sIpvSaCxF7&#10;LNRvCsAMmiSkPqQYJN/v+7Geva7PUI7Vw8g4Q9ccYj4S55+JhRmBNGHu/QaORuiuwnqUMGq1/fk3&#10;ffCH1oEVow5mrsIKlgIj8UNBS8N4ToKNQl58TVNQ7+Mtm6dFuKmjvNcwzhlslqFRBK31YhIbq+Ur&#10;rMUqRAMTURRiVng/ifd+2ABYK8pWq+gE42iIf1RbQwN0ICswuetfiTUj3R4a9aSnqSTlB9YH3/DS&#10;mdXRA/exJYHYgc2Rbxjl2NRx7cKuvL9Hr7efw/IXAAAA//8DAFBLAwQUAAYACAAAACEANq7tt9wA&#10;AAAEAQAADwAAAGRycy9kb3ducmV2LnhtbEyPUUvDMBSF34X9h3AHvohL1S2M2nTowAdBBttEX9Pm&#10;2pYlNyXJuu7fm/niXi4czuGc7xar0Ro2oA+dIwkPswwYUu10R42Ez/3b/RJYiIq0Mo5QwhkDrMrJ&#10;TaFy7U60xWEXG5ZKKORKQhtjn3Me6hatCjPXIyXvx3mrYpK+4dqrUyq3hj9mmeBWdZQWWtXjusX6&#10;sDtaCa934av6OPjz+2buxPewFqbfCClvp+PLM7CIY/wPwwU/oUOZmCp3JB2YkZAeiX/34i3nAlgl&#10;YbF4Al4W/Bq+/AUAAP//AwBQSwECLQAUAAYACAAAACEAtoM4kv4AAADhAQAAEwAAAAAAAAAAAAAA&#10;AAAAAAAAW0NvbnRlbnRfVHlwZXNdLnhtbFBLAQItABQABgAIAAAAIQA4/SH/1gAAAJQBAAALAAAA&#10;AAAAAAAAAAAAAC8BAABfcmVscy8ucmVsc1BLAQItABQABgAIAAAAIQD2FqscPwIAAGQEAAAOAAAA&#10;AAAAAAAAAAAAAC4CAABkcnMvZTJvRG9jLnhtbFBLAQItABQABgAIAAAAIQA2ru233AAAAAQBAAAP&#10;AAAAAAAAAAAAAAAAAJkEAABkcnMvZG93bnJldi54bWxQSwUGAAAAAAQABADzAAAAogUAAAAA&#10;" filled="f" stroked="f">
              <v:textbox style="mso-fit-shape-to-text:t" inset="0,0,20pt,15pt">
                <w:txbxContent>
                  <w:p w14:paraId="2BEF2668" w14:textId="10A1238C"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2E00" w14:textId="5AFC368F" w:rsidR="001372EB" w:rsidRDefault="001372EB">
    <w:pPr>
      <w:pStyle w:val="AltBilgi"/>
    </w:pPr>
    <w:r>
      <w:rPr>
        <w:noProof/>
      </w:rPr>
      <mc:AlternateContent>
        <mc:Choice Requires="wps">
          <w:drawing>
            <wp:anchor distT="0" distB="0" distL="0" distR="0" simplePos="0" relativeHeight="251658242" behindDoc="0" locked="0" layoutInCell="1" allowOverlap="1" wp14:anchorId="18C5F693" wp14:editId="53C802D3">
              <wp:simplePos x="1075055" y="10064750"/>
              <wp:positionH relativeFrom="page">
                <wp:align>right</wp:align>
              </wp:positionH>
              <wp:positionV relativeFrom="page">
                <wp:align>bottom</wp:align>
              </wp:positionV>
              <wp:extent cx="1172210" cy="351155"/>
              <wp:effectExtent l="0" t="0" r="0" b="0"/>
              <wp:wrapNone/>
              <wp:docPr id="2144494648" name="Text Box 2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452EC1FC" w14:textId="2DD4B60B"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8C5F693" id="_x0000_t202" coordsize="21600,21600" o:spt="202" path="m,l,21600r21600,l21600,xe">
              <v:stroke joinstyle="miter"/>
              <v:path gradientshapeok="t" o:connecttype="rect"/>
            </v:shapetype>
            <v:shape id="Text Box 26" o:spid="_x0000_s1027" type="#_x0000_t202" alt="Official Use Only" style="position:absolute;margin-left:41.1pt;margin-top:0;width:92.3pt;height:27.6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jgQgIAAGsEAAAOAAAAZHJzL2Uyb0RvYy54bWysVE1v2zAMvQ/YfxB0X/wxJ2uNOEXWIsOA&#10;oimQFD0rshwbkERBUmJnv36UnKRbt9Owi0yR1CP5SHp+NyhJjsK6DnRFs0lKidAc6k7vK/qyXX26&#10;ocR5pmsmQYuKnoSjd4uPH+a9KUUOLchaWIIg2pW9qWjrvSmTxPFWKOYmYIRGYwNWMY9Xu09qy3pE&#10;VzLJ03SW9GBrY4EL51D7MBrpIuI3jeB+3TROeCIrirn5eNp47sKZLOas3Ftm2o6f02D/kIVincag&#10;V6gH5hk52O4PKNVxCw4aP+GgEmiajotYA1aTpe+q2bTMiFgLkuPMlSb3/2D50/HZkq6uaJ4VRXFb&#10;zArsmGYKe7UVgydfYSD5jJJaOI68IZsd75gkL06QtZanwGBvXIlAG4NQfsAXOAkXvUNlIGZorApf&#10;LJmgHXtxuvIf4vDwKPuS5xmaONo+T7NsOg0wydtrY53/JkCRIFTUYn8j7ez46PzoenEJwTSsOilj&#10;j6X+TYGYQZOE1McUg+SH3RDJuKa/g/qEVVkYJ8cZvuow9CNz/plZHBXMFsffr/FoJPQVhbNESQv2&#10;x9/0wR87iFZKehy9imrcDUrkd42dDVN6EWwU8mmRpqjexVt2m07DTR/UPeBUZ7hghkcRtdbLi9hY&#10;UK+4HcsQDU1Mc4xZ0d1FvPfjIuB2cbFcRiecSsP8o94YHqADZ4HQ7fDKrDmz7rFfT3AZTla+I3/0&#10;DS+dWR48tiB2JvA7snmmHSc69va8fWFlfr1Hr7d/xOInAAAA//8DAFBLAwQUAAYACAAAACEANq7t&#10;t9wAAAAEAQAADwAAAGRycy9kb3ducmV2LnhtbEyPUUvDMBSF34X9h3AHvohL1S2M2nTowAdBBttE&#10;X9Pm2pYlNyXJuu7fm/niXi4czuGc7xar0Ro2oA+dIwkPswwYUu10R42Ez/3b/RJYiIq0Mo5QwhkD&#10;rMrJTaFy7U60xWEXG5ZKKORKQhtjn3Me6hatCjPXIyXvx3mrYpK+4dqrUyq3hj9mmeBWdZQWWtXj&#10;usX6sDtaCa934av6OPjz+2buxPewFqbfCClvp+PLM7CIY/wPwwU/oUOZmCp3JB2YkZAeiX/34i3n&#10;AlglYbF4Al4W/Bq+/AUAAP//AwBQSwECLQAUAAYACAAAACEAtoM4kv4AAADhAQAAEwAAAAAAAAAA&#10;AAAAAAAAAAAAW0NvbnRlbnRfVHlwZXNdLnhtbFBLAQItABQABgAIAAAAIQA4/SH/1gAAAJQBAAAL&#10;AAAAAAAAAAAAAAAAAC8BAABfcmVscy8ucmVsc1BLAQItABQABgAIAAAAIQAVP1jgQgIAAGsEAAAO&#10;AAAAAAAAAAAAAAAAAC4CAABkcnMvZTJvRG9jLnhtbFBLAQItABQABgAIAAAAIQA2ru233AAAAAQB&#10;AAAPAAAAAAAAAAAAAAAAAJwEAABkcnMvZG93bnJldi54bWxQSwUGAAAAAAQABADzAAAApQUAAAAA&#10;" filled="f" stroked="f">
              <v:textbox style="mso-fit-shape-to-text:t" inset="0,0,20pt,15pt">
                <w:txbxContent>
                  <w:p w14:paraId="452EC1FC" w14:textId="2DD4B60B"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0D54" w14:textId="4E9A6A22" w:rsidR="001372EB" w:rsidRDefault="001372EB">
    <w:pPr>
      <w:pStyle w:val="AltBilgi"/>
      <w:pBdr>
        <w:top w:val="single" w:sz="4" w:space="1" w:color="D9D9D9" w:themeColor="background1" w:themeShade="D9"/>
      </w:pBdr>
      <w:jc w:val="right"/>
    </w:pPr>
    <w:r>
      <w:rPr>
        <w:noProof/>
      </w:rPr>
      <mc:AlternateContent>
        <mc:Choice Requires="wps">
          <w:drawing>
            <wp:anchor distT="0" distB="0" distL="0" distR="0" simplePos="0" relativeHeight="251658240" behindDoc="0" locked="0" layoutInCell="1" allowOverlap="1" wp14:anchorId="344D722E" wp14:editId="6062AE7A">
              <wp:simplePos x="1073150" y="9759950"/>
              <wp:positionH relativeFrom="page">
                <wp:align>right</wp:align>
              </wp:positionH>
              <wp:positionV relativeFrom="page">
                <wp:align>bottom</wp:align>
              </wp:positionV>
              <wp:extent cx="1172210" cy="351155"/>
              <wp:effectExtent l="0" t="0" r="0" b="0"/>
              <wp:wrapNone/>
              <wp:docPr id="2025617315" name="Text Box 2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28F3B7FF" w14:textId="28E66B2F"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44D722E" id="_x0000_t202" coordsize="21600,21600" o:spt="202" path="m,l,21600r21600,l21600,xe">
              <v:stroke joinstyle="miter"/>
              <v:path gradientshapeok="t" o:connecttype="rect"/>
            </v:shapetype>
            <v:shape id="Text Box 24" o:spid="_x0000_s1028" type="#_x0000_t202" alt="Official Use Only" style="position:absolute;left:0;text-align:left;margin-left:41.1pt;margin-top:0;width:92.3pt;height:27.6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zlQQIAAGsEAAAOAAAAZHJzL2Uyb0RvYy54bWysVE1v2zAMvQ/YfxB0X/zRut2MOEXWIsOA&#10;oimQFD0rshwLkEVBUmJnv36UHKdbt9Owi0yR1CP5SHp+N3SKHIV1EnRFs1lKidAcaqn3FX3Zrj59&#10;psR5pmumQIuKnoSjd4uPH+a9KUUOLahaWIIg2pW9qWjrvSmTxPFWdMzNwAiNxgZsxzxe7T6pLesR&#10;vVNJnqY3SQ+2Nha4cA61D6ORLiJ+0wju103jhCeqopibj6eN5y6cyWLOyr1lppX8nAb7hyw6JjUG&#10;vUA9MM/Iwco/oDrJLTho/IxDl0DTSC5iDVhNlr6rZtMyI2ItSI4zF5rc/4PlT8dnS2Rd0TzNi5vs&#10;9iorKNGsw15txeDJVxhIfk1JLRxH3pBNySVT5MUJstbqFBjsjSsRaGMQyg/4Aidh0jtUBmKGxnbh&#10;iyUTtGMvThf+QxweHmW3eZ6hiaPtqsiyoggwydtrY53/JqAjQaioxf5G2tnx0fnRdXIJwTSspFKx&#10;x0r/pkDMoElC6mOKQfLDbhjJmNLfQX3CqiyMk+MMX0kM/cicf2YWRwWzxfH3azwaBX1F4SxR0oL9&#10;8Td98McOopWSHkevohp3gxL1XWNnw5ROgo1CXlynKap38ZZ9SYtw04fuHnCqM1www6OIWuvVJDYW&#10;ulfcjmWIhiamOcas6G4S7/24CLhdXCyX0Qmn0jD/qDeGB+jAWSB0O7wya86se+zXE0zDycp35I++&#10;4aUzy4PHFsTOBH5HNs+040TH3p63L6zMr/fo9faPWPwEAAD//wMAUEsDBBQABgAIAAAAIQA2ru23&#10;3AAAAAQBAAAPAAAAZHJzL2Rvd25yZXYueG1sTI9RS8MwFIXfhf2HcAe+iEvVLYzadOjAB0EG20Rf&#10;0+baliU3Jcm67t+b+eJeLhzO4ZzvFqvRGjagD50jCQ+zDBhS7XRHjYTP/dv9EliIirQyjlDCGQOs&#10;yslNoXLtTrTFYRcblkoo5EpCG2Ofcx7qFq0KM9cjJe/Heatikr7h2qtTKreGP2aZ4FZ1lBZa1eO6&#10;xfqwO1oJr3fhq/o4+PP7Zu7E97AWpt8IKW+n48szsIhj/A/DBT+hQ5mYKnckHZiRkB6Jf/fiLecC&#10;WCVhsXgCXhb8Gr78BQAA//8DAFBLAQItABQABgAIAAAAIQC2gziS/gAAAOEBAAATAAAAAAAAAAAA&#10;AAAAAAAAAABbQ29udGVudF9UeXBlc10ueG1sUEsBAi0AFAAGAAgAAAAhADj9If/WAAAAlAEAAAsA&#10;AAAAAAAAAAAAAAAALwEAAF9yZWxzLy5yZWxzUEsBAi0AFAAGAAgAAAAhALNo/OVBAgAAawQAAA4A&#10;AAAAAAAAAAAAAAAALgIAAGRycy9lMm9Eb2MueG1sUEsBAi0AFAAGAAgAAAAhADau7bfcAAAABAEA&#10;AA8AAAAAAAAAAAAAAAAAmwQAAGRycy9kb3ducmV2LnhtbFBLBQYAAAAABAAEAPMAAACkBQAAAAA=&#10;" filled="f" stroked="f">
              <v:textbox style="mso-fit-shape-to-text:t" inset="0,0,20pt,15pt">
                <w:txbxContent>
                  <w:p w14:paraId="28F3B7FF" w14:textId="28E66B2F"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sdt>
      <w:sdtPr>
        <w:id w:val="1677998360"/>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9661C3">
          <w:rPr>
            <w:noProof/>
          </w:rPr>
          <w:t>1</w:t>
        </w:r>
        <w:r>
          <w:rPr>
            <w:noProof/>
          </w:rPr>
          <w:fldChar w:fldCharType="end"/>
        </w:r>
        <w:r>
          <w:t xml:space="preserve"> | </w:t>
        </w:r>
        <w:r>
          <w:rPr>
            <w:color w:val="7F7F7F" w:themeColor="background1" w:themeShade="7F"/>
            <w:spacing w:val="60"/>
          </w:rPr>
          <w:t>Page</w:t>
        </w:r>
      </w:sdtContent>
    </w:sdt>
  </w:p>
  <w:p w14:paraId="5DE545D3" w14:textId="77777777" w:rsidR="001372EB" w:rsidRDefault="001372E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5F36" w14:textId="58F87289" w:rsidR="001372EB" w:rsidRDefault="001372EB">
    <w:pPr>
      <w:pStyle w:val="AltBilgi"/>
    </w:pPr>
    <w:r>
      <w:rPr>
        <w:noProof/>
      </w:rPr>
      <mc:AlternateContent>
        <mc:Choice Requires="wps">
          <w:drawing>
            <wp:anchor distT="0" distB="0" distL="0" distR="0" simplePos="0" relativeHeight="251658244" behindDoc="0" locked="0" layoutInCell="1" allowOverlap="1" wp14:anchorId="4E4ECE3B" wp14:editId="7D2235E1">
              <wp:simplePos x="635" y="635"/>
              <wp:positionH relativeFrom="page">
                <wp:align>right</wp:align>
              </wp:positionH>
              <wp:positionV relativeFrom="page">
                <wp:align>bottom</wp:align>
              </wp:positionV>
              <wp:extent cx="1172210" cy="351155"/>
              <wp:effectExtent l="0" t="0" r="0" b="0"/>
              <wp:wrapNone/>
              <wp:docPr id="1199934533" name="Text Box 2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07091089" w14:textId="01CC0CBF"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E4ECE3B" id="_x0000_t202" coordsize="21600,21600" o:spt="202" path="m,l,21600r21600,l21600,xe">
              <v:stroke joinstyle="miter"/>
              <v:path gradientshapeok="t" o:connecttype="rect"/>
            </v:shapetype>
            <v:shape id="Text Box 28" o:spid="_x0000_s1029" type="#_x0000_t202" alt="Official Use Only" style="position:absolute;margin-left:41.1pt;margin-top:0;width:92.3pt;height:27.65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hBkQgIAAGsEAAAOAAAAZHJzL2Uyb0RvYy54bWysVE1v2zAMvQ/YfxB0X/yRZmuCOEXWIsOA&#10;oimQFD0rspwYkCVBUmJnv35Pcpxu3U7DLjJFUo/kI+n5XddIchLW1VoVNBullAjFdVmrfUFftqtP&#10;t5Q4z1TJpFaioGfh6N3i44d5a2Yi1wctS2EJQJSbtaagB+/NLEkcP4iGuZE2QsFYadswj6vdJ6Vl&#10;LdAbmeRp+jlptS2N1Vw4B+1Db6SLiF9Vgvt1VTnhiSwocvPxtPHchTNZzNlsb5k51PySBvuHLBpW&#10;KwS9Qj0wz8jR1n9ANTW32unKj7huEl1VNRexBlSTpe+q2RyYEbEWkOPMlSb3/2D50+nZkrpE77Lp&#10;dDq+mYzHlCjWoFdb0XnyVXckRxNL4Th4A5s1r5kkL06QtZLnwGBr3AxAGwMo3+EF0Aa9gzIQ01W2&#10;CV+UTGBHL85X/kMcHh5lX/I8g4nDNp5k2WQSYJK318Y6/03ohgShoBb9jbSz06PzvevgEoIpvaql&#10;jD2W6jcFMIMmCan3KQbJd7sukjEe0t/p8oyqrO4nxxm+qhH6kTn/zCxGBdli/P0aRyV1W1B9kSg5&#10;aPvjb/rgjw7CSkmL0Suowm5QIr8rdDZM6SDYKOSTmzSFehdv2TSdhJs6NvcaU51hwQyPIrTWy0Gs&#10;rG5esR3LEA0mpjhiFnQ3iPe+XwRsFxfLZXTCVBrmH9XG8AAdOAuEbrtXZs2FdY9+PelhONnsHfm9&#10;b3jpzPLo0YLYmcBvz+aFdkx07O1l+8LK/HqPXm//iMVPAAAA//8DAFBLAwQUAAYACAAAACEANq7t&#10;t9wAAAAEAQAADwAAAGRycy9kb3ducmV2LnhtbEyPUUvDMBSF34X9h3AHvohL1S2M2nTowAdBBttE&#10;X9Pm2pYlNyXJuu7fm/niXi4czuGc7xar0Ro2oA+dIwkPswwYUu10R42Ez/3b/RJYiIq0Mo5QwhkD&#10;rMrJTaFy7U60xWEXG5ZKKORKQhtjn3Me6hatCjPXIyXvx3mrYpK+4dqrUyq3hj9mmeBWdZQWWtXj&#10;usX6sDtaCa934av6OPjz+2buxPewFqbfCClvp+PLM7CIY/wPwwU/oUOZmCp3JB2YkZAeiX/34i3n&#10;AlglYbF4Al4W/Bq+/AUAAP//AwBQSwECLQAUAAYACAAAACEAtoM4kv4AAADhAQAAEwAAAAAAAAAA&#10;AAAAAAAAAAAAW0NvbnRlbnRfVHlwZXNdLnhtbFBLAQItABQABgAIAAAAIQA4/SH/1gAAAJQBAAAL&#10;AAAAAAAAAAAAAAAAAC8BAABfcmVscy8ucmVsc1BLAQItABQABgAIAAAAIQA5KhBkQgIAAGsEAAAO&#10;AAAAAAAAAAAAAAAAAC4CAABkcnMvZTJvRG9jLnhtbFBLAQItABQABgAIAAAAIQA2ru233AAAAAQB&#10;AAAPAAAAAAAAAAAAAAAAAJwEAABkcnMvZG93bnJldi54bWxQSwUGAAAAAAQABADzAAAApQUAAAAA&#10;" filled="f" stroked="f">
              <v:textbox style="mso-fit-shape-to-text:t" inset="0,0,20pt,15pt">
                <w:txbxContent>
                  <w:p w14:paraId="07091089" w14:textId="01CC0CBF"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51CB2" w14:textId="7613AA16" w:rsidR="001372EB" w:rsidRPr="009A0F33" w:rsidRDefault="001372EB" w:rsidP="004F243B">
    <w:pPr>
      <w:pStyle w:val="AltBilgi"/>
    </w:pPr>
    <w:r>
      <w:rPr>
        <w:noProof/>
      </w:rPr>
      <mc:AlternateContent>
        <mc:Choice Requires="wps">
          <w:drawing>
            <wp:anchor distT="0" distB="0" distL="0" distR="0" simplePos="0" relativeHeight="251658245" behindDoc="0" locked="0" layoutInCell="1" allowOverlap="1" wp14:anchorId="6B70FF22" wp14:editId="6AE24A17">
              <wp:simplePos x="635" y="635"/>
              <wp:positionH relativeFrom="page">
                <wp:align>right</wp:align>
              </wp:positionH>
              <wp:positionV relativeFrom="page">
                <wp:align>bottom</wp:align>
              </wp:positionV>
              <wp:extent cx="1172210" cy="351155"/>
              <wp:effectExtent l="0" t="0" r="0" b="0"/>
              <wp:wrapNone/>
              <wp:docPr id="718653695" name="Text Box 2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251E37ED" w14:textId="13544D7A"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B70FF22" id="_x0000_t202" coordsize="21600,21600" o:spt="202" path="m,l,21600r21600,l21600,xe">
              <v:stroke joinstyle="miter"/>
              <v:path gradientshapeok="t" o:connecttype="rect"/>
            </v:shapetype>
            <v:shape id="Text Box 29" o:spid="_x0000_s1030" type="#_x0000_t202" alt="Official Use Only" style="position:absolute;margin-left:41.1pt;margin-top:0;width:92.3pt;height:27.65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CJeQgIAAGoEAAAOAAAAZHJzL2Uyb0RvYy54bWysVEtv2zAMvg/YfxB0X/xonTZGnCJrkWFA&#10;0BRIip4VWY4F6AVJiZ39+lFynG7dTsMuMkVSH8mPpOcPvRToxKzjWlU4m6QYMUV1zdWhwq+71Zd7&#10;jJwnqiZCK1bhM3P4YfH507wzJct1q0XNLAIQ5crOVLj13pRJ4mjLJHETbZgCY6OtJB6u9pDUlnSA&#10;LkWSp+k06bStjdWUOQfap8GIFxG/aRj1m6ZxzCNRYcjNx9PGcx/OZDEn5cES03J6SYP8QxaScAVB&#10;r1BPxBN0tPwPKMmp1U43fkK1THTTcMpiDVBNln6oZtsSw2ItQI4zV5rc/4Olz6cXi3hd4bvsflrc&#10;TGcFRopIaNWO9R591T3KZxjVzFGgDcjklBOBXh1DGyXOgcDOuBJwtgaQfA8vYBBGvQNl4KVvrAxf&#10;qBiBHVpxvtIf4tDwKLvL8wxMFGw3RZYVRYBJ3l8b6/w3piUKQoUttDeyTk5r5wfX0SUEU3rFhYgt&#10;Fuo3BWAGTRJSH1IMku/3feTidkx/r+szVGX1MDjO0BWH0Gvi/AuxMCmQLUy/38DRCN1VWF8kjFpt&#10;f/xNH/yhgWDFqIPJq7CC1cBIfFfQ2DCko2CjkBe3aQrqfbxls7QIN3WUjxqGOoP9MjSKoLVejGJj&#10;tXyD5ViGaGAiikLMCu9H8dEPewDLRdlyGZ1gKA3xa7U1NEAHzgKhu/6NWHNh3UO/nvU4m6T8QP7g&#10;G146szx6aEHsTOB3YPNCOwx07O1l+cLG/HqPXu+/iMVPAAAA//8DAFBLAwQUAAYACAAAACEANq7t&#10;t9wAAAAEAQAADwAAAGRycy9kb3ducmV2LnhtbEyPUUvDMBSF34X9h3AHvohL1S2M2nTowAdBBttE&#10;X9Pm2pYlNyXJuu7fm/niXi4czuGc7xar0Ro2oA+dIwkPswwYUu10R42Ez/3b/RJYiIq0Mo5QwhkD&#10;rMrJTaFy7U60xWEXG5ZKKORKQhtjn3Me6hatCjPXIyXvx3mrYpK+4dqrUyq3hj9mmeBWdZQWWtXj&#10;usX6sDtaCa934av6OPjz+2buxPewFqbfCClvp+PLM7CIY/wPwwU/oUOZmCp3JB2YkZAeiX/34i3n&#10;AlglYbF4Al4W/Bq+/AUAAP//AwBQSwECLQAUAAYACAAAACEAtoM4kv4AAADhAQAAEwAAAAAAAAAA&#10;AAAAAAAAAAAAW0NvbnRlbnRfVHlwZXNdLnhtbFBLAQItABQABgAIAAAAIQA4/SH/1gAAAJQBAAAL&#10;AAAAAAAAAAAAAAAAAC8BAABfcmVscy8ucmVsc1BLAQItABQABgAIAAAAIQD0zCJeQgIAAGoEAAAO&#10;AAAAAAAAAAAAAAAAAC4CAABkcnMvZTJvRG9jLnhtbFBLAQItABQABgAIAAAAIQA2ru233AAAAAQB&#10;AAAPAAAAAAAAAAAAAAAAAJwEAABkcnMvZG93bnJldi54bWxQSwUGAAAAAAQABADzAAAApQUAAAAA&#10;" filled="f" stroked="f">
              <v:textbox style="mso-fit-shape-to-text:t" inset="0,0,20pt,15pt">
                <w:txbxContent>
                  <w:p w14:paraId="251E37ED" w14:textId="13544D7A"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FA08" w14:textId="05C2C49E" w:rsidR="001372EB" w:rsidRPr="00AF75AB" w:rsidRDefault="001372EB">
    <w:pPr>
      <w:pBdr>
        <w:top w:val="single" w:sz="4" w:space="3" w:color="002060"/>
      </w:pBdr>
      <w:tabs>
        <w:tab w:val="left" w:pos="993"/>
        <w:tab w:val="left" w:pos="1985"/>
        <w:tab w:val="left" w:pos="3828"/>
        <w:tab w:val="right" w:pos="9360"/>
      </w:tabs>
      <w:spacing w:line="200" w:lineRule="atLeast"/>
      <w:rPr>
        <w:rFonts w:ascii="Arial" w:eastAsia="SimSun" w:hAnsi="Arial" w:cs="Times New Roman"/>
        <w:sz w:val="4"/>
        <w:szCs w:val="4"/>
      </w:rPr>
    </w:pPr>
    <w:r>
      <w:rPr>
        <w:rFonts w:ascii="Arial" w:eastAsia="SimSun" w:hAnsi="Arial" w:cs="Times New Roman"/>
        <w:noProof/>
        <w:sz w:val="4"/>
        <w:szCs w:val="4"/>
      </w:rPr>
      <mc:AlternateContent>
        <mc:Choice Requires="wps">
          <w:drawing>
            <wp:anchor distT="0" distB="0" distL="0" distR="0" simplePos="0" relativeHeight="251658243" behindDoc="0" locked="0" layoutInCell="1" allowOverlap="1" wp14:anchorId="1BFDA2D0" wp14:editId="5FBC56A1">
              <wp:simplePos x="635" y="635"/>
              <wp:positionH relativeFrom="page">
                <wp:align>right</wp:align>
              </wp:positionH>
              <wp:positionV relativeFrom="page">
                <wp:align>bottom</wp:align>
              </wp:positionV>
              <wp:extent cx="1172210" cy="351155"/>
              <wp:effectExtent l="0" t="0" r="0" b="0"/>
              <wp:wrapNone/>
              <wp:docPr id="21095749" name="Text Box 2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1920C06A" w14:textId="188269C4"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BFDA2D0" id="_x0000_t202" coordsize="21600,21600" o:spt="202" path="m,l,21600r21600,l21600,xe">
              <v:stroke joinstyle="miter"/>
              <v:path gradientshapeok="t" o:connecttype="rect"/>
            </v:shapetype>
            <v:shape id="Text Box 27" o:spid="_x0000_s1031" type="#_x0000_t202" alt="Official Use Only" style="position:absolute;left:0;text-align:left;margin-left:41.1pt;margin-top:0;width:92.3pt;height:27.6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69PwIAAGkEAAAOAAAAZHJzL2Uyb0RvYy54bWysVEtv2zAMvg/YfxB0X/xYvTRGnCJrkWFA&#10;0BRIip4VWY4F6AVJiZ39+lFynGzdTsMuMkVSH8mPpOcPvRToxKzjWlU4m6QYMUV1zdWhwq+71ad7&#10;jJwnqiZCK1bhM3P4YfHxw7wzJct1q0XNLAIQ5crOVLj13pRJ4mjLJHETbZgCY6OtJB6u9pDUlnSA&#10;LkWSp+mXpNO2NlZT5hxonwYjXkT8pmHUb5rGMY9EhSE3H08bz304k8WclAdLTMvpJQ3yD1lIwhUE&#10;vUI9EU/Q0fI/oCSnVjvd+AnVMtFNwymLNUA1Wfqumm1LDIu1ADnOXGly/w+WPp9eLOJ1hfMsnRXT&#10;uxlGikjo1I71Hn3VPcqnGNXMUWANuOSUE4FeHUMbJc6Bv864EmC2BoB8Dy9gDka9A2WgpW+sDF8o&#10;GIEdOnG+sh/i0PAom+aQBEYUbJ+LLCuKAJPcXhvr/DemJQpChS10N5JOTmvnB9fRJQRTesWFiB0W&#10;6jcFYAZNElIfUgyS7/d9pCLGDZq9rs9QldXD3DhDVxxCr4nzL8TCoEC2MPx+A0cjdFdhfZEwarX9&#10;8Td98If+gRWjDgavwgo2AyPxXUFfw4yOgo1CXtylKaj38ZbN0iLc1FE+apjpDNbL0CiC1noxio3V&#10;8g12YxmigYkoCjErvB/FRz+sAewWZctldIKZNMSv1dbQAB04C4Tu+jdizYV1D/161uNokvId+YNv&#10;eOnM8uihBbEzNzYvtMM8x95edi8szK/36HX7Qyx+AgAA//8DAFBLAwQUAAYACAAAACEANq7tt9wA&#10;AAAEAQAADwAAAGRycy9kb3ducmV2LnhtbEyPUUvDMBSF34X9h3AHvohL1S2M2nTowAdBBttEX9Pm&#10;2pYlNyXJuu7fm/niXi4czuGc7xar0Ro2oA+dIwkPswwYUu10R42Ez/3b/RJYiIq0Mo5QwhkDrMrJ&#10;TaFy7U60xWEXG5ZKKORKQhtjn3Me6hatCjPXIyXvx3mrYpK+4dqrUyq3hj9mmeBWdZQWWtXjusX6&#10;sDtaCa934av6OPjz+2buxPewFqbfCClvp+PLM7CIY/wPwwU/oUOZmCp3JB2YkZAeiX/34i3nAlgl&#10;YbF4Al4W/Bq+/AUAAP//AwBQSwECLQAUAAYACAAAACEAtoM4kv4AAADhAQAAEwAAAAAAAAAAAAAA&#10;AAAAAAAAW0NvbnRlbnRfVHlwZXNdLnhtbFBLAQItABQABgAIAAAAIQA4/SH/1gAAAJQBAAALAAAA&#10;AAAAAAAAAAAAAC8BAABfcmVscy8ucmVsc1BLAQItABQABgAIAAAAIQDDsy69PwIAAGkEAAAOAAAA&#10;AAAAAAAAAAAAAC4CAABkcnMvZTJvRG9jLnhtbFBLAQItABQABgAIAAAAIQA2ru233AAAAAQBAAAP&#10;AAAAAAAAAAAAAAAAAJkEAABkcnMvZG93bnJldi54bWxQSwUGAAAAAAQABADzAAAAogUAAAAA&#10;" filled="f" stroked="f">
              <v:textbox style="mso-fit-shape-to-text:t" inset="0,0,20pt,15pt">
                <w:txbxContent>
                  <w:p w14:paraId="1920C06A" w14:textId="188269C4"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p w14:paraId="669EEA22" w14:textId="77777777" w:rsidR="001372EB" w:rsidRDefault="001372EB">
    <w:pPr>
      <w:pBdr>
        <w:top w:val="single" w:sz="4" w:space="3" w:color="002060"/>
      </w:pBdr>
      <w:tabs>
        <w:tab w:val="left" w:pos="993"/>
        <w:tab w:val="left" w:pos="1985"/>
        <w:tab w:val="left" w:pos="3828"/>
        <w:tab w:val="right" w:pos="9360"/>
      </w:tabs>
      <w:spacing w:line="200" w:lineRule="atLeast"/>
      <w:rPr>
        <w:rFonts w:ascii="Arial" w:eastAsia="SimSun" w:hAnsi="Arial" w:cs="Times New Roman"/>
        <w:sz w:val="12"/>
      </w:rPr>
    </w:pPr>
    <w:r>
      <w:rPr>
        <w:rFonts w:ascii="Arial" w:eastAsia="SimSun" w:hAnsi="Arial" w:cs="Times New Roman"/>
        <w:sz w:val="12"/>
      </w:rPr>
      <w:t>.</w:t>
    </w:r>
  </w:p>
  <w:p w14:paraId="79890366" w14:textId="77777777" w:rsidR="001372EB" w:rsidRPr="00B44965" w:rsidRDefault="001372EB">
    <w:pPr>
      <w:pBdr>
        <w:top w:val="single" w:sz="4" w:space="3" w:color="002060"/>
      </w:pBdr>
      <w:tabs>
        <w:tab w:val="left" w:pos="993"/>
        <w:tab w:val="left" w:pos="1985"/>
        <w:tab w:val="left" w:pos="3828"/>
        <w:tab w:val="right" w:pos="9360"/>
      </w:tabs>
      <w:spacing w:line="200" w:lineRule="atLeast"/>
      <w:rPr>
        <w:rFonts w:ascii="Arial" w:eastAsia="SimSun" w:hAnsi="Arial" w:cs="Times New Roman"/>
        <w:sz w:val="12"/>
      </w:rPr>
    </w:pPr>
    <w:r>
      <w:rPr>
        <w:rFonts w:ascii="Arial" w:eastAsia="SimSun" w:hAnsi="Arial"/>
        <w:sz w:val="12"/>
        <w:szCs w:val="12"/>
      </w:rPr>
      <w:t xml:space="preserve">for </w:t>
    </w:r>
    <w:r w:rsidRPr="00D060CA">
      <w:rPr>
        <w:rFonts w:ascii="Arial" w:eastAsia="SimSun" w:hAnsi="Arial"/>
        <w:sz w:val="12"/>
        <w:szCs w:val="12"/>
      </w:rPr>
      <w:t>Projects Financed by International Financial Institutions</w:t>
    </w:r>
    <w:r w:rsidRPr="0091025D">
      <w:rPr>
        <w:rFonts w:ascii="Arial" w:eastAsia="SimSun" w:hAnsi="Arial" w:cs="Times New Roman"/>
        <w:sz w:val="12"/>
      </w:rPr>
      <w:t xml:space="preserve"> </w:t>
    </w:r>
    <w:r w:rsidRPr="0091025D">
      <w:rPr>
        <w:rFonts w:ascii="Arial" w:eastAsia="SimSun" w:hAnsi="Arial" w:cs="Times New Roman"/>
        <w:sz w:val="12"/>
      </w:rPr>
      <w:ptab w:relativeTo="margin" w:alignment="right" w:leader="none"/>
    </w:r>
    <w:r>
      <w:rPr>
        <w:rFonts w:ascii="Arial" w:eastAsia="SimSun" w:hAnsi="Arial" w:cs="Times New Roman"/>
        <w:sz w:val="12"/>
      </w:rPr>
      <w:t>August 2023</w:t>
    </w:r>
  </w:p>
  <w:p w14:paraId="18545339" w14:textId="77777777" w:rsidR="001372EB" w:rsidRPr="00CD2EA0" w:rsidRDefault="001372EB">
    <w:pPr>
      <w:pBdr>
        <w:top w:val="single" w:sz="4" w:space="3" w:color="002060"/>
      </w:pBdr>
      <w:tabs>
        <w:tab w:val="left" w:pos="993"/>
        <w:tab w:val="left" w:pos="1985"/>
        <w:tab w:val="left" w:pos="3828"/>
        <w:tab w:val="right" w:pos="9360"/>
      </w:tabs>
      <w:spacing w:line="200" w:lineRule="atLeast"/>
      <w:jc w:val="center"/>
      <w:rPr>
        <w:rFonts w:ascii="Arial" w:eastAsia="SimSun" w:hAnsi="Arial" w:cs="Times New Roman"/>
        <w:sz w:val="12"/>
      </w:rPr>
    </w:pPr>
    <w:r w:rsidRPr="00923828">
      <w:rPr>
        <w:rFonts w:ascii="Arial" w:eastAsia="SimSun" w:hAnsi="Arial" w:cs="Times New Roman"/>
        <w:sz w:val="12"/>
      </w:rPr>
      <w:fldChar w:fldCharType="begin"/>
    </w:r>
    <w:r w:rsidRPr="00923828">
      <w:rPr>
        <w:rFonts w:ascii="Arial" w:eastAsia="SimSun" w:hAnsi="Arial" w:cs="Times New Roman"/>
        <w:sz w:val="12"/>
      </w:rPr>
      <w:instrText xml:space="preserve"> PAGE   \* MERGEFORMAT </w:instrText>
    </w:r>
    <w:r w:rsidRPr="00923828">
      <w:rPr>
        <w:rFonts w:ascii="Arial" w:eastAsia="SimSun" w:hAnsi="Arial" w:cs="Times New Roman"/>
        <w:sz w:val="12"/>
      </w:rPr>
      <w:fldChar w:fldCharType="separate"/>
    </w:r>
    <w:r w:rsidRPr="00953D7B">
      <w:rPr>
        <w:rFonts w:ascii="Arial" w:eastAsia="SimSun" w:hAnsi="Arial" w:cs="Times New Roman"/>
        <w:noProof/>
        <w:sz w:val="12"/>
      </w:rPr>
      <w:t>58</w:t>
    </w:r>
    <w:r w:rsidRPr="00923828">
      <w:rPr>
        <w:rFonts w:ascii="Arial" w:eastAsia="SimSun" w:hAnsi="Arial" w:cs="Times New Roman"/>
        <w:noProof/>
        <w:sz w:val="12"/>
      </w:rPr>
      <w:fldChar w:fldCharType="end"/>
    </w:r>
  </w:p>
  <w:p w14:paraId="76096C39" w14:textId="77777777" w:rsidR="001372EB" w:rsidRPr="00196967" w:rsidRDefault="001372EB">
    <w:pPr>
      <w:pBdr>
        <w:top w:val="single" w:sz="4" w:space="3" w:color="002060"/>
      </w:pBdr>
      <w:tabs>
        <w:tab w:val="left" w:pos="993"/>
        <w:tab w:val="left" w:pos="1985"/>
        <w:tab w:val="left" w:pos="3828"/>
        <w:tab w:val="right" w:pos="9360"/>
      </w:tabs>
      <w:spacing w:line="200" w:lineRule="atLeast"/>
      <w:rPr>
        <w:rFonts w:ascii="Arial" w:eastAsia="SimSun" w:hAnsi="Arial" w:cs="Times New Roman"/>
        <w:sz w:val="1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A85C" w14:textId="42AB672C" w:rsidR="001372EB" w:rsidRDefault="001372EB">
    <w:pPr>
      <w:spacing w:after="0" w:line="259" w:lineRule="auto"/>
      <w:ind w:left="0" w:right="57" w:firstLine="0"/>
      <w:jc w:val="center"/>
    </w:pPr>
    <w:r>
      <w:rPr>
        <w:noProof/>
      </w:rPr>
      <mc:AlternateContent>
        <mc:Choice Requires="wps">
          <w:drawing>
            <wp:anchor distT="0" distB="0" distL="0" distR="0" simplePos="0" relativeHeight="251658247" behindDoc="0" locked="0" layoutInCell="1" allowOverlap="1" wp14:anchorId="44A1D5EE" wp14:editId="6DDE5DDB">
              <wp:simplePos x="635" y="635"/>
              <wp:positionH relativeFrom="page">
                <wp:align>right</wp:align>
              </wp:positionH>
              <wp:positionV relativeFrom="page">
                <wp:align>bottom</wp:align>
              </wp:positionV>
              <wp:extent cx="1172210" cy="351155"/>
              <wp:effectExtent l="0" t="0" r="0" b="0"/>
              <wp:wrapNone/>
              <wp:docPr id="1611834080" name="Text Box 3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7811A799" w14:textId="58579111"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4A1D5EE" id="_x0000_t202" coordsize="21600,21600" o:spt="202" path="m,l,21600r21600,l21600,xe">
              <v:stroke joinstyle="miter"/>
              <v:path gradientshapeok="t" o:connecttype="rect"/>
            </v:shapetype>
            <v:shape id="Text Box 31" o:spid="_x0000_s1032" type="#_x0000_t202" alt="Official Use Only" style="position:absolute;left:0;text-align:left;margin-left:41.1pt;margin-top:0;width:92.3pt;height:27.65pt;z-index:251658247;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J5QAIAAGsEAAAOAAAAZHJzL2Uyb0RvYy54bWysVMGO2jAQvVfqP1i+lySwUIoIK7orqkpo&#10;WQlWezaOA5Ec27INCf36PjuEbbc9Vb0445nxm5k3M5nft7UkZ2FdpVVOs0FKiVBcF5U65PRlt/o0&#10;pcR5pgomtRI5vQhH7xcfP8wbMxNDfdSyEJYARLlZY3J69N7MksTxo6iZG2gjFIyltjXzuNpDUljW&#10;AL2WyTBNJ0mjbWGs5sI5aB87I11E/LIU3G/K0glPZE6Rm4+njec+nMlizmYHy8yx4tc02D9kUbNK&#10;IegN6pF5Rk62+gOqrrjVTpd+wHWd6LKsuIg1oJosfVfN9siMiLWAHGduNLn/B8ufzs+WVAV6N8my&#10;6egunYImxWr0aidaT77qlowySgrhOHgDmxWvmCQvTpCNkpfAYGPcDEBbAyjf4gXQer2DMhDTlrYO&#10;X5RMYEeQy43/EIeHR9nn4TCDicM2GmfZeBxgkrfXxjr/TeiaBCGnFv2NtLPz2vnOtXcJwZReVVLG&#10;Hkv1mwKYQZOE1LsUg+TbfRvJmPTp73VxQVVWd5PjDF9VCL1mzj8zi1FBthh/v8FRSt3kVF8lSo7a&#10;/vibPvijg7BS0mD0cqqwG5TI7wqdBaDvBRuF4fguTaHex1v2JR2HmzrVDxpTjd4gqyhCa73sxdLq&#10;+hXbsQzRYGKKI2ZO97344LtFwHZxsVxGJ0ylYX6ttoYH6MBZIHTXvjJrrqx79OtJ98PJZu/I73zD&#10;S2eWJ48WxM4Efjs2r7RjomNvr9sXVubXe/R6+0csfgIAAP//AwBQSwMEFAAGAAgAAAAhADau7bfc&#10;AAAABAEAAA8AAABkcnMvZG93bnJldi54bWxMj1FLwzAUhd+F/YdwB76IS9UtjNp06MAHQQbbRF/T&#10;5tqWJTclybru35v54l4uHM7hnO8Wq9EaNqAPnSMJD7MMGFLtdEeNhM/92/0SWIiKtDKOUMIZA6zK&#10;yU2hcu1OtMVhFxuWSijkSkIbY59zHuoWrQoz1yMl78d5q2KSvuHaq1Mqt4Y/ZpngVnWUFlrV47rF&#10;+rA7Wgmvd+Gr+jj48/tm7sT3sBam3wgpb6fjyzOwiGP8D8MFP6FDmZgqdyQdmJGQHol/9+It5wJY&#10;JWGxeAJeFvwavvwFAAD//wMAUEsBAi0AFAAGAAgAAAAhALaDOJL+AAAA4QEAABMAAAAAAAAAAAAA&#10;AAAAAAAAAFtDb250ZW50X1R5cGVzXS54bWxQSwECLQAUAAYACAAAACEAOP0h/9YAAACUAQAACwAA&#10;AAAAAAAAAAAAAAAvAQAAX3JlbHMvLnJlbHNQSwECLQAUAAYACAAAACEAzp3ieUACAABrBAAADgAA&#10;AAAAAAAAAAAAAAAuAgAAZHJzL2Uyb0RvYy54bWxQSwECLQAUAAYACAAAACEANq7tt9wAAAAEAQAA&#10;DwAAAAAAAAAAAAAAAACaBAAAZHJzL2Rvd25yZXYueG1sUEsFBgAAAAAEAAQA8wAAAKMFAAAAAA==&#10;" filled="f" stroked="f">
              <v:textbox style="mso-fit-shape-to-text:t" inset="0,0,20pt,15pt">
                <w:txbxContent>
                  <w:p w14:paraId="7811A799" w14:textId="58579111"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r>
      <w:fldChar w:fldCharType="begin"/>
    </w:r>
    <w:r>
      <w:instrText xml:space="preserve"> PAGE   \* MERGEFORMAT </w:instrText>
    </w:r>
    <w:r>
      <w:fldChar w:fldCharType="separate"/>
    </w:r>
    <w:r>
      <w:t>1</w:t>
    </w:r>
    <w:r>
      <w:fldChar w:fldCharType="end"/>
    </w:r>
    <w:r>
      <w:t xml:space="preserve"> </w:t>
    </w:r>
  </w:p>
  <w:p w14:paraId="1D307A09" w14:textId="77777777" w:rsidR="001372EB" w:rsidRDefault="001372EB">
    <w:pPr>
      <w:spacing w:after="0" w:line="259" w:lineRule="auto"/>
      <w:ind w:lef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B950" w14:textId="142CD52E" w:rsidR="001372EB" w:rsidRDefault="001372EB">
    <w:pPr>
      <w:pStyle w:val="AltBilgi"/>
      <w:jc w:val="right"/>
    </w:pPr>
    <w:r>
      <w:rPr>
        <w:noProof/>
      </w:rPr>
      <mc:AlternateContent>
        <mc:Choice Requires="wps">
          <w:drawing>
            <wp:anchor distT="0" distB="0" distL="0" distR="0" simplePos="0" relativeHeight="251658248" behindDoc="0" locked="0" layoutInCell="1" allowOverlap="1" wp14:anchorId="16FB0481" wp14:editId="6795CBA3">
              <wp:simplePos x="635" y="635"/>
              <wp:positionH relativeFrom="page">
                <wp:align>right</wp:align>
              </wp:positionH>
              <wp:positionV relativeFrom="page">
                <wp:align>bottom</wp:align>
              </wp:positionV>
              <wp:extent cx="1172210" cy="351155"/>
              <wp:effectExtent l="0" t="0" r="0" b="0"/>
              <wp:wrapNone/>
              <wp:docPr id="1155218555" name="Text Box 3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1133190E" w14:textId="7054E827"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6FB0481" id="_x0000_t202" coordsize="21600,21600" o:spt="202" path="m,l,21600r21600,l21600,xe">
              <v:stroke joinstyle="miter"/>
              <v:path gradientshapeok="t" o:connecttype="rect"/>
            </v:shapetype>
            <v:shape id="Text Box 32" o:spid="_x0000_s1033" type="#_x0000_t202" alt="Official Use Only" style="position:absolute;left:0;text-align:left;margin-left:41.1pt;margin-top:0;width:92.3pt;height:27.65pt;z-index:251658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10nQAIAAGsEAAAOAAAAZHJzL2Uyb0RvYy54bWysVE1v2zAMvQ/YfxB0X/zRee2MOEXWIsOA&#10;oCmQFD0rshwLkEVBUmJnv36UHLddt9Owi0yR1CP5SHp+O3SKnIR1EnRFs1lKidAcaqkPFX3arT7d&#10;UOI80zVToEVFz8LR28XHD/PelCKHFlQtLEEQ7creVLT13pRJ4ngrOuZmYIRGYwO2Yx6v9pDUlvWI&#10;3qkkT9MvSQ+2Nha4cA6196ORLiJ+0wjuN03jhCeqopibj6eN5z6cyWLOyoNlppX8kgb7hyw6JjUG&#10;fYG6Z56Ro5V/QHWSW3DQ+BmHLoGmkVzEGrCaLH1XzbZlRsRakBxnXmhy/w+WP5weLZE19i4rijy7&#10;KYqCEs067NVODJ58g4Fc5ZTUwnHkDdmUXDJFnpwgG63OgcHeuBKBtgah/IAvEG3SO1QGYobGduGL&#10;JRO0Yy/OL/yHODw8yq7zPEMTR9tVETIKMMnra2Od/y6gI0GoqMX+RtrZae386Dq5hGAaVlKp2GOl&#10;f1MgZtAkIfUxxSD5YT9EMq6n9PdQn7EqC+PkOMNXEkOvmfOPzOKoYLY4/n6DR6OgryhcJEpasD//&#10;pg/+2EG0UtLj6FVU425Qon5o7GyY0kmwUciLz2mK6n28ZV/TItz0sbsDnOoMF8zwKKLWejWJjYXu&#10;GbdjGaKhiWmOMSu6n8Q7Py4CbhcXy2V0wqk0zK/11vAAHTgLhO6GZ2bNhXWP/XqAaThZ+Y780Te8&#10;dGZ59NiC2JnA78jmhXac6Njby/aFlXl7j16v/4jFLwAAAP//AwBQSwMEFAAGAAgAAAAhADau7bfc&#10;AAAABAEAAA8AAABkcnMvZG93bnJldi54bWxMj1FLwzAUhd+F/YdwB76IS9UtjNp06MAHQQbbRF/T&#10;5tqWJTclybru35v54l4uHM7hnO8Wq9EaNqAPnSMJD7MMGFLtdEeNhM/92/0SWIiKtDKOUMIZA6zK&#10;yU2hcu1OtMVhFxuWSijkSkIbY59zHuoWrQoz1yMl78d5q2KSvuHaq1Mqt4Y/ZpngVnWUFlrV47rF&#10;+rA7Wgmvd+Gr+jj48/tm7sT3sBam3wgpb6fjyzOwiGP8D8MFP6FDmZgqdyQdmJGQHol/9+It5wJY&#10;JWGxeAJeFvwavvwFAAD//wMAUEsBAi0AFAAGAAgAAAAhALaDOJL+AAAA4QEAABMAAAAAAAAAAAAA&#10;AAAAAAAAAFtDb250ZW50X1R5cGVzXS54bWxQSwECLQAUAAYACAAAACEAOP0h/9YAAACUAQAACwAA&#10;AAAAAAAAAAAAAAAvAQAAX3JlbHMvLnJlbHNQSwECLQAUAAYACAAAACEA2L9dJ0ACAABrBAAADgAA&#10;AAAAAAAAAAAAAAAuAgAAZHJzL2Uyb0RvYy54bWxQSwECLQAUAAYACAAAACEANq7tt9wAAAAEAQAA&#10;DwAAAAAAAAAAAAAAAACaBAAAZHJzL2Rvd25yZXYueG1sUEsFBgAAAAAEAAQA8wAAAKMFAAAAAA==&#10;" filled="f" stroked="f">
              <v:textbox style="mso-fit-shape-to-text:t" inset="0,0,20pt,15pt">
                <w:txbxContent>
                  <w:p w14:paraId="1133190E" w14:textId="7054E827"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sdt>
    <w:sdtPr>
      <w:id w:val="350149031"/>
      <w:docPartObj>
        <w:docPartGallery w:val="Page Numbers (Bottom of Page)"/>
        <w:docPartUnique/>
      </w:docPartObj>
    </w:sdtPr>
    <w:sdtEndPr>
      <w:rPr>
        <w:noProof/>
      </w:rPr>
    </w:sdtEndPr>
    <w:sdtContent>
      <w:p w14:paraId="434C16B1" w14:textId="61B1959C" w:rsidR="001372EB" w:rsidRDefault="001372EB">
        <w:pPr>
          <w:pStyle w:val="AltBilgi"/>
          <w:jc w:val="right"/>
        </w:pPr>
        <w:r>
          <w:fldChar w:fldCharType="begin"/>
        </w:r>
        <w:r>
          <w:instrText xml:space="preserve"> PAGE   \* MERGEFORMAT </w:instrText>
        </w:r>
        <w:r>
          <w:fldChar w:fldCharType="separate"/>
        </w:r>
        <w:r w:rsidR="009661C3">
          <w:rPr>
            <w:noProof/>
          </w:rPr>
          <w:t>56</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D1C6B" w14:textId="10398799" w:rsidR="001372EB" w:rsidRDefault="001372EB">
    <w:pPr>
      <w:pStyle w:val="AltBilgi"/>
      <w:jc w:val="right"/>
    </w:pPr>
    <w:r>
      <w:rPr>
        <w:noProof/>
      </w:rPr>
      <mc:AlternateContent>
        <mc:Choice Requires="wps">
          <w:drawing>
            <wp:anchor distT="0" distB="0" distL="0" distR="0" simplePos="0" relativeHeight="251658246" behindDoc="0" locked="0" layoutInCell="1" allowOverlap="1" wp14:anchorId="0A13B02F" wp14:editId="43030E05">
              <wp:simplePos x="635" y="635"/>
              <wp:positionH relativeFrom="page">
                <wp:align>right</wp:align>
              </wp:positionH>
              <wp:positionV relativeFrom="page">
                <wp:align>bottom</wp:align>
              </wp:positionV>
              <wp:extent cx="1172210" cy="351155"/>
              <wp:effectExtent l="0" t="0" r="0" b="0"/>
              <wp:wrapNone/>
              <wp:docPr id="947072640" name="Text Box 3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209F77A4" w14:textId="20BD8B0C"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13B02F" id="_x0000_t202" coordsize="21600,21600" o:spt="202" path="m,l,21600r21600,l21600,xe">
              <v:stroke joinstyle="miter"/>
              <v:path gradientshapeok="t" o:connecttype="rect"/>
            </v:shapetype>
            <v:shape id="Text Box 30" o:spid="_x0000_s1034" type="#_x0000_t202" alt="Official Use Only" style="position:absolute;left:0;text-align:left;margin-left:41.1pt;margin-top:0;width:92.3pt;height:27.65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s5QAIAAGoEAAAOAAAAZHJzL2Uyb0RvYy54bWysVFFv2jAQfp+0/2D5fSShUFpEqFgrpkmo&#10;VIKqz8ZxIJJjW7YhYb9+nx1Ct25P016c8935u7vv7jJ7aGtJTsK6SqucZoOUEqG4Liq1z+nrdvnl&#10;jhLnmSqY1Erk9CwcfZh//jRrzFQM9UHLQlgCEOWmjcnpwXszTRLHD6JmbqCNUDCW2tbM42r3SWFZ&#10;A/RaJsM0vU0abQtjNRfOQfvUGek84pel4H5dlk54InOK3Hw8bTx34UzmMzbdW2YOFb+kwf4hi5pV&#10;CkGvUE/MM3K01R9QdcWtdrr0A67rRJdlxUWsAdVk6YdqNgdmRKwF5Dhzpcn9P1j+fHqxpCpyej+a&#10;pJPh7QgsKVajVVvRevJVt+QGqkI4DtpAZsUrJsmrE2St5DkQ2Bg3Bc7GAMm3eIFB6PUOysBLW9o6&#10;fFExgR2I5yv9IQ4Pj7LJcJjBxGG7GWfZeBxgkvfXxjr/TeiaBCGnFu2NrLPTyvnOtXcJwZReVlLG&#10;Fkv1mwKYQZOE1LsUg+TbXRu5uOvT3+nijKqs7gbHGb6sEHrFnH9hFpOCbDH9fo2jlLrJqb5IlBy0&#10;/fE3ffBHA2GlpMHk5VRhNSiR3xUaC0DfCzYKw/EoTaHexVt2n47DTR3rR42hzrBfhkcRWutlL5ZW&#10;129YjkWIBhNTHDFzuuvFR9/tAZaLi8UiOmEoDfMrtTE8QAfOAqHb9o1Zc2Hdo1/Pup9NNv1Afucb&#10;XjqzOHq0IHYm8NuxeaEdAx17e1m+sDG/3qPX+y9i/hMAAP//AwBQSwMEFAAGAAgAAAAhADau7bfc&#10;AAAABAEAAA8AAABkcnMvZG93bnJldi54bWxMj1FLwzAUhd+F/YdwB76IS9UtjNp06MAHQQbbRF/T&#10;5tqWJTclybru35v54l4uHM7hnO8Wq9EaNqAPnSMJD7MMGFLtdEeNhM/92/0SWIiKtDKOUMIZA6zK&#10;yU2hcu1OtMVhFxuWSijkSkIbY59zHuoWrQoz1yMl78d5q2KSvuHaq1Mqt4Y/ZpngVnWUFlrV47rF&#10;+rA7Wgmvd+Gr+jj48/tm7sT3sBam3wgpb6fjyzOwiGP8D8MFP6FDmZgqdyQdmJGQHol/9+It5wJY&#10;JWGxeAJeFvwavvwFAAD//wMAUEsBAi0AFAAGAAgAAAAhALaDOJL+AAAA4QEAABMAAAAAAAAAAAAA&#10;AAAAAAAAAFtDb250ZW50X1R5cGVzXS54bWxQSwECLQAUAAYACAAAACEAOP0h/9YAAACUAQAACwAA&#10;AAAAAAAAAAAAAAAvAQAAX3JlbHMvLnJlbHNQSwECLQAUAAYACAAAACEA51B7OUACAABqBAAADgAA&#10;AAAAAAAAAAAAAAAuAgAAZHJzL2Uyb0RvYy54bWxQSwECLQAUAAYACAAAACEANq7tt9wAAAAEAQAA&#10;DwAAAAAAAAAAAAAAAACaBAAAZHJzL2Rvd25yZXYueG1sUEsFBgAAAAAEAAQA8wAAAKMFAAAAAA==&#10;" filled="f" stroked="f">
              <v:textbox style="mso-fit-shape-to-text:t" inset="0,0,20pt,15pt">
                <w:txbxContent>
                  <w:p w14:paraId="209F77A4" w14:textId="20BD8B0C"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sdt>
    <w:sdtPr>
      <w:id w:val="78578363"/>
      <w:docPartObj>
        <w:docPartGallery w:val="Page Numbers (Bottom of Page)"/>
        <w:docPartUnique/>
      </w:docPartObj>
    </w:sdtPr>
    <w:sdtEndPr>
      <w:rPr>
        <w:noProof/>
      </w:rPr>
    </w:sdtEndPr>
    <w:sdtContent>
      <w:p w14:paraId="7B084062" w14:textId="77777777" w:rsidR="001372EB" w:rsidRDefault="001372EB">
        <w:pPr>
          <w:pStyle w:val="AltBilgi"/>
          <w:jc w:val="right"/>
        </w:pPr>
        <w:r>
          <w:fldChar w:fldCharType="begin"/>
        </w:r>
        <w:r>
          <w:instrText xml:space="preserve"> PAGE   \* MERGEFORMAT </w:instrText>
        </w:r>
        <w:r>
          <w:fldChar w:fldCharType="separate"/>
        </w:r>
        <w:r>
          <w:rPr>
            <w:noProof/>
          </w:rPr>
          <w:t>2</w:t>
        </w:r>
        <w:r>
          <w:rPr>
            <w:noProof/>
          </w:rPr>
          <w:fldChar w:fldCharType="end"/>
        </w:r>
      </w:p>
    </w:sdtContent>
  </w:sdt>
  <w:p w14:paraId="069AF833" w14:textId="77777777" w:rsidR="001372EB" w:rsidRDefault="001372EB">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4F6ED" w14:textId="77777777" w:rsidR="00132BDA" w:rsidRDefault="00132BDA" w:rsidP="00F35895">
      <w:pPr>
        <w:spacing w:after="0" w:line="240" w:lineRule="auto"/>
      </w:pPr>
      <w:r>
        <w:separator/>
      </w:r>
    </w:p>
  </w:footnote>
  <w:footnote w:type="continuationSeparator" w:id="0">
    <w:p w14:paraId="7312F0C3" w14:textId="77777777" w:rsidR="00132BDA" w:rsidRDefault="00132BDA" w:rsidP="00F35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462C7" w14:textId="77777777" w:rsidR="001372EB" w:rsidRPr="009A0F33" w:rsidRDefault="001372EB" w:rsidP="004F243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937F" w14:textId="77777777" w:rsidR="001372EB" w:rsidRDefault="001372EB">
    <w:pPr>
      <w:spacing w:after="0" w:line="259" w:lineRule="auto"/>
      <w:ind w:left="0" w:right="56" w:firstLine="0"/>
      <w:jc w:val="right"/>
    </w:pPr>
    <w:r>
      <w:rPr>
        <w:b/>
        <w:sz w:val="24"/>
      </w:rPr>
      <w:t xml:space="preserve"> June 2018 </w:t>
    </w:r>
  </w:p>
  <w:p w14:paraId="4B2B6094" w14:textId="77777777" w:rsidR="001372EB" w:rsidRDefault="001372EB">
    <w:pPr>
      <w:spacing w:after="0" w:line="259" w:lineRule="auto"/>
      <w:ind w:left="0" w:right="65" w:firstLine="0"/>
      <w:jc w:val="center"/>
    </w:pPr>
    <w:r>
      <w:rPr>
        <w:b/>
        <w:i/>
        <w:sz w:val="24"/>
      </w:rPr>
      <w:t xml:space="preserve">Template for ESS10: Stakeholder Engagement and Information Disclosure </w:t>
    </w:r>
  </w:p>
  <w:p w14:paraId="5A24E7C1" w14:textId="77777777" w:rsidR="001372EB" w:rsidRDefault="001372EB">
    <w:pPr>
      <w:spacing w:after="0" w:line="259" w:lineRule="auto"/>
      <w:ind w:left="0" w:right="64" w:firstLine="0"/>
      <w:jc w:val="center"/>
    </w:pPr>
    <w:r>
      <w:rPr>
        <w:b/>
        <w:i/>
        <w:sz w:val="24"/>
      </w:rPr>
      <w:t xml:space="preserve">Stakeholder Engagement Plan and Stakeholder Engagement Framework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80080" w14:textId="77777777" w:rsidR="001372EB" w:rsidRDefault="001372EB">
    <w:pPr>
      <w:spacing w:after="0" w:line="259" w:lineRule="auto"/>
      <w:ind w:left="0" w:right="56" w:firstLine="0"/>
      <w:jc w:val="right"/>
    </w:pPr>
    <w:r>
      <w:rPr>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7356"/>
    <w:multiLevelType w:val="multilevel"/>
    <w:tmpl w:val="501CD4F0"/>
    <w:lvl w:ilvl="0">
      <w:start w:val="1"/>
      <w:numFmt w:val="decimal"/>
      <w:lvlText w:val="%1."/>
      <w:lvlJc w:val="left"/>
      <w:pPr>
        <w:ind w:left="720" w:hanging="360"/>
      </w:pPr>
      <w:rPr>
        <w:rFonts w:hint="default"/>
        <w:b/>
        <w:bCs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F753DC"/>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2" w15:restartNumberingAfterBreak="0">
    <w:nsid w:val="05D30E3E"/>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3" w15:restartNumberingAfterBreak="0">
    <w:nsid w:val="0897466C"/>
    <w:multiLevelType w:val="multilevel"/>
    <w:tmpl w:val="5DA4CC4E"/>
    <w:styleLink w:val="Style3"/>
    <w:lvl w:ilvl="0">
      <w:start w:val="1"/>
      <w:numFmt w:val="upperLetter"/>
      <w:suff w:val="space"/>
      <w:lvlText w:val="Annex %1"/>
      <w:lvlJc w:val="left"/>
      <w:pPr>
        <w:ind w:left="0" w:firstLine="0"/>
      </w:pPr>
      <w:rPr>
        <w:rFonts w:hint="default"/>
      </w:rPr>
    </w:lvl>
    <w:lvl w:ilvl="1">
      <w:start w:val="1"/>
      <w:numFmt w:val="decimal"/>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5D4192"/>
    <w:multiLevelType w:val="hybridMultilevel"/>
    <w:tmpl w:val="8B1AE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B296C"/>
    <w:multiLevelType w:val="multilevel"/>
    <w:tmpl w:val="8118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D2143"/>
    <w:multiLevelType w:val="hybridMultilevel"/>
    <w:tmpl w:val="CDA4B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A7520"/>
    <w:multiLevelType w:val="multilevel"/>
    <w:tmpl w:val="2C46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11A5E"/>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9" w15:restartNumberingAfterBreak="0">
    <w:nsid w:val="1821615F"/>
    <w:multiLevelType w:val="multilevel"/>
    <w:tmpl w:val="8390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30D"/>
    <w:multiLevelType w:val="hybridMultilevel"/>
    <w:tmpl w:val="1EE23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4381D"/>
    <w:multiLevelType w:val="multilevel"/>
    <w:tmpl w:val="04F209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A567E9A"/>
    <w:multiLevelType w:val="hybridMultilevel"/>
    <w:tmpl w:val="57CA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A6493"/>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14" w15:restartNumberingAfterBreak="0">
    <w:nsid w:val="239838B2"/>
    <w:multiLevelType w:val="hybridMultilevel"/>
    <w:tmpl w:val="67083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051471"/>
    <w:multiLevelType w:val="hybridMultilevel"/>
    <w:tmpl w:val="B05A1D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4161F0"/>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17" w15:restartNumberingAfterBreak="0">
    <w:nsid w:val="30C3786C"/>
    <w:multiLevelType w:val="hybridMultilevel"/>
    <w:tmpl w:val="CDA4B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C4137"/>
    <w:multiLevelType w:val="hybridMultilevel"/>
    <w:tmpl w:val="5470D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AE40DE"/>
    <w:multiLevelType w:val="multilevel"/>
    <w:tmpl w:val="75C8E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F503EA"/>
    <w:multiLevelType w:val="multilevel"/>
    <w:tmpl w:val="C5CE0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5D470A"/>
    <w:multiLevelType w:val="multilevel"/>
    <w:tmpl w:val="23F0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F50F3F"/>
    <w:multiLevelType w:val="multilevel"/>
    <w:tmpl w:val="2A40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695787"/>
    <w:multiLevelType w:val="hybridMultilevel"/>
    <w:tmpl w:val="17F6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12ADF"/>
    <w:multiLevelType w:val="hybridMultilevel"/>
    <w:tmpl w:val="B3B6F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413C87"/>
    <w:multiLevelType w:val="multilevel"/>
    <w:tmpl w:val="96F83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CE61D3"/>
    <w:multiLevelType w:val="multilevel"/>
    <w:tmpl w:val="3898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066AC9"/>
    <w:multiLevelType w:val="multilevel"/>
    <w:tmpl w:val="B8AA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6B00FD"/>
    <w:multiLevelType w:val="multilevel"/>
    <w:tmpl w:val="5724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31D2C"/>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30" w15:restartNumberingAfterBreak="0">
    <w:nsid w:val="4D6E3208"/>
    <w:multiLevelType w:val="multilevel"/>
    <w:tmpl w:val="3942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902018"/>
    <w:multiLevelType w:val="multilevel"/>
    <w:tmpl w:val="C580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704ABA"/>
    <w:multiLevelType w:val="multilevel"/>
    <w:tmpl w:val="27FC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9212FC"/>
    <w:multiLevelType w:val="multilevel"/>
    <w:tmpl w:val="E1725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9C260A"/>
    <w:multiLevelType w:val="multilevel"/>
    <w:tmpl w:val="19AC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3E0334"/>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36" w15:restartNumberingAfterBreak="0">
    <w:nsid w:val="5D0546FE"/>
    <w:multiLevelType w:val="multilevel"/>
    <w:tmpl w:val="7E94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4B5501"/>
    <w:multiLevelType w:val="multilevel"/>
    <w:tmpl w:val="C1F2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F25226"/>
    <w:multiLevelType w:val="multilevel"/>
    <w:tmpl w:val="5FA8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231689"/>
    <w:multiLevelType w:val="multilevel"/>
    <w:tmpl w:val="8862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5A45C0"/>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41" w15:restartNumberingAfterBreak="0">
    <w:nsid w:val="6AD81D4A"/>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42" w15:restartNumberingAfterBreak="0">
    <w:nsid w:val="6B4A3AA9"/>
    <w:multiLevelType w:val="hybridMultilevel"/>
    <w:tmpl w:val="2DA80AB2"/>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FE498B"/>
    <w:multiLevelType w:val="multilevel"/>
    <w:tmpl w:val="3808DB84"/>
    <w:styleLink w:val="1ai12"/>
    <w:lvl w:ilvl="0">
      <w:start w:val="1"/>
      <w:numFmt w:val="bullet"/>
      <w:pStyle w:val="ListeMaddemi"/>
      <w:lvlText w:val=""/>
      <w:lvlJc w:val="left"/>
      <w:pPr>
        <w:tabs>
          <w:tab w:val="num" w:pos="425"/>
        </w:tabs>
        <w:ind w:left="425" w:hanging="425"/>
      </w:pPr>
      <w:rPr>
        <w:rFonts w:ascii="Symbol" w:hAnsi="Symbol" w:hint="default"/>
        <w:color w:val="auto"/>
      </w:rPr>
    </w:lvl>
    <w:lvl w:ilvl="1">
      <w:start w:val="1"/>
      <w:numFmt w:val="bullet"/>
      <w:pStyle w:val="ListeMaddemi2"/>
      <w:lvlText w:val=""/>
      <w:lvlJc w:val="left"/>
      <w:pPr>
        <w:tabs>
          <w:tab w:val="num" w:pos="851"/>
        </w:tabs>
        <w:ind w:left="850" w:hanging="425"/>
      </w:pPr>
      <w:rPr>
        <w:rFonts w:ascii="Symbol" w:hAnsi="Symbol" w:hint="default"/>
        <w:color w:val="auto"/>
      </w:rPr>
    </w:lvl>
    <w:lvl w:ilvl="2">
      <w:start w:val="15"/>
      <w:numFmt w:val="bullet"/>
      <w:pStyle w:val="ListeMaddemi3"/>
      <w:lvlText w:val="-"/>
      <w:lvlJc w:val="left"/>
      <w:rPr>
        <w:rFonts w:ascii="Arial" w:eastAsia="Calibri" w:hAnsi="Arial" w:cs="Arial"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rPr>
    </w:lvl>
  </w:abstractNum>
  <w:abstractNum w:abstractNumId="44" w15:restartNumberingAfterBreak="0">
    <w:nsid w:val="7C8A7B4A"/>
    <w:multiLevelType w:val="multilevel"/>
    <w:tmpl w:val="F87E931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246EB2"/>
    <w:multiLevelType w:val="hybridMultilevel"/>
    <w:tmpl w:val="C1CC5A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F7B73CA"/>
    <w:multiLevelType w:val="hybridMultilevel"/>
    <w:tmpl w:val="10107278"/>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abstractNumId w:val="0"/>
  </w:num>
  <w:num w:numId="2">
    <w:abstractNumId w:val="44"/>
  </w:num>
  <w:num w:numId="3">
    <w:abstractNumId w:val="6"/>
  </w:num>
  <w:num w:numId="4">
    <w:abstractNumId w:val="17"/>
  </w:num>
  <w:num w:numId="5">
    <w:abstractNumId w:val="3"/>
  </w:num>
  <w:num w:numId="6">
    <w:abstractNumId w:val="43"/>
    <w:lvlOverride w:ilvl="0">
      <w:lvl w:ilvl="0">
        <w:start w:val="1"/>
        <w:numFmt w:val="bullet"/>
        <w:pStyle w:val="ListeMaddemi"/>
        <w:lvlText w:val=""/>
        <w:lvlJc w:val="left"/>
        <w:pPr>
          <w:tabs>
            <w:tab w:val="num" w:pos="425"/>
          </w:tabs>
          <w:ind w:left="425" w:hanging="425"/>
        </w:pPr>
        <w:rPr>
          <w:rFonts w:ascii="Symbol" w:hAnsi="Symbol" w:hint="default"/>
          <w:color w:val="auto"/>
          <w:sz w:val="18"/>
          <w:szCs w:val="18"/>
        </w:rPr>
      </w:lvl>
    </w:lvlOverride>
  </w:num>
  <w:num w:numId="7">
    <w:abstractNumId w:val="9"/>
  </w:num>
  <w:num w:numId="8">
    <w:abstractNumId w:val="33"/>
  </w:num>
  <w:num w:numId="9">
    <w:abstractNumId w:val="28"/>
  </w:num>
  <w:num w:numId="10">
    <w:abstractNumId w:val="38"/>
  </w:num>
  <w:num w:numId="11">
    <w:abstractNumId w:val="26"/>
  </w:num>
  <w:num w:numId="12">
    <w:abstractNumId w:val="37"/>
  </w:num>
  <w:num w:numId="13">
    <w:abstractNumId w:val="31"/>
  </w:num>
  <w:num w:numId="14">
    <w:abstractNumId w:val="39"/>
  </w:num>
  <w:num w:numId="15">
    <w:abstractNumId w:val="22"/>
  </w:num>
  <w:num w:numId="16">
    <w:abstractNumId w:val="5"/>
  </w:num>
  <w:num w:numId="17">
    <w:abstractNumId w:val="27"/>
  </w:num>
  <w:num w:numId="18">
    <w:abstractNumId w:val="32"/>
  </w:num>
  <w:num w:numId="19">
    <w:abstractNumId w:val="25"/>
  </w:num>
  <w:num w:numId="20">
    <w:abstractNumId w:val="34"/>
  </w:num>
  <w:num w:numId="21">
    <w:abstractNumId w:val="21"/>
  </w:num>
  <w:num w:numId="22">
    <w:abstractNumId w:val="20"/>
  </w:num>
  <w:num w:numId="23">
    <w:abstractNumId w:val="36"/>
  </w:num>
  <w:num w:numId="24">
    <w:abstractNumId w:val="15"/>
  </w:num>
  <w:num w:numId="25">
    <w:abstractNumId w:val="45"/>
  </w:num>
  <w:num w:numId="26">
    <w:abstractNumId w:val="23"/>
  </w:num>
  <w:num w:numId="27">
    <w:abstractNumId w:val="4"/>
  </w:num>
  <w:num w:numId="28">
    <w:abstractNumId w:val="14"/>
  </w:num>
  <w:num w:numId="29">
    <w:abstractNumId w:val="10"/>
  </w:num>
  <w:num w:numId="30">
    <w:abstractNumId w:val="41"/>
  </w:num>
  <w:num w:numId="31">
    <w:abstractNumId w:val="1"/>
  </w:num>
  <w:num w:numId="32">
    <w:abstractNumId w:val="40"/>
  </w:num>
  <w:num w:numId="33">
    <w:abstractNumId w:val="13"/>
  </w:num>
  <w:num w:numId="34">
    <w:abstractNumId w:val="16"/>
  </w:num>
  <w:num w:numId="35">
    <w:abstractNumId w:val="2"/>
  </w:num>
  <w:num w:numId="36">
    <w:abstractNumId w:val="8"/>
  </w:num>
  <w:num w:numId="37">
    <w:abstractNumId w:val="29"/>
  </w:num>
  <w:num w:numId="38">
    <w:abstractNumId w:val="35"/>
  </w:num>
  <w:num w:numId="39">
    <w:abstractNumId w:val="43"/>
  </w:num>
  <w:num w:numId="40">
    <w:abstractNumId w:val="11"/>
  </w:num>
  <w:num w:numId="41">
    <w:abstractNumId w:val="7"/>
  </w:num>
  <w:num w:numId="42">
    <w:abstractNumId w:val="30"/>
  </w:num>
  <w:num w:numId="43">
    <w:abstractNumId w:val="42"/>
  </w:num>
  <w:num w:numId="44">
    <w:abstractNumId w:val="46"/>
  </w:num>
  <w:num w:numId="45">
    <w:abstractNumId w:val="24"/>
  </w:num>
  <w:num w:numId="46">
    <w:abstractNumId w:val="12"/>
  </w:num>
  <w:num w:numId="47">
    <w:abstractNumId w:val="18"/>
  </w:num>
  <w:num w:numId="48">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895"/>
    <w:rsid w:val="00001700"/>
    <w:rsid w:val="00001E19"/>
    <w:rsid w:val="00004370"/>
    <w:rsid w:val="000058EA"/>
    <w:rsid w:val="00014481"/>
    <w:rsid w:val="00020E6E"/>
    <w:rsid w:val="000236CB"/>
    <w:rsid w:val="00027DDC"/>
    <w:rsid w:val="000326E4"/>
    <w:rsid w:val="0003345F"/>
    <w:rsid w:val="00040F29"/>
    <w:rsid w:val="000433FF"/>
    <w:rsid w:val="00044B9B"/>
    <w:rsid w:val="00057CAF"/>
    <w:rsid w:val="000653E4"/>
    <w:rsid w:val="00065C43"/>
    <w:rsid w:val="0007420E"/>
    <w:rsid w:val="000750FC"/>
    <w:rsid w:val="000768D6"/>
    <w:rsid w:val="000771F6"/>
    <w:rsid w:val="00081808"/>
    <w:rsid w:val="00082051"/>
    <w:rsid w:val="00085E51"/>
    <w:rsid w:val="0008647F"/>
    <w:rsid w:val="00095CEC"/>
    <w:rsid w:val="000A1962"/>
    <w:rsid w:val="000B0242"/>
    <w:rsid w:val="000B45C0"/>
    <w:rsid w:val="000C0796"/>
    <w:rsid w:val="000C2226"/>
    <w:rsid w:val="000C5897"/>
    <w:rsid w:val="000D268F"/>
    <w:rsid w:val="000D612A"/>
    <w:rsid w:val="000E5218"/>
    <w:rsid w:val="000E5647"/>
    <w:rsid w:val="000E65E8"/>
    <w:rsid w:val="000F147C"/>
    <w:rsid w:val="000F5B60"/>
    <w:rsid w:val="000F72D7"/>
    <w:rsid w:val="0010003A"/>
    <w:rsid w:val="00107244"/>
    <w:rsid w:val="001147DA"/>
    <w:rsid w:val="00126867"/>
    <w:rsid w:val="001273DA"/>
    <w:rsid w:val="00132BDA"/>
    <w:rsid w:val="00133C84"/>
    <w:rsid w:val="00136554"/>
    <w:rsid w:val="001372EB"/>
    <w:rsid w:val="00142C80"/>
    <w:rsid w:val="00151519"/>
    <w:rsid w:val="00154206"/>
    <w:rsid w:val="00156EE8"/>
    <w:rsid w:val="00157E40"/>
    <w:rsid w:val="00171932"/>
    <w:rsid w:val="00175043"/>
    <w:rsid w:val="0017709A"/>
    <w:rsid w:val="0018012E"/>
    <w:rsid w:val="0018446B"/>
    <w:rsid w:val="001A0F8C"/>
    <w:rsid w:val="001A4D19"/>
    <w:rsid w:val="001B61AC"/>
    <w:rsid w:val="001B754E"/>
    <w:rsid w:val="001B7AE9"/>
    <w:rsid w:val="001C181C"/>
    <w:rsid w:val="001C19C1"/>
    <w:rsid w:val="001C5F56"/>
    <w:rsid w:val="001D0B34"/>
    <w:rsid w:val="001E4D66"/>
    <w:rsid w:val="001E600A"/>
    <w:rsid w:val="001E7689"/>
    <w:rsid w:val="001F121C"/>
    <w:rsid w:val="001F138D"/>
    <w:rsid w:val="001F2B5A"/>
    <w:rsid w:val="00200DCE"/>
    <w:rsid w:val="00201582"/>
    <w:rsid w:val="00203D3D"/>
    <w:rsid w:val="0021343E"/>
    <w:rsid w:val="0021428F"/>
    <w:rsid w:val="00214452"/>
    <w:rsid w:val="00214A5E"/>
    <w:rsid w:val="002201EC"/>
    <w:rsid w:val="002206AE"/>
    <w:rsid w:val="002236AA"/>
    <w:rsid w:val="00225C9C"/>
    <w:rsid w:val="00233191"/>
    <w:rsid w:val="00234032"/>
    <w:rsid w:val="0024004A"/>
    <w:rsid w:val="00240665"/>
    <w:rsid w:val="00240844"/>
    <w:rsid w:val="00242FB3"/>
    <w:rsid w:val="0024464E"/>
    <w:rsid w:val="00244A5C"/>
    <w:rsid w:val="00250F89"/>
    <w:rsid w:val="00256913"/>
    <w:rsid w:val="00262435"/>
    <w:rsid w:val="00264B53"/>
    <w:rsid w:val="00277D52"/>
    <w:rsid w:val="00286582"/>
    <w:rsid w:val="00290B65"/>
    <w:rsid w:val="002915D0"/>
    <w:rsid w:val="00292652"/>
    <w:rsid w:val="002B1F7F"/>
    <w:rsid w:val="002B3F95"/>
    <w:rsid w:val="002B5EE0"/>
    <w:rsid w:val="002C18C4"/>
    <w:rsid w:val="002C47F0"/>
    <w:rsid w:val="002C4A39"/>
    <w:rsid w:val="002D15B0"/>
    <w:rsid w:val="002D17BB"/>
    <w:rsid w:val="002D49DB"/>
    <w:rsid w:val="002E2753"/>
    <w:rsid w:val="002E433E"/>
    <w:rsid w:val="002F0D66"/>
    <w:rsid w:val="002F508A"/>
    <w:rsid w:val="002F74F3"/>
    <w:rsid w:val="002F7AF8"/>
    <w:rsid w:val="003025E9"/>
    <w:rsid w:val="0030294B"/>
    <w:rsid w:val="00302D12"/>
    <w:rsid w:val="0030468E"/>
    <w:rsid w:val="00304A76"/>
    <w:rsid w:val="00306C28"/>
    <w:rsid w:val="00307667"/>
    <w:rsid w:val="00312FAE"/>
    <w:rsid w:val="00327012"/>
    <w:rsid w:val="003373E9"/>
    <w:rsid w:val="0034186F"/>
    <w:rsid w:val="003418E6"/>
    <w:rsid w:val="00345E0C"/>
    <w:rsid w:val="003513FA"/>
    <w:rsid w:val="003517CE"/>
    <w:rsid w:val="003553E5"/>
    <w:rsid w:val="0035672B"/>
    <w:rsid w:val="00373B1C"/>
    <w:rsid w:val="003753E2"/>
    <w:rsid w:val="00380D31"/>
    <w:rsid w:val="003825FE"/>
    <w:rsid w:val="00386B09"/>
    <w:rsid w:val="00393171"/>
    <w:rsid w:val="003A5ECD"/>
    <w:rsid w:val="003A741B"/>
    <w:rsid w:val="003C054C"/>
    <w:rsid w:val="003C2B68"/>
    <w:rsid w:val="003C398C"/>
    <w:rsid w:val="003D3EB3"/>
    <w:rsid w:val="003D409E"/>
    <w:rsid w:val="003E3931"/>
    <w:rsid w:val="003E5A79"/>
    <w:rsid w:val="003E69F9"/>
    <w:rsid w:val="003F725C"/>
    <w:rsid w:val="00400D24"/>
    <w:rsid w:val="004051D3"/>
    <w:rsid w:val="0041318B"/>
    <w:rsid w:val="00417CF1"/>
    <w:rsid w:val="00423721"/>
    <w:rsid w:val="00424B8B"/>
    <w:rsid w:val="00426209"/>
    <w:rsid w:val="004266C6"/>
    <w:rsid w:val="004268FF"/>
    <w:rsid w:val="00435537"/>
    <w:rsid w:val="00440784"/>
    <w:rsid w:val="004407BD"/>
    <w:rsid w:val="00454852"/>
    <w:rsid w:val="00456152"/>
    <w:rsid w:val="004638D5"/>
    <w:rsid w:val="00463F2B"/>
    <w:rsid w:val="0046715A"/>
    <w:rsid w:val="004721F2"/>
    <w:rsid w:val="004757F2"/>
    <w:rsid w:val="0048292F"/>
    <w:rsid w:val="00486EFD"/>
    <w:rsid w:val="0049145A"/>
    <w:rsid w:val="00491831"/>
    <w:rsid w:val="00492765"/>
    <w:rsid w:val="00495EC2"/>
    <w:rsid w:val="00497D90"/>
    <w:rsid w:val="00497E58"/>
    <w:rsid w:val="004A60A3"/>
    <w:rsid w:val="004A6D32"/>
    <w:rsid w:val="004B63FD"/>
    <w:rsid w:val="004B6477"/>
    <w:rsid w:val="004B6D12"/>
    <w:rsid w:val="004C256A"/>
    <w:rsid w:val="004D05EA"/>
    <w:rsid w:val="004D0A3C"/>
    <w:rsid w:val="004D7169"/>
    <w:rsid w:val="004E05A7"/>
    <w:rsid w:val="004E05D1"/>
    <w:rsid w:val="004E5BC2"/>
    <w:rsid w:val="004F0247"/>
    <w:rsid w:val="004F243B"/>
    <w:rsid w:val="004F3D11"/>
    <w:rsid w:val="004F54E9"/>
    <w:rsid w:val="004F699C"/>
    <w:rsid w:val="005027F8"/>
    <w:rsid w:val="00504C60"/>
    <w:rsid w:val="00505C8E"/>
    <w:rsid w:val="00506034"/>
    <w:rsid w:val="00512DB2"/>
    <w:rsid w:val="00515359"/>
    <w:rsid w:val="00517698"/>
    <w:rsid w:val="005234BE"/>
    <w:rsid w:val="00526707"/>
    <w:rsid w:val="005276BB"/>
    <w:rsid w:val="0053206B"/>
    <w:rsid w:val="0053225F"/>
    <w:rsid w:val="00534909"/>
    <w:rsid w:val="00544C5B"/>
    <w:rsid w:val="0054644A"/>
    <w:rsid w:val="00547EB9"/>
    <w:rsid w:val="00550873"/>
    <w:rsid w:val="00553D84"/>
    <w:rsid w:val="00554076"/>
    <w:rsid w:val="00561814"/>
    <w:rsid w:val="0056795F"/>
    <w:rsid w:val="0057107A"/>
    <w:rsid w:val="00572B82"/>
    <w:rsid w:val="00576298"/>
    <w:rsid w:val="005769FC"/>
    <w:rsid w:val="00577861"/>
    <w:rsid w:val="005804B8"/>
    <w:rsid w:val="00584355"/>
    <w:rsid w:val="00585FE2"/>
    <w:rsid w:val="00590AFF"/>
    <w:rsid w:val="00591367"/>
    <w:rsid w:val="00591369"/>
    <w:rsid w:val="0059198D"/>
    <w:rsid w:val="00592DBE"/>
    <w:rsid w:val="005A38F1"/>
    <w:rsid w:val="005A6726"/>
    <w:rsid w:val="005B0E74"/>
    <w:rsid w:val="005B0E7F"/>
    <w:rsid w:val="005B2574"/>
    <w:rsid w:val="005B3B55"/>
    <w:rsid w:val="005B64A1"/>
    <w:rsid w:val="005B6878"/>
    <w:rsid w:val="005C0C63"/>
    <w:rsid w:val="005C20C4"/>
    <w:rsid w:val="005D3E17"/>
    <w:rsid w:val="005F263C"/>
    <w:rsid w:val="005F3DEF"/>
    <w:rsid w:val="005F6B3C"/>
    <w:rsid w:val="00601EB3"/>
    <w:rsid w:val="00603186"/>
    <w:rsid w:val="006043A4"/>
    <w:rsid w:val="0060588C"/>
    <w:rsid w:val="00607E5C"/>
    <w:rsid w:val="00614271"/>
    <w:rsid w:val="0061475D"/>
    <w:rsid w:val="006231E3"/>
    <w:rsid w:val="0062543E"/>
    <w:rsid w:val="00626AE2"/>
    <w:rsid w:val="00627BD6"/>
    <w:rsid w:val="006329F3"/>
    <w:rsid w:val="00634B8E"/>
    <w:rsid w:val="00634C00"/>
    <w:rsid w:val="00635B6B"/>
    <w:rsid w:val="006435F6"/>
    <w:rsid w:val="006452B3"/>
    <w:rsid w:val="00655C56"/>
    <w:rsid w:val="00660524"/>
    <w:rsid w:val="006638B6"/>
    <w:rsid w:val="00664F59"/>
    <w:rsid w:val="006725D2"/>
    <w:rsid w:val="006748F5"/>
    <w:rsid w:val="00677361"/>
    <w:rsid w:val="00691438"/>
    <w:rsid w:val="00693325"/>
    <w:rsid w:val="0069561A"/>
    <w:rsid w:val="00696F40"/>
    <w:rsid w:val="006A3E7C"/>
    <w:rsid w:val="006A7971"/>
    <w:rsid w:val="006B13D3"/>
    <w:rsid w:val="006B4675"/>
    <w:rsid w:val="006B6966"/>
    <w:rsid w:val="006B69AD"/>
    <w:rsid w:val="006B75B9"/>
    <w:rsid w:val="006C212B"/>
    <w:rsid w:val="006C388F"/>
    <w:rsid w:val="006D6D04"/>
    <w:rsid w:val="006E4412"/>
    <w:rsid w:val="006E51CB"/>
    <w:rsid w:val="006F4901"/>
    <w:rsid w:val="00705500"/>
    <w:rsid w:val="007115F9"/>
    <w:rsid w:val="00715894"/>
    <w:rsid w:val="00721645"/>
    <w:rsid w:val="00721CE1"/>
    <w:rsid w:val="0073273F"/>
    <w:rsid w:val="00736A4F"/>
    <w:rsid w:val="00736E94"/>
    <w:rsid w:val="007417F4"/>
    <w:rsid w:val="0074556E"/>
    <w:rsid w:val="00746410"/>
    <w:rsid w:val="00751F67"/>
    <w:rsid w:val="007539C2"/>
    <w:rsid w:val="00753E12"/>
    <w:rsid w:val="00762276"/>
    <w:rsid w:val="00785A83"/>
    <w:rsid w:val="0079012F"/>
    <w:rsid w:val="00794B55"/>
    <w:rsid w:val="00796658"/>
    <w:rsid w:val="007A5DA5"/>
    <w:rsid w:val="007B206C"/>
    <w:rsid w:val="007B3D6A"/>
    <w:rsid w:val="007B6EAB"/>
    <w:rsid w:val="007C06A6"/>
    <w:rsid w:val="007C06AF"/>
    <w:rsid w:val="007C1413"/>
    <w:rsid w:val="007C2DA2"/>
    <w:rsid w:val="007D1949"/>
    <w:rsid w:val="007D1959"/>
    <w:rsid w:val="007E2023"/>
    <w:rsid w:val="007E36FF"/>
    <w:rsid w:val="007E3A13"/>
    <w:rsid w:val="007F0A04"/>
    <w:rsid w:val="007F3C07"/>
    <w:rsid w:val="007F3CF9"/>
    <w:rsid w:val="00806CE6"/>
    <w:rsid w:val="00811D1A"/>
    <w:rsid w:val="008256B2"/>
    <w:rsid w:val="0082720C"/>
    <w:rsid w:val="00827B41"/>
    <w:rsid w:val="00827E50"/>
    <w:rsid w:val="00827E64"/>
    <w:rsid w:val="00832B51"/>
    <w:rsid w:val="0084640F"/>
    <w:rsid w:val="0084643B"/>
    <w:rsid w:val="00855E8D"/>
    <w:rsid w:val="008571C8"/>
    <w:rsid w:val="00864938"/>
    <w:rsid w:val="008650E7"/>
    <w:rsid w:val="00865143"/>
    <w:rsid w:val="00874577"/>
    <w:rsid w:val="00877D5E"/>
    <w:rsid w:val="00881F73"/>
    <w:rsid w:val="008829E2"/>
    <w:rsid w:val="00882E3D"/>
    <w:rsid w:val="00885289"/>
    <w:rsid w:val="00886D57"/>
    <w:rsid w:val="00886F9D"/>
    <w:rsid w:val="00890FB6"/>
    <w:rsid w:val="00896080"/>
    <w:rsid w:val="00896D2F"/>
    <w:rsid w:val="008A0408"/>
    <w:rsid w:val="008A273B"/>
    <w:rsid w:val="008A7A4A"/>
    <w:rsid w:val="008B1705"/>
    <w:rsid w:val="008B2A53"/>
    <w:rsid w:val="008B7214"/>
    <w:rsid w:val="008C007B"/>
    <w:rsid w:val="008C21DA"/>
    <w:rsid w:val="008C3BA5"/>
    <w:rsid w:val="008C69EB"/>
    <w:rsid w:val="008C7569"/>
    <w:rsid w:val="008D0939"/>
    <w:rsid w:val="008F43C3"/>
    <w:rsid w:val="008F4415"/>
    <w:rsid w:val="008F544C"/>
    <w:rsid w:val="008F6031"/>
    <w:rsid w:val="00903499"/>
    <w:rsid w:val="00907FEB"/>
    <w:rsid w:val="00910C15"/>
    <w:rsid w:val="00913257"/>
    <w:rsid w:val="009328A6"/>
    <w:rsid w:val="00935D92"/>
    <w:rsid w:val="00945C37"/>
    <w:rsid w:val="00952A92"/>
    <w:rsid w:val="00956A17"/>
    <w:rsid w:val="00963A0C"/>
    <w:rsid w:val="009661C3"/>
    <w:rsid w:val="00967820"/>
    <w:rsid w:val="00967936"/>
    <w:rsid w:val="00974961"/>
    <w:rsid w:val="00974CEA"/>
    <w:rsid w:val="00976EED"/>
    <w:rsid w:val="00980DF0"/>
    <w:rsid w:val="00983150"/>
    <w:rsid w:val="009909AE"/>
    <w:rsid w:val="00990F5A"/>
    <w:rsid w:val="00992082"/>
    <w:rsid w:val="00996979"/>
    <w:rsid w:val="00997289"/>
    <w:rsid w:val="009A2C76"/>
    <w:rsid w:val="009B11D1"/>
    <w:rsid w:val="009B3E78"/>
    <w:rsid w:val="009C7CF0"/>
    <w:rsid w:val="009D1812"/>
    <w:rsid w:val="009D4396"/>
    <w:rsid w:val="009D6C61"/>
    <w:rsid w:val="009E2358"/>
    <w:rsid w:val="009E599B"/>
    <w:rsid w:val="009E6CE0"/>
    <w:rsid w:val="009E790E"/>
    <w:rsid w:val="009F1017"/>
    <w:rsid w:val="009F1B39"/>
    <w:rsid w:val="009F38C6"/>
    <w:rsid w:val="00A031F2"/>
    <w:rsid w:val="00A10B2D"/>
    <w:rsid w:val="00A12B8D"/>
    <w:rsid w:val="00A14205"/>
    <w:rsid w:val="00A148EF"/>
    <w:rsid w:val="00A15C40"/>
    <w:rsid w:val="00A1613D"/>
    <w:rsid w:val="00A16362"/>
    <w:rsid w:val="00A1758B"/>
    <w:rsid w:val="00A179EF"/>
    <w:rsid w:val="00A202B2"/>
    <w:rsid w:val="00A23B15"/>
    <w:rsid w:val="00A34998"/>
    <w:rsid w:val="00A40F2C"/>
    <w:rsid w:val="00A429CF"/>
    <w:rsid w:val="00A4318B"/>
    <w:rsid w:val="00A50A7A"/>
    <w:rsid w:val="00A527A5"/>
    <w:rsid w:val="00A56D15"/>
    <w:rsid w:val="00A70A6E"/>
    <w:rsid w:val="00A7269B"/>
    <w:rsid w:val="00A753A9"/>
    <w:rsid w:val="00A76A37"/>
    <w:rsid w:val="00A83046"/>
    <w:rsid w:val="00A830D2"/>
    <w:rsid w:val="00A83189"/>
    <w:rsid w:val="00A84E4C"/>
    <w:rsid w:val="00A86C57"/>
    <w:rsid w:val="00A87502"/>
    <w:rsid w:val="00A93B7A"/>
    <w:rsid w:val="00A947B9"/>
    <w:rsid w:val="00A95985"/>
    <w:rsid w:val="00AA356D"/>
    <w:rsid w:val="00AA5383"/>
    <w:rsid w:val="00AA5503"/>
    <w:rsid w:val="00AA5971"/>
    <w:rsid w:val="00AA76D8"/>
    <w:rsid w:val="00AB048C"/>
    <w:rsid w:val="00AB1610"/>
    <w:rsid w:val="00AB2F44"/>
    <w:rsid w:val="00AB4436"/>
    <w:rsid w:val="00AC056E"/>
    <w:rsid w:val="00AC3789"/>
    <w:rsid w:val="00AC430C"/>
    <w:rsid w:val="00AD5703"/>
    <w:rsid w:val="00AE750E"/>
    <w:rsid w:val="00AF010F"/>
    <w:rsid w:val="00B01769"/>
    <w:rsid w:val="00B056D6"/>
    <w:rsid w:val="00B062A6"/>
    <w:rsid w:val="00B0678F"/>
    <w:rsid w:val="00B06831"/>
    <w:rsid w:val="00B07002"/>
    <w:rsid w:val="00B12AEA"/>
    <w:rsid w:val="00B16B6C"/>
    <w:rsid w:val="00B24D90"/>
    <w:rsid w:val="00B30BA4"/>
    <w:rsid w:val="00B31C86"/>
    <w:rsid w:val="00B3459B"/>
    <w:rsid w:val="00B36B68"/>
    <w:rsid w:val="00B47FBC"/>
    <w:rsid w:val="00B55B32"/>
    <w:rsid w:val="00B60479"/>
    <w:rsid w:val="00B6299C"/>
    <w:rsid w:val="00B679B1"/>
    <w:rsid w:val="00B72F5E"/>
    <w:rsid w:val="00B75FB9"/>
    <w:rsid w:val="00B77475"/>
    <w:rsid w:val="00B81436"/>
    <w:rsid w:val="00B834DD"/>
    <w:rsid w:val="00B84EDE"/>
    <w:rsid w:val="00B87DB9"/>
    <w:rsid w:val="00B93B28"/>
    <w:rsid w:val="00BA2D4A"/>
    <w:rsid w:val="00BB162A"/>
    <w:rsid w:val="00BC3538"/>
    <w:rsid w:val="00BC7687"/>
    <w:rsid w:val="00BE16C1"/>
    <w:rsid w:val="00BE1A7C"/>
    <w:rsid w:val="00BE51F2"/>
    <w:rsid w:val="00BE53D3"/>
    <w:rsid w:val="00BF0C5C"/>
    <w:rsid w:val="00BF5D36"/>
    <w:rsid w:val="00BF7AD4"/>
    <w:rsid w:val="00C05808"/>
    <w:rsid w:val="00C05B30"/>
    <w:rsid w:val="00C14676"/>
    <w:rsid w:val="00C23211"/>
    <w:rsid w:val="00C32364"/>
    <w:rsid w:val="00C54040"/>
    <w:rsid w:val="00C568D6"/>
    <w:rsid w:val="00C575DD"/>
    <w:rsid w:val="00C65AB2"/>
    <w:rsid w:val="00C75172"/>
    <w:rsid w:val="00C759AE"/>
    <w:rsid w:val="00C75F4B"/>
    <w:rsid w:val="00C81D03"/>
    <w:rsid w:val="00C8547E"/>
    <w:rsid w:val="00CA4DA2"/>
    <w:rsid w:val="00CA5537"/>
    <w:rsid w:val="00CA6D9D"/>
    <w:rsid w:val="00CB21DC"/>
    <w:rsid w:val="00CC199B"/>
    <w:rsid w:val="00CC2E7A"/>
    <w:rsid w:val="00CD5A24"/>
    <w:rsid w:val="00CD63A1"/>
    <w:rsid w:val="00CE1F68"/>
    <w:rsid w:val="00CE328D"/>
    <w:rsid w:val="00CE5879"/>
    <w:rsid w:val="00CF16FC"/>
    <w:rsid w:val="00CF7EB6"/>
    <w:rsid w:val="00D11402"/>
    <w:rsid w:val="00D1142D"/>
    <w:rsid w:val="00D13199"/>
    <w:rsid w:val="00D1698F"/>
    <w:rsid w:val="00D16C0C"/>
    <w:rsid w:val="00D2156B"/>
    <w:rsid w:val="00D32808"/>
    <w:rsid w:val="00D328FA"/>
    <w:rsid w:val="00D42B11"/>
    <w:rsid w:val="00D43221"/>
    <w:rsid w:val="00D479D1"/>
    <w:rsid w:val="00D5261E"/>
    <w:rsid w:val="00D5518E"/>
    <w:rsid w:val="00D60825"/>
    <w:rsid w:val="00D60F20"/>
    <w:rsid w:val="00D66898"/>
    <w:rsid w:val="00D70668"/>
    <w:rsid w:val="00D85A45"/>
    <w:rsid w:val="00D86423"/>
    <w:rsid w:val="00D9237E"/>
    <w:rsid w:val="00D92CB4"/>
    <w:rsid w:val="00D94190"/>
    <w:rsid w:val="00D94CFF"/>
    <w:rsid w:val="00D96503"/>
    <w:rsid w:val="00D971BB"/>
    <w:rsid w:val="00DA3596"/>
    <w:rsid w:val="00DB0B5D"/>
    <w:rsid w:val="00DB26F5"/>
    <w:rsid w:val="00DB2949"/>
    <w:rsid w:val="00DB5B84"/>
    <w:rsid w:val="00DB7272"/>
    <w:rsid w:val="00DC0833"/>
    <w:rsid w:val="00DC0F5E"/>
    <w:rsid w:val="00DC454F"/>
    <w:rsid w:val="00DD36EE"/>
    <w:rsid w:val="00DD4A37"/>
    <w:rsid w:val="00DD4B0D"/>
    <w:rsid w:val="00DD615C"/>
    <w:rsid w:val="00DD7E61"/>
    <w:rsid w:val="00DE1C73"/>
    <w:rsid w:val="00DE2A8D"/>
    <w:rsid w:val="00DE511C"/>
    <w:rsid w:val="00DF2C53"/>
    <w:rsid w:val="00DF399F"/>
    <w:rsid w:val="00E00124"/>
    <w:rsid w:val="00E135BB"/>
    <w:rsid w:val="00E145C3"/>
    <w:rsid w:val="00E16C3A"/>
    <w:rsid w:val="00E228FF"/>
    <w:rsid w:val="00E308B3"/>
    <w:rsid w:val="00E35CF3"/>
    <w:rsid w:val="00E414E2"/>
    <w:rsid w:val="00E41BCF"/>
    <w:rsid w:val="00E509AB"/>
    <w:rsid w:val="00E56C3E"/>
    <w:rsid w:val="00E72DCE"/>
    <w:rsid w:val="00E72EEE"/>
    <w:rsid w:val="00E73C63"/>
    <w:rsid w:val="00E800F2"/>
    <w:rsid w:val="00E8191F"/>
    <w:rsid w:val="00E82586"/>
    <w:rsid w:val="00E83C22"/>
    <w:rsid w:val="00E85C03"/>
    <w:rsid w:val="00E86331"/>
    <w:rsid w:val="00E90D17"/>
    <w:rsid w:val="00E90FD9"/>
    <w:rsid w:val="00E91370"/>
    <w:rsid w:val="00E95881"/>
    <w:rsid w:val="00E95A94"/>
    <w:rsid w:val="00E971D5"/>
    <w:rsid w:val="00EA1597"/>
    <w:rsid w:val="00EA3368"/>
    <w:rsid w:val="00EB05BF"/>
    <w:rsid w:val="00EB6429"/>
    <w:rsid w:val="00EC0CBB"/>
    <w:rsid w:val="00EC1FF3"/>
    <w:rsid w:val="00EC6F5D"/>
    <w:rsid w:val="00ED1ADF"/>
    <w:rsid w:val="00ED328D"/>
    <w:rsid w:val="00ED73D6"/>
    <w:rsid w:val="00ED7ECA"/>
    <w:rsid w:val="00EE4892"/>
    <w:rsid w:val="00EE7B4B"/>
    <w:rsid w:val="00EF5208"/>
    <w:rsid w:val="00F07198"/>
    <w:rsid w:val="00F14103"/>
    <w:rsid w:val="00F1587E"/>
    <w:rsid w:val="00F26DF9"/>
    <w:rsid w:val="00F27823"/>
    <w:rsid w:val="00F345E8"/>
    <w:rsid w:val="00F35895"/>
    <w:rsid w:val="00F407CD"/>
    <w:rsid w:val="00F441F2"/>
    <w:rsid w:val="00F51145"/>
    <w:rsid w:val="00F52D71"/>
    <w:rsid w:val="00F54515"/>
    <w:rsid w:val="00F62261"/>
    <w:rsid w:val="00F70282"/>
    <w:rsid w:val="00F766C7"/>
    <w:rsid w:val="00F834F0"/>
    <w:rsid w:val="00F85C6B"/>
    <w:rsid w:val="00FA2C69"/>
    <w:rsid w:val="00FA6211"/>
    <w:rsid w:val="00FB2AB7"/>
    <w:rsid w:val="00FB4256"/>
    <w:rsid w:val="00FD31DB"/>
    <w:rsid w:val="00FD3C23"/>
    <w:rsid w:val="00FD4EFA"/>
    <w:rsid w:val="00FE2646"/>
    <w:rsid w:val="00FE2713"/>
    <w:rsid w:val="00FE2A16"/>
    <w:rsid w:val="00FF055E"/>
    <w:rsid w:val="00FF16C8"/>
    <w:rsid w:val="00FF377E"/>
    <w:rsid w:val="00FF58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A80C"/>
  <w15:chartTrackingRefBased/>
  <w15:docId w15:val="{996ED8B4-A996-41CC-91E7-06AC791E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895"/>
    <w:pPr>
      <w:spacing w:after="156" w:line="249" w:lineRule="auto"/>
      <w:ind w:left="10" w:hanging="10"/>
      <w:jc w:val="both"/>
    </w:pPr>
    <w:rPr>
      <w:rFonts w:ascii="Calibri" w:eastAsia="Calibri" w:hAnsi="Calibri" w:cs="Calibri"/>
      <w:color w:val="000000"/>
      <w:lang w:val="en-US"/>
    </w:rPr>
  </w:style>
  <w:style w:type="paragraph" w:styleId="Balk1">
    <w:name w:val="heading 1"/>
    <w:basedOn w:val="Normal"/>
    <w:next w:val="Normal"/>
    <w:link w:val="Balk1Char"/>
    <w:uiPriority w:val="9"/>
    <w:qFormat/>
    <w:rsid w:val="00F358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aliases w:val=" Char,Char,Heading 22 AECOM,ALK_K2,Başlık 2.3,ALT BAŞLIK,DNV-H2,RSKH2"/>
    <w:next w:val="Normal"/>
    <w:link w:val="Balk2Char"/>
    <w:unhideWhenUsed/>
    <w:qFormat/>
    <w:rsid w:val="00F35895"/>
    <w:pPr>
      <w:keepNext/>
      <w:keepLines/>
      <w:spacing w:after="97"/>
      <w:ind w:left="10" w:hanging="10"/>
      <w:outlineLvl w:val="1"/>
    </w:pPr>
    <w:rPr>
      <w:rFonts w:ascii="Calibri" w:eastAsia="Calibri" w:hAnsi="Calibri" w:cs="Calibri"/>
      <w:b/>
      <w:color w:val="538135"/>
      <w:lang w:val="en-US"/>
    </w:rPr>
  </w:style>
  <w:style w:type="paragraph" w:styleId="Balk3">
    <w:name w:val="heading 3"/>
    <w:next w:val="Normal"/>
    <w:link w:val="Balk3Char"/>
    <w:uiPriority w:val="9"/>
    <w:unhideWhenUsed/>
    <w:qFormat/>
    <w:rsid w:val="00F35895"/>
    <w:pPr>
      <w:keepNext/>
      <w:keepLines/>
      <w:spacing w:after="97"/>
      <w:ind w:left="716" w:hanging="10"/>
      <w:outlineLvl w:val="2"/>
    </w:pPr>
    <w:rPr>
      <w:rFonts w:ascii="Calibri" w:eastAsia="Calibri" w:hAnsi="Calibri" w:cs="Calibri"/>
      <w:color w:val="538135"/>
      <w:lang w:val="en-US"/>
    </w:rPr>
  </w:style>
  <w:style w:type="paragraph" w:styleId="Balk4">
    <w:name w:val="heading 4"/>
    <w:basedOn w:val="Normal"/>
    <w:next w:val="Normal"/>
    <w:link w:val="Balk4Char"/>
    <w:uiPriority w:val="9"/>
    <w:unhideWhenUsed/>
    <w:qFormat/>
    <w:rsid w:val="00F358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next w:val="Normal"/>
    <w:link w:val="Balk5Char"/>
    <w:uiPriority w:val="9"/>
    <w:unhideWhenUsed/>
    <w:qFormat/>
    <w:rsid w:val="00F35895"/>
    <w:pPr>
      <w:keepNext/>
      <w:keepLines/>
      <w:spacing w:after="3"/>
      <w:ind w:left="442" w:hanging="10"/>
      <w:outlineLvl w:val="4"/>
    </w:pPr>
    <w:rPr>
      <w:rFonts w:ascii="Arial" w:eastAsia="Arial" w:hAnsi="Arial" w:cs="Arial"/>
      <w:b/>
      <w:color w:val="000000"/>
      <w:kern w:val="2"/>
      <w:sz w:val="20"/>
      <w:lang w:val="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5895"/>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aliases w:val=" Char Char,Char Char,Heading 22 AECOM Char,ALK_K2 Char,Başlık 2.3 Char,ALT BAŞLIK Char,DNV-H2 Char,RSKH2 Char"/>
    <w:basedOn w:val="VarsaylanParagrafYazTipi"/>
    <w:link w:val="Balk2"/>
    <w:rsid w:val="00F35895"/>
    <w:rPr>
      <w:rFonts w:ascii="Calibri" w:eastAsia="Calibri" w:hAnsi="Calibri" w:cs="Calibri"/>
      <w:b/>
      <w:color w:val="538135"/>
      <w:lang w:val="en-US"/>
    </w:rPr>
  </w:style>
  <w:style w:type="character" w:customStyle="1" w:styleId="Balk3Char">
    <w:name w:val="Başlık 3 Char"/>
    <w:basedOn w:val="VarsaylanParagrafYazTipi"/>
    <w:link w:val="Balk3"/>
    <w:uiPriority w:val="9"/>
    <w:rsid w:val="00F35895"/>
    <w:rPr>
      <w:rFonts w:ascii="Calibri" w:eastAsia="Calibri" w:hAnsi="Calibri" w:cs="Calibri"/>
      <w:color w:val="538135"/>
      <w:lang w:val="en-US"/>
    </w:rPr>
  </w:style>
  <w:style w:type="character" w:customStyle="1" w:styleId="Balk4Char">
    <w:name w:val="Başlık 4 Char"/>
    <w:basedOn w:val="VarsaylanParagrafYazTipi"/>
    <w:link w:val="Balk4"/>
    <w:uiPriority w:val="9"/>
    <w:rsid w:val="00F35895"/>
    <w:rPr>
      <w:rFonts w:asciiTheme="majorHAnsi" w:eastAsiaTheme="majorEastAsia" w:hAnsiTheme="majorHAnsi" w:cstheme="majorBidi"/>
      <w:i/>
      <w:iCs/>
      <w:color w:val="2E74B5" w:themeColor="accent1" w:themeShade="BF"/>
      <w:lang w:val="en-US"/>
    </w:rPr>
  </w:style>
  <w:style w:type="character" w:customStyle="1" w:styleId="Balk5Char">
    <w:name w:val="Başlık 5 Char"/>
    <w:basedOn w:val="VarsaylanParagrafYazTipi"/>
    <w:link w:val="Balk5"/>
    <w:uiPriority w:val="9"/>
    <w:rsid w:val="00F35895"/>
    <w:rPr>
      <w:rFonts w:ascii="Arial" w:eastAsia="Arial" w:hAnsi="Arial" w:cs="Arial"/>
      <w:b/>
      <w:color w:val="000000"/>
      <w:kern w:val="2"/>
      <w:sz w:val="20"/>
      <w:lang w:val="en-US"/>
      <w14:ligatures w14:val="standardContextual"/>
    </w:rPr>
  </w:style>
  <w:style w:type="table" w:customStyle="1" w:styleId="TableGrid1">
    <w:name w:val="Table Grid1"/>
    <w:rsid w:val="00F35895"/>
    <w:pPr>
      <w:spacing w:after="0" w:line="240" w:lineRule="auto"/>
    </w:pPr>
    <w:rPr>
      <w:rFonts w:eastAsiaTheme="minorEastAsia"/>
      <w:lang w:val="en-US"/>
    </w:rPr>
    <w:tblPr>
      <w:tblCellMar>
        <w:top w:w="0" w:type="dxa"/>
        <w:left w:w="0" w:type="dxa"/>
        <w:bottom w:w="0" w:type="dxa"/>
        <w:right w:w="0" w:type="dxa"/>
      </w:tblCellMar>
    </w:tblPr>
  </w:style>
  <w:style w:type="paragraph" w:styleId="ListeParagraf">
    <w:name w:val="List Paragraph"/>
    <w:aliases w:val="Bullets,Citation List,List Paragraph (numbered (a)),List Paragraph 1,List Paragraph1,List_Paragraph,Liste 1,MC Paragraphe Liste,Multilevel para_II,NUMBERED PARAGRAPH,Normal 2,References,Resume Title,Title Style 1,Use Case List Paragraph,l"/>
    <w:basedOn w:val="Normal"/>
    <w:link w:val="ListeParagrafChar"/>
    <w:qFormat/>
    <w:rsid w:val="00F35895"/>
    <w:pPr>
      <w:ind w:left="720"/>
      <w:contextualSpacing/>
    </w:pPr>
  </w:style>
  <w:style w:type="character" w:customStyle="1" w:styleId="ListeParagrafChar">
    <w:name w:val="Liste Paragraf Char"/>
    <w:aliases w:val="Bullets Char,Citation List Char,List Paragraph (numbered (a)) Char,List Paragraph 1 Char,List Paragraph1 Char,List_Paragraph Char,Liste 1 Char,MC Paragraphe Liste Char,Multilevel para_II Char,NUMBERED PARAGRAPH Char,Normal 2 Char"/>
    <w:link w:val="ListeParagraf"/>
    <w:qFormat/>
    <w:locked/>
    <w:rsid w:val="00F35895"/>
    <w:rPr>
      <w:rFonts w:ascii="Calibri" w:eastAsia="Calibri" w:hAnsi="Calibri" w:cs="Calibri"/>
      <w:color w:val="000000"/>
      <w:lang w:val="en-US"/>
    </w:rPr>
  </w:style>
  <w:style w:type="paragraph" w:styleId="AralkYok">
    <w:name w:val="No Spacing"/>
    <w:uiPriority w:val="1"/>
    <w:qFormat/>
    <w:rsid w:val="00F35895"/>
    <w:pPr>
      <w:spacing w:after="0" w:line="240" w:lineRule="auto"/>
    </w:pPr>
    <w:rPr>
      <w:sz w:val="24"/>
      <w:szCs w:val="24"/>
      <w:lang w:val="en-GB"/>
    </w:rPr>
  </w:style>
  <w:style w:type="table" w:customStyle="1" w:styleId="SLRTable">
    <w:name w:val="SLR Table"/>
    <w:basedOn w:val="NormalTablo"/>
    <w:rsid w:val="00F35895"/>
    <w:pPr>
      <w:spacing w:after="0" w:line="240" w:lineRule="auto"/>
    </w:pPr>
    <w:rPr>
      <w:rFonts w:ascii="Calibri" w:eastAsia="Times New Roman" w:hAnsi="Calibri" w:cs="Times New Roman"/>
      <w:color w:val="A5A5A5" w:themeColor="accent3"/>
      <w:sz w:val="20"/>
      <w:szCs w:val="20"/>
      <w:lang w:val="en-GB" w:eastAsia="en-GB"/>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538135" w:themeFill="accent6" w:themeFillShade="BF"/>
      </w:tcPr>
    </w:tblStylePr>
  </w:style>
  <w:style w:type="table" w:styleId="TabloKlavuzu">
    <w:name w:val="Table Grid"/>
    <w:aliases w:val="Table Grid (Appendix list)"/>
    <w:basedOn w:val="NormalTablo"/>
    <w:uiPriority w:val="39"/>
    <w:rsid w:val="00F3589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nNotMetni">
    <w:name w:val="endnote text"/>
    <w:basedOn w:val="Normal"/>
    <w:link w:val="SonNotMetniChar"/>
    <w:uiPriority w:val="99"/>
    <w:semiHidden/>
    <w:unhideWhenUsed/>
    <w:rsid w:val="00F35895"/>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F35895"/>
    <w:rPr>
      <w:rFonts w:ascii="Calibri" w:eastAsia="Calibri" w:hAnsi="Calibri" w:cs="Calibri"/>
      <w:color w:val="000000"/>
      <w:sz w:val="20"/>
      <w:szCs w:val="20"/>
      <w:lang w:val="en-US"/>
    </w:rPr>
  </w:style>
  <w:style w:type="character" w:styleId="SonNotBavurusu">
    <w:name w:val="endnote reference"/>
    <w:basedOn w:val="VarsaylanParagrafYazTipi"/>
    <w:uiPriority w:val="99"/>
    <w:semiHidden/>
    <w:unhideWhenUsed/>
    <w:rsid w:val="00F35895"/>
    <w:rPr>
      <w:vertAlign w:val="superscript"/>
    </w:rPr>
  </w:style>
  <w:style w:type="paragraph" w:styleId="AltBilgi">
    <w:name w:val="footer"/>
    <w:basedOn w:val="Normal"/>
    <w:link w:val="AltBilgiChar"/>
    <w:uiPriority w:val="99"/>
    <w:unhideWhenUsed/>
    <w:rsid w:val="00F35895"/>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AltBilgiChar">
    <w:name w:val="Alt Bilgi Char"/>
    <w:basedOn w:val="VarsaylanParagrafYazTipi"/>
    <w:link w:val="AltBilgi"/>
    <w:uiPriority w:val="99"/>
    <w:rsid w:val="00F35895"/>
    <w:rPr>
      <w:rFonts w:eastAsiaTheme="minorEastAsia" w:cs="Times New Roman"/>
      <w:lang w:val="en-US"/>
    </w:rPr>
  </w:style>
  <w:style w:type="paragraph" w:customStyle="1" w:styleId="footnotedescription">
    <w:name w:val="footnote description"/>
    <w:next w:val="Normal"/>
    <w:link w:val="footnotedescriptionChar"/>
    <w:hidden/>
    <w:rsid w:val="00F35895"/>
    <w:pPr>
      <w:spacing w:after="0" w:line="250" w:lineRule="auto"/>
      <w:ind w:left="91"/>
    </w:pPr>
    <w:rPr>
      <w:rFonts w:ascii="Arial" w:eastAsia="Arial" w:hAnsi="Arial" w:cs="Arial"/>
      <w:color w:val="000000"/>
      <w:kern w:val="2"/>
      <w:sz w:val="18"/>
      <w:lang w:val="en-US"/>
      <w14:ligatures w14:val="standardContextual"/>
    </w:rPr>
  </w:style>
  <w:style w:type="character" w:customStyle="1" w:styleId="footnotedescriptionChar">
    <w:name w:val="footnote description Char"/>
    <w:link w:val="footnotedescription"/>
    <w:rsid w:val="00F35895"/>
    <w:rPr>
      <w:rFonts w:ascii="Arial" w:eastAsia="Arial" w:hAnsi="Arial" w:cs="Arial"/>
      <w:color w:val="000000"/>
      <w:kern w:val="2"/>
      <w:sz w:val="18"/>
      <w:lang w:val="en-US"/>
      <w14:ligatures w14:val="standardContextual"/>
    </w:rPr>
  </w:style>
  <w:style w:type="character" w:customStyle="1" w:styleId="footnotemark">
    <w:name w:val="footnote mark"/>
    <w:hidden/>
    <w:rsid w:val="00F35895"/>
    <w:rPr>
      <w:rFonts w:ascii="Times New Roman" w:eastAsia="Times New Roman" w:hAnsi="Times New Roman" w:cs="Times New Roman"/>
      <w:color w:val="000000"/>
      <w:sz w:val="18"/>
      <w:vertAlign w:val="superscript"/>
    </w:rPr>
  </w:style>
  <w:style w:type="table" w:customStyle="1" w:styleId="TableGrid">
    <w:name w:val="TableGrid"/>
    <w:rsid w:val="00F35895"/>
    <w:pPr>
      <w:spacing w:after="0" w:line="240" w:lineRule="auto"/>
    </w:pPr>
    <w:rPr>
      <w:rFonts w:eastAsiaTheme="minorEastAsia"/>
      <w:kern w:val="2"/>
      <w:lang w:val="en-US"/>
      <w14:ligatures w14:val="standardContextual"/>
    </w:rPr>
    <w:tblPr>
      <w:tblCellMar>
        <w:top w:w="0" w:type="dxa"/>
        <w:left w:w="0" w:type="dxa"/>
        <w:bottom w:w="0" w:type="dxa"/>
        <w:right w:w="0" w:type="dxa"/>
      </w:tblCellMar>
    </w:tblPr>
  </w:style>
  <w:style w:type="character" w:styleId="AklamaBavurusu">
    <w:name w:val="annotation reference"/>
    <w:basedOn w:val="VarsaylanParagrafYazTipi"/>
    <w:uiPriority w:val="99"/>
    <w:unhideWhenUsed/>
    <w:rsid w:val="00F35895"/>
    <w:rPr>
      <w:sz w:val="16"/>
      <w:szCs w:val="16"/>
    </w:rPr>
  </w:style>
  <w:style w:type="paragraph" w:styleId="AklamaMetni">
    <w:name w:val="annotation text"/>
    <w:basedOn w:val="Normal"/>
    <w:link w:val="AklamaMetniChar"/>
    <w:unhideWhenUsed/>
    <w:rsid w:val="00F35895"/>
    <w:pPr>
      <w:spacing w:line="240" w:lineRule="auto"/>
    </w:pPr>
    <w:rPr>
      <w:sz w:val="20"/>
      <w:szCs w:val="20"/>
    </w:rPr>
  </w:style>
  <w:style w:type="character" w:customStyle="1" w:styleId="AklamaMetniChar">
    <w:name w:val="Açıklama Metni Char"/>
    <w:basedOn w:val="VarsaylanParagrafYazTipi"/>
    <w:link w:val="AklamaMetni"/>
    <w:rsid w:val="00F35895"/>
    <w:rPr>
      <w:rFonts w:ascii="Calibri" w:eastAsia="Calibri" w:hAnsi="Calibri" w:cs="Calibri"/>
      <w:color w:val="000000"/>
      <w:sz w:val="20"/>
      <w:szCs w:val="20"/>
      <w:lang w:val="en-US"/>
    </w:rPr>
  </w:style>
  <w:style w:type="paragraph" w:styleId="AklamaKonusu">
    <w:name w:val="annotation subject"/>
    <w:basedOn w:val="AklamaMetni"/>
    <w:next w:val="AklamaMetni"/>
    <w:link w:val="AklamaKonusuChar"/>
    <w:uiPriority w:val="99"/>
    <w:semiHidden/>
    <w:unhideWhenUsed/>
    <w:rsid w:val="00F35895"/>
    <w:rPr>
      <w:b/>
      <w:bCs/>
    </w:rPr>
  </w:style>
  <w:style w:type="character" w:customStyle="1" w:styleId="AklamaKonusuChar">
    <w:name w:val="Açıklama Konusu Char"/>
    <w:basedOn w:val="AklamaMetniChar"/>
    <w:link w:val="AklamaKonusu"/>
    <w:uiPriority w:val="99"/>
    <w:semiHidden/>
    <w:rsid w:val="00F35895"/>
    <w:rPr>
      <w:rFonts w:ascii="Calibri" w:eastAsia="Calibri" w:hAnsi="Calibri" w:cs="Calibri"/>
      <w:b/>
      <w:bCs/>
      <w:color w:val="000000"/>
      <w:sz w:val="20"/>
      <w:szCs w:val="20"/>
      <w:lang w:val="en-US"/>
    </w:rPr>
  </w:style>
  <w:style w:type="paragraph" w:styleId="NormalWeb">
    <w:name w:val="Normal (Web)"/>
    <w:basedOn w:val="Normal"/>
    <w:uiPriority w:val="99"/>
    <w:unhideWhenUsed/>
    <w:rsid w:val="00F35895"/>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ResimYazs">
    <w:name w:val="caption"/>
    <w:aliases w:val="Table Caption Char Char,Table Caption Char,Map Char,Caption1,Resim Yazısı.Table Caption Char Char Char Char Char Char Char Char Char Char Char Char Char,Resim Yazısı.Table Caption Char Char Char Char Char Char,Caption1 Char Ch,Char1 Ch,Map"/>
    <w:basedOn w:val="Normal"/>
    <w:next w:val="Normal"/>
    <w:link w:val="ResimYazsChar"/>
    <w:uiPriority w:val="35"/>
    <w:unhideWhenUsed/>
    <w:qFormat/>
    <w:rsid w:val="00F35895"/>
    <w:pPr>
      <w:spacing w:after="200" w:line="240" w:lineRule="auto"/>
      <w:ind w:left="0" w:firstLine="0"/>
      <w:jc w:val="left"/>
    </w:pPr>
    <w:rPr>
      <w:rFonts w:ascii="Times New Roman" w:eastAsiaTheme="minorHAnsi" w:hAnsi="Times New Roman" w:cstheme="minorBidi"/>
      <w:i/>
      <w:iCs/>
      <w:color w:val="44546A" w:themeColor="text2"/>
      <w:sz w:val="18"/>
      <w:szCs w:val="18"/>
      <w:lang w:val="tr-TR"/>
    </w:rPr>
  </w:style>
  <w:style w:type="character" w:customStyle="1" w:styleId="ResimYazsChar">
    <w:name w:val="Resim Yazısı Char"/>
    <w:aliases w:val="Table Caption Char Char Char,Table Caption Char Char1,Map Char Char,Caption1 Char,Resim Yazısı.Table Caption Char Char Char Char Char Char Char Char Char Char Char Char Char Char,Caption1 Char Ch Char,Char1 Ch Char,Map Char1"/>
    <w:basedOn w:val="VarsaylanParagrafYazTipi"/>
    <w:link w:val="ResimYazs"/>
    <w:uiPriority w:val="35"/>
    <w:qFormat/>
    <w:rsid w:val="00F35895"/>
    <w:rPr>
      <w:rFonts w:ascii="Times New Roman" w:hAnsi="Times New Roman"/>
      <w:i/>
      <w:iCs/>
      <w:color w:val="44546A" w:themeColor="text2"/>
      <w:sz w:val="18"/>
      <w:szCs w:val="18"/>
    </w:rPr>
  </w:style>
  <w:style w:type="paragraph" w:styleId="DipnotMetni">
    <w:name w:val="footnote text"/>
    <w:aliases w:val="Boston 10,FOOTNOTES,Font: Geneva 9,Footnote,Footnote Text Char Char,Footnote Text Char1,Footnote Text Char1 Char Char,Footnote Text Char2 Char,Footnote text,Geneva 9,Texto nota pie Car,f,fn,footnote text,ft,single space,text,Footnotes,Car"/>
    <w:basedOn w:val="Normal"/>
    <w:link w:val="DipnotMetniChar"/>
    <w:uiPriority w:val="99"/>
    <w:unhideWhenUsed/>
    <w:qFormat/>
    <w:rsid w:val="00F35895"/>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DipnotMetniChar">
    <w:name w:val="Dipnot Metni Char"/>
    <w:aliases w:val="Boston 10 Char,FOOTNOTES Char,Font: Geneva 9 Char,Footnote Char,Footnote Text Char Char Char,Footnote Text Char1 Char,Footnote Text Char1 Char Char Char,Footnote Text Char2 Char Char,Footnote text Char,Geneva 9 Char,f Char,fn Char"/>
    <w:basedOn w:val="VarsaylanParagrafYazTipi"/>
    <w:link w:val="DipnotMetni"/>
    <w:uiPriority w:val="99"/>
    <w:qFormat/>
    <w:rsid w:val="00F35895"/>
    <w:rPr>
      <w:sz w:val="20"/>
      <w:szCs w:val="20"/>
      <w:lang w:val="en-US"/>
    </w:rPr>
  </w:style>
  <w:style w:type="character" w:styleId="DipnotBavurusu">
    <w:name w:val="footnote reference"/>
    <w:aliases w:val="ftref,fr,16 Point,Superscript 6 Point,BVI fnr,Carattere Char Carattere Carattere Char Carattere Char Carattere Char Char Char Char Char Char,ftref Char,EN Footnote Reference,Error-Fußnotenzeichen5,Error-Fußnotenzeichen6,Exposant 3 Poi"/>
    <w:basedOn w:val="VarsaylanParagrafYazTipi"/>
    <w:link w:val="CarattereCharCarattereCarattereCharCarattereCharCarattereCharCharCharCharChar"/>
    <w:uiPriority w:val="99"/>
    <w:unhideWhenUsed/>
    <w:qFormat/>
    <w:rsid w:val="00F35895"/>
    <w:rPr>
      <w:vertAlign w:val="superscript"/>
    </w:rPr>
  </w:style>
  <w:style w:type="paragraph" w:customStyle="1" w:styleId="CarattereCharCarattereCarattereCharCarattereCharCarattereCharCharCharCharChar">
    <w:name w:val="Carattere Char Carattere Carattere Char Carattere Char Carattere Char Char Char Char Char"/>
    <w:aliases w:val="Footnote Reference Char Char Char Char Char Char Char Char Char Char Char Char Char Char Char Char Char,footnote number Char Char"/>
    <w:basedOn w:val="Normal"/>
    <w:link w:val="DipnotBavurusu"/>
    <w:uiPriority w:val="99"/>
    <w:rsid w:val="00F35895"/>
    <w:pPr>
      <w:spacing w:before="120" w:after="160" w:line="240" w:lineRule="exact"/>
      <w:ind w:left="0" w:firstLine="0"/>
      <w:jc w:val="left"/>
    </w:pPr>
    <w:rPr>
      <w:rFonts w:asciiTheme="minorHAnsi" w:eastAsiaTheme="minorHAnsi" w:hAnsiTheme="minorHAnsi" w:cstheme="minorBidi"/>
      <w:color w:val="auto"/>
      <w:vertAlign w:val="superscript"/>
      <w:lang w:val="tr-TR"/>
    </w:rPr>
  </w:style>
  <w:style w:type="paragraph" w:customStyle="1" w:styleId="paragraph">
    <w:name w:val="paragraph"/>
    <w:basedOn w:val="Normal"/>
    <w:rsid w:val="00F35895"/>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VarsaylanParagrafYazTipi"/>
    <w:rsid w:val="00F35895"/>
  </w:style>
  <w:style w:type="character" w:customStyle="1" w:styleId="eop">
    <w:name w:val="eop"/>
    <w:basedOn w:val="VarsaylanParagrafYazTipi"/>
    <w:rsid w:val="00F35895"/>
  </w:style>
  <w:style w:type="paragraph" w:styleId="stBilgi">
    <w:name w:val="header"/>
    <w:basedOn w:val="Normal"/>
    <w:link w:val="stBilgiChar"/>
    <w:unhideWhenUsed/>
    <w:rsid w:val="00F35895"/>
    <w:pPr>
      <w:tabs>
        <w:tab w:val="center" w:pos="4680"/>
        <w:tab w:val="right" w:pos="9360"/>
      </w:tabs>
      <w:spacing w:after="0" w:line="240" w:lineRule="auto"/>
    </w:pPr>
  </w:style>
  <w:style w:type="character" w:customStyle="1" w:styleId="stBilgiChar">
    <w:name w:val="Üst Bilgi Char"/>
    <w:basedOn w:val="VarsaylanParagrafYazTipi"/>
    <w:link w:val="stBilgi"/>
    <w:rsid w:val="00F35895"/>
    <w:rPr>
      <w:rFonts w:ascii="Calibri" w:eastAsia="Calibri" w:hAnsi="Calibri" w:cs="Calibri"/>
      <w:color w:val="000000"/>
      <w:lang w:val="en-US"/>
    </w:rPr>
  </w:style>
  <w:style w:type="paragraph" w:customStyle="1" w:styleId="Default">
    <w:name w:val="Default"/>
    <w:rsid w:val="00F35895"/>
    <w:pPr>
      <w:autoSpaceDE w:val="0"/>
      <w:autoSpaceDN w:val="0"/>
      <w:adjustRightInd w:val="0"/>
      <w:spacing w:after="0" w:line="240" w:lineRule="auto"/>
    </w:pPr>
    <w:rPr>
      <w:rFonts w:ascii="Arial" w:hAnsi="Arial" w:cs="Arial"/>
      <w:color w:val="000000"/>
      <w:sz w:val="24"/>
      <w:szCs w:val="24"/>
      <w:lang w:val="en-US"/>
      <w14:ligatures w14:val="standardContextual"/>
    </w:rPr>
  </w:style>
  <w:style w:type="character" w:styleId="Kpr">
    <w:name w:val="Hyperlink"/>
    <w:basedOn w:val="VarsaylanParagrafYazTipi"/>
    <w:uiPriority w:val="99"/>
    <w:unhideWhenUsed/>
    <w:rsid w:val="00F35895"/>
    <w:rPr>
      <w:color w:val="0563C1" w:themeColor="hyperlink"/>
      <w:u w:val="single"/>
    </w:rPr>
  </w:style>
  <w:style w:type="character" w:customStyle="1" w:styleId="UnresolvedMention1">
    <w:name w:val="Unresolved Mention1"/>
    <w:basedOn w:val="VarsaylanParagrafYazTipi"/>
    <w:uiPriority w:val="99"/>
    <w:semiHidden/>
    <w:unhideWhenUsed/>
    <w:rsid w:val="00F35895"/>
    <w:rPr>
      <w:color w:val="605E5C"/>
      <w:shd w:val="clear" w:color="auto" w:fill="E1DFDD"/>
    </w:rPr>
  </w:style>
  <w:style w:type="paragraph" w:styleId="TBal">
    <w:name w:val="TOC Heading"/>
    <w:basedOn w:val="Balk1"/>
    <w:next w:val="Normal"/>
    <w:uiPriority w:val="39"/>
    <w:unhideWhenUsed/>
    <w:qFormat/>
    <w:rsid w:val="00F35895"/>
    <w:pPr>
      <w:spacing w:line="259" w:lineRule="auto"/>
      <w:ind w:left="0" w:firstLine="0"/>
      <w:jc w:val="left"/>
      <w:outlineLvl w:val="9"/>
    </w:pPr>
  </w:style>
  <w:style w:type="paragraph" w:styleId="T1">
    <w:name w:val="toc 1"/>
    <w:basedOn w:val="Normal"/>
    <w:next w:val="Normal"/>
    <w:autoRedefine/>
    <w:uiPriority w:val="39"/>
    <w:unhideWhenUsed/>
    <w:rsid w:val="00F35895"/>
    <w:pPr>
      <w:spacing w:after="100"/>
      <w:ind w:left="0"/>
    </w:pPr>
  </w:style>
  <w:style w:type="paragraph" w:styleId="T2">
    <w:name w:val="toc 2"/>
    <w:basedOn w:val="Normal"/>
    <w:next w:val="Normal"/>
    <w:autoRedefine/>
    <w:uiPriority w:val="39"/>
    <w:unhideWhenUsed/>
    <w:rsid w:val="00F35895"/>
    <w:pPr>
      <w:spacing w:after="100"/>
      <w:ind w:left="220"/>
    </w:pPr>
  </w:style>
  <w:style w:type="paragraph" w:styleId="T3">
    <w:name w:val="toc 3"/>
    <w:basedOn w:val="Normal"/>
    <w:next w:val="Normal"/>
    <w:autoRedefine/>
    <w:uiPriority w:val="39"/>
    <w:unhideWhenUsed/>
    <w:rsid w:val="00F35895"/>
    <w:pPr>
      <w:tabs>
        <w:tab w:val="left" w:pos="1320"/>
        <w:tab w:val="right" w:leader="dot" w:pos="9129"/>
      </w:tabs>
      <w:spacing w:after="100"/>
      <w:ind w:left="440"/>
    </w:pPr>
    <w:rPr>
      <w:rFonts w:ascii="Arial" w:hAnsi="Arial" w:cs="Arial"/>
      <w:noProof/>
      <w:sz w:val="20"/>
      <w:szCs w:val="20"/>
    </w:rPr>
  </w:style>
  <w:style w:type="paragraph" w:styleId="ekillerTablosu">
    <w:name w:val="table of figures"/>
    <w:basedOn w:val="Normal"/>
    <w:next w:val="Normal"/>
    <w:uiPriority w:val="99"/>
    <w:unhideWhenUsed/>
    <w:rsid w:val="00F35895"/>
    <w:pPr>
      <w:spacing w:after="0"/>
      <w:ind w:left="0"/>
    </w:pPr>
  </w:style>
  <w:style w:type="paragraph" w:styleId="Dzeltme">
    <w:name w:val="Revision"/>
    <w:hidden/>
    <w:uiPriority w:val="99"/>
    <w:semiHidden/>
    <w:rsid w:val="00F35895"/>
    <w:pPr>
      <w:spacing w:after="0" w:line="240" w:lineRule="auto"/>
    </w:pPr>
    <w:rPr>
      <w:rFonts w:ascii="Calibri" w:eastAsia="Calibri" w:hAnsi="Calibri" w:cs="Calibri"/>
      <w:color w:val="000000"/>
      <w:lang w:val="en-US"/>
    </w:rPr>
  </w:style>
  <w:style w:type="character" w:customStyle="1" w:styleId="Mention1">
    <w:name w:val="Mention1"/>
    <w:basedOn w:val="VarsaylanParagrafYazTipi"/>
    <w:uiPriority w:val="99"/>
    <w:unhideWhenUsed/>
    <w:rsid w:val="00F35895"/>
    <w:rPr>
      <w:color w:val="2B579A"/>
      <w:shd w:val="clear" w:color="auto" w:fill="E1DFDD"/>
    </w:rPr>
  </w:style>
  <w:style w:type="paragraph" w:customStyle="1" w:styleId="BVIfnrCarCar">
    <w:name w:val="BVI fnr Car Car"/>
    <w:aliases w:val="BVI fnr Car,BVI fnr Car Car Car Car,BVI fnr Car Car Car Car Char Car Char Char,BVI fnr Car Car Car Car Char,footnote number Char,BVI fnr Car Car Car Car Char Char,de nota al pi, BVI fnr Car Car Car Car Char, BVI fnr Car Car"/>
    <w:basedOn w:val="Normal"/>
    <w:autoRedefine/>
    <w:uiPriority w:val="99"/>
    <w:rsid w:val="00F35895"/>
    <w:pPr>
      <w:widowControl w:val="0"/>
      <w:autoSpaceDE w:val="0"/>
      <w:autoSpaceDN w:val="0"/>
      <w:adjustRightInd w:val="0"/>
      <w:spacing w:after="0" w:line="240" w:lineRule="auto"/>
      <w:ind w:left="0" w:firstLine="0"/>
    </w:pPr>
    <w:rPr>
      <w:rFonts w:asciiTheme="minorHAnsi" w:eastAsiaTheme="minorHAnsi" w:hAnsiTheme="minorHAnsi" w:cstheme="minorBidi"/>
      <w:color w:val="auto"/>
      <w:kern w:val="2"/>
      <w:vertAlign w:val="superscript"/>
      <w:lang w:val="en-GB"/>
      <w14:ligatures w14:val="standardContextual"/>
    </w:rPr>
  </w:style>
  <w:style w:type="paragraph" w:customStyle="1" w:styleId="Documenttitle">
    <w:name w:val="Document title"/>
    <w:basedOn w:val="Normal"/>
    <w:next w:val="Normal"/>
    <w:rsid w:val="00F35895"/>
    <w:pPr>
      <w:spacing w:after="0" w:line="216" w:lineRule="auto"/>
      <w:ind w:left="0" w:firstLine="0"/>
      <w:jc w:val="left"/>
    </w:pPr>
    <w:rPr>
      <w:rFonts w:asciiTheme="minorHAnsi" w:eastAsiaTheme="minorEastAsia" w:hAnsiTheme="minorHAnsi" w:cstheme="minorBidi"/>
      <w:b/>
      <w:color w:val="44546A" w:themeColor="text2"/>
      <w:spacing w:val="-2"/>
      <w:kern w:val="18"/>
      <w:sz w:val="42"/>
      <w:lang w:eastAsia="zh-CN"/>
    </w:rPr>
  </w:style>
  <w:style w:type="numbering" w:customStyle="1" w:styleId="Style3">
    <w:name w:val="Style3"/>
    <w:uiPriority w:val="99"/>
    <w:rsid w:val="00F35895"/>
    <w:pPr>
      <w:numPr>
        <w:numId w:val="5"/>
      </w:numPr>
    </w:pPr>
  </w:style>
  <w:style w:type="paragraph" w:styleId="GvdeMetni">
    <w:name w:val="Body Text"/>
    <w:aliases w:val="Char + Before:  6 pt,Aftebodyr:  6 pt + Önce:  12 nk,Aftebodyr:  6 pt,Aftebodyr:  6 pt + Küçük Büyük Ha...,Gövde Metni Char2 Char Char Char Char Char,Char +....,ES Body Text,Body Text-AXYS2,AXYS-Body Text,Body Text-S,Body Text-S Char"/>
    <w:basedOn w:val="Normal"/>
    <w:link w:val="GvdeMetniChar"/>
    <w:qFormat/>
    <w:rsid w:val="00F35895"/>
    <w:pPr>
      <w:spacing w:before="120" w:after="60" w:line="260" w:lineRule="atLeast"/>
      <w:ind w:left="0" w:firstLine="0"/>
      <w:jc w:val="left"/>
    </w:pPr>
    <w:rPr>
      <w:rFonts w:asciiTheme="minorHAnsi" w:eastAsiaTheme="minorEastAsia" w:hAnsiTheme="minorHAnsi" w:cstheme="minorBidi"/>
      <w:color w:val="auto"/>
      <w:sz w:val="20"/>
      <w:szCs w:val="20"/>
    </w:rPr>
  </w:style>
  <w:style w:type="character" w:customStyle="1" w:styleId="GvdeMetniChar">
    <w:name w:val="Gövde Metni Char"/>
    <w:aliases w:val="Char + Before:  6 pt Char,Aftebodyr:  6 pt + Önce:  12 nk Char,Aftebodyr:  6 pt Char,Aftebodyr:  6 pt + Küçük Büyük Ha... Char,Gövde Metni Char2 Char Char Char Char Char Char,Char +.... Char,ES Body Text Char,Body Text-AXYS2 Char"/>
    <w:basedOn w:val="VarsaylanParagrafYazTipi"/>
    <w:link w:val="GvdeMetni"/>
    <w:rsid w:val="00F35895"/>
    <w:rPr>
      <w:rFonts w:eastAsiaTheme="minorEastAsia"/>
      <w:sz w:val="20"/>
      <w:szCs w:val="20"/>
      <w:lang w:val="en-US"/>
    </w:rPr>
  </w:style>
  <w:style w:type="paragraph" w:styleId="ListeMaddemi">
    <w:name w:val="List Bullet"/>
    <w:aliases w:val="List Bullet Char Char Char Char,List Bullet Char Char Char Char Char Char Char Char Char Char Char Char,List Bullet Char Char Char Char Char Char Char Char Char Char,List Bullet Char Char Char Char Char,List Bullet Char Char Char Char Ch"/>
    <w:basedOn w:val="Normal"/>
    <w:qFormat/>
    <w:rsid w:val="00F35895"/>
    <w:pPr>
      <w:numPr>
        <w:numId w:val="6"/>
      </w:numPr>
      <w:spacing w:after="120" w:line="240" w:lineRule="atLeast"/>
      <w:jc w:val="left"/>
    </w:pPr>
    <w:rPr>
      <w:rFonts w:ascii="Arial" w:hAnsi="Arial" w:cs="Times New Roman"/>
      <w:color w:val="auto"/>
      <w:kern w:val="18"/>
      <w:sz w:val="18"/>
      <w:szCs w:val="18"/>
      <w:lang w:val="tr-TR"/>
    </w:rPr>
  </w:style>
  <w:style w:type="paragraph" w:styleId="ListeMaddemi2">
    <w:name w:val="List Bullet 2"/>
    <w:basedOn w:val="Normal"/>
    <w:qFormat/>
    <w:rsid w:val="00F35895"/>
    <w:pPr>
      <w:numPr>
        <w:ilvl w:val="1"/>
        <w:numId w:val="6"/>
      </w:numPr>
      <w:spacing w:after="120" w:line="240" w:lineRule="atLeast"/>
      <w:jc w:val="left"/>
    </w:pPr>
    <w:rPr>
      <w:rFonts w:ascii="Arial" w:hAnsi="Arial" w:cs="Times New Roman"/>
      <w:color w:val="auto"/>
      <w:kern w:val="18"/>
      <w:sz w:val="18"/>
      <w:szCs w:val="18"/>
      <w:lang w:val="tr-TR"/>
    </w:rPr>
  </w:style>
  <w:style w:type="paragraph" w:styleId="ListeMaddemi3">
    <w:name w:val="List Bullet 3"/>
    <w:basedOn w:val="Normal"/>
    <w:qFormat/>
    <w:rsid w:val="00F35895"/>
    <w:pPr>
      <w:numPr>
        <w:ilvl w:val="2"/>
        <w:numId w:val="6"/>
      </w:numPr>
      <w:spacing w:after="120" w:line="240" w:lineRule="atLeast"/>
      <w:ind w:left="0" w:firstLine="0"/>
      <w:jc w:val="left"/>
    </w:pPr>
    <w:rPr>
      <w:rFonts w:ascii="Arial" w:hAnsi="Arial" w:cs="Times New Roman"/>
      <w:color w:val="auto"/>
      <w:kern w:val="18"/>
      <w:sz w:val="18"/>
      <w:szCs w:val="18"/>
      <w:lang w:val="tr-TR"/>
    </w:rPr>
  </w:style>
  <w:style w:type="numbering" w:customStyle="1" w:styleId="1ai12">
    <w:name w:val="1 / a / i12"/>
    <w:basedOn w:val="ListeYok"/>
    <w:uiPriority w:val="99"/>
    <w:unhideWhenUsed/>
    <w:rsid w:val="00F35895"/>
    <w:pPr>
      <w:numPr>
        <w:numId w:val="39"/>
      </w:numPr>
    </w:pPr>
  </w:style>
  <w:style w:type="paragraph" w:customStyle="1" w:styleId="Style2">
    <w:name w:val="Style2"/>
    <w:basedOn w:val="Normal"/>
    <w:link w:val="Style2Char"/>
    <w:uiPriority w:val="99"/>
    <w:qFormat/>
    <w:rsid w:val="00F35895"/>
    <w:pPr>
      <w:keepNext/>
      <w:widowControl w:val="0"/>
      <w:tabs>
        <w:tab w:val="left" w:pos="1276"/>
      </w:tabs>
      <w:spacing w:before="180" w:after="180" w:line="264" w:lineRule="auto"/>
      <w:ind w:left="0" w:firstLine="0"/>
      <w:outlineLvl w:val="0"/>
    </w:pPr>
    <w:rPr>
      <w:rFonts w:ascii="Arial" w:eastAsia="Times New Roman" w:hAnsi="Arial" w:cs="Arial"/>
      <w:b/>
      <w:bCs/>
      <w:color w:val="002060"/>
      <w:sz w:val="24"/>
      <w:szCs w:val="28"/>
      <w:lang w:val="en-GB"/>
    </w:rPr>
  </w:style>
  <w:style w:type="character" w:customStyle="1" w:styleId="Style2Char">
    <w:name w:val="Style2 Char"/>
    <w:basedOn w:val="VarsaylanParagrafYazTipi"/>
    <w:link w:val="Style2"/>
    <w:uiPriority w:val="99"/>
    <w:rsid w:val="00F35895"/>
    <w:rPr>
      <w:rFonts w:ascii="Arial" w:eastAsia="Times New Roman" w:hAnsi="Arial" w:cs="Arial"/>
      <w:b/>
      <w:bCs/>
      <w:color w:val="002060"/>
      <w:sz w:val="24"/>
      <w:szCs w:val="28"/>
      <w:lang w:val="en-GB"/>
    </w:rPr>
  </w:style>
  <w:style w:type="character" w:styleId="zlenenKpr">
    <w:name w:val="FollowedHyperlink"/>
    <w:basedOn w:val="VarsaylanParagrafYazTipi"/>
    <w:uiPriority w:val="99"/>
    <w:semiHidden/>
    <w:unhideWhenUsed/>
    <w:rsid w:val="00F35895"/>
    <w:rPr>
      <w:color w:val="954F72" w:themeColor="followedHyperlink"/>
      <w:u w:val="single"/>
    </w:rPr>
  </w:style>
  <w:style w:type="character" w:styleId="Gl">
    <w:name w:val="Strong"/>
    <w:basedOn w:val="VarsaylanParagrafYazTipi"/>
    <w:uiPriority w:val="22"/>
    <w:qFormat/>
    <w:rsid w:val="00F35895"/>
    <w:rPr>
      <w:b/>
      <w:bCs/>
    </w:rPr>
  </w:style>
  <w:style w:type="paragraph" w:styleId="BalonMetni">
    <w:name w:val="Balloon Text"/>
    <w:basedOn w:val="Normal"/>
    <w:link w:val="BalonMetniChar"/>
    <w:uiPriority w:val="99"/>
    <w:semiHidden/>
    <w:unhideWhenUsed/>
    <w:rsid w:val="00F358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35895"/>
    <w:rPr>
      <w:rFonts w:ascii="Segoe UI" w:eastAsia="Calibri" w:hAnsi="Segoe UI" w:cs="Segoe UI"/>
      <w:color w:val="000000"/>
      <w:sz w:val="18"/>
      <w:szCs w:val="18"/>
      <w:lang w:val="en-US"/>
    </w:rPr>
  </w:style>
  <w:style w:type="character" w:customStyle="1" w:styleId="zmlenmeyenBahsetme1">
    <w:name w:val="Çözümlenmeyen Bahsetme1"/>
    <w:basedOn w:val="VarsaylanParagrafYazTipi"/>
    <w:uiPriority w:val="99"/>
    <w:semiHidden/>
    <w:unhideWhenUsed/>
    <w:rsid w:val="00F35895"/>
    <w:rPr>
      <w:color w:val="605E5C"/>
      <w:shd w:val="clear" w:color="auto" w:fill="E1DFDD"/>
    </w:rPr>
  </w:style>
  <w:style w:type="character" w:customStyle="1" w:styleId="citation-3024">
    <w:name w:val="citation-3024"/>
    <w:basedOn w:val="VarsaylanParagrafYazTipi"/>
    <w:rsid w:val="00F35895"/>
  </w:style>
  <w:style w:type="character" w:customStyle="1" w:styleId="citation-3023">
    <w:name w:val="citation-3023"/>
    <w:basedOn w:val="VarsaylanParagrafYazTipi"/>
    <w:rsid w:val="00F35895"/>
  </w:style>
  <w:style w:type="character" w:customStyle="1" w:styleId="citation-3022">
    <w:name w:val="citation-3022"/>
    <w:basedOn w:val="VarsaylanParagrafYazTipi"/>
    <w:rsid w:val="00F35895"/>
  </w:style>
  <w:style w:type="character" w:customStyle="1" w:styleId="citation-3021">
    <w:name w:val="citation-3021"/>
    <w:basedOn w:val="VarsaylanParagrafYazTipi"/>
    <w:rsid w:val="00F35895"/>
  </w:style>
  <w:style w:type="character" w:customStyle="1" w:styleId="citation-3020">
    <w:name w:val="citation-3020"/>
    <w:basedOn w:val="VarsaylanParagrafYazTipi"/>
    <w:rsid w:val="00F35895"/>
  </w:style>
  <w:style w:type="character" w:customStyle="1" w:styleId="citation-3019">
    <w:name w:val="citation-3019"/>
    <w:basedOn w:val="VarsaylanParagrafYazTipi"/>
    <w:rsid w:val="00F35895"/>
  </w:style>
  <w:style w:type="character" w:customStyle="1" w:styleId="citation-3018">
    <w:name w:val="citation-3018"/>
    <w:basedOn w:val="VarsaylanParagrafYazTipi"/>
    <w:rsid w:val="00F35895"/>
  </w:style>
  <w:style w:type="character" w:customStyle="1" w:styleId="citation-3017">
    <w:name w:val="citation-3017"/>
    <w:basedOn w:val="VarsaylanParagrafYazTipi"/>
    <w:rsid w:val="00F35895"/>
  </w:style>
  <w:style w:type="character" w:customStyle="1" w:styleId="citation-3016">
    <w:name w:val="citation-3016"/>
    <w:basedOn w:val="VarsaylanParagrafYazTipi"/>
    <w:rsid w:val="00F35895"/>
  </w:style>
  <w:style w:type="character" w:customStyle="1" w:styleId="citation-3015">
    <w:name w:val="citation-3015"/>
    <w:basedOn w:val="VarsaylanParagrafYazTipi"/>
    <w:rsid w:val="00F35895"/>
  </w:style>
  <w:style w:type="character" w:customStyle="1" w:styleId="citation-3014">
    <w:name w:val="citation-3014"/>
    <w:basedOn w:val="VarsaylanParagrafYazTipi"/>
    <w:rsid w:val="00F35895"/>
  </w:style>
  <w:style w:type="character" w:customStyle="1" w:styleId="citation-3013">
    <w:name w:val="citation-3013"/>
    <w:basedOn w:val="VarsaylanParagrafYazTipi"/>
    <w:rsid w:val="00F35895"/>
  </w:style>
  <w:style w:type="character" w:customStyle="1" w:styleId="citation-3012">
    <w:name w:val="citation-3012"/>
    <w:basedOn w:val="VarsaylanParagrafYazTipi"/>
    <w:rsid w:val="00F35895"/>
  </w:style>
  <w:style w:type="character" w:customStyle="1" w:styleId="citation-3011">
    <w:name w:val="citation-3011"/>
    <w:basedOn w:val="VarsaylanParagrafYazTipi"/>
    <w:rsid w:val="00F35895"/>
  </w:style>
  <w:style w:type="character" w:customStyle="1" w:styleId="citation-3010">
    <w:name w:val="citation-3010"/>
    <w:basedOn w:val="VarsaylanParagrafYazTipi"/>
    <w:rsid w:val="00F35895"/>
  </w:style>
  <w:style w:type="character" w:customStyle="1" w:styleId="citation-3009">
    <w:name w:val="citation-3009"/>
    <w:basedOn w:val="VarsaylanParagrafYazTipi"/>
    <w:rsid w:val="00F35895"/>
  </w:style>
  <w:style w:type="character" w:customStyle="1" w:styleId="citation-3008">
    <w:name w:val="citation-3008"/>
    <w:basedOn w:val="VarsaylanParagrafYazTipi"/>
    <w:rsid w:val="00F35895"/>
  </w:style>
  <w:style w:type="character" w:customStyle="1" w:styleId="citation-3007">
    <w:name w:val="citation-3007"/>
    <w:basedOn w:val="VarsaylanParagrafYazTipi"/>
    <w:rsid w:val="00F35895"/>
  </w:style>
  <w:style w:type="character" w:customStyle="1" w:styleId="citation-3006">
    <w:name w:val="citation-3006"/>
    <w:basedOn w:val="VarsaylanParagrafYazTipi"/>
    <w:rsid w:val="00F35895"/>
  </w:style>
  <w:style w:type="character" w:customStyle="1" w:styleId="citation-3005">
    <w:name w:val="citation-3005"/>
    <w:basedOn w:val="VarsaylanParagrafYazTipi"/>
    <w:rsid w:val="00F35895"/>
  </w:style>
  <w:style w:type="character" w:customStyle="1" w:styleId="citation-3004">
    <w:name w:val="citation-3004"/>
    <w:basedOn w:val="VarsaylanParagrafYazTipi"/>
    <w:rsid w:val="00F35895"/>
  </w:style>
  <w:style w:type="character" w:customStyle="1" w:styleId="citation-3003">
    <w:name w:val="citation-3003"/>
    <w:basedOn w:val="VarsaylanParagrafYazTipi"/>
    <w:rsid w:val="00F35895"/>
  </w:style>
  <w:style w:type="character" w:customStyle="1" w:styleId="citation-3002">
    <w:name w:val="citation-3002"/>
    <w:basedOn w:val="VarsaylanParagrafYazTipi"/>
    <w:rsid w:val="00F35895"/>
  </w:style>
  <w:style w:type="character" w:customStyle="1" w:styleId="citation-3001">
    <w:name w:val="citation-3001"/>
    <w:basedOn w:val="VarsaylanParagrafYazTipi"/>
    <w:rsid w:val="00F35895"/>
  </w:style>
  <w:style w:type="character" w:customStyle="1" w:styleId="citation-3000">
    <w:name w:val="citation-3000"/>
    <w:basedOn w:val="VarsaylanParagrafYazTipi"/>
    <w:rsid w:val="00F35895"/>
  </w:style>
  <w:style w:type="character" w:customStyle="1" w:styleId="citation-2999">
    <w:name w:val="citation-2999"/>
    <w:basedOn w:val="VarsaylanParagrafYazTipi"/>
    <w:rsid w:val="00F35895"/>
  </w:style>
  <w:style w:type="character" w:customStyle="1" w:styleId="citation-2998">
    <w:name w:val="citation-2998"/>
    <w:basedOn w:val="VarsaylanParagrafYazTipi"/>
    <w:rsid w:val="00F35895"/>
  </w:style>
  <w:style w:type="character" w:customStyle="1" w:styleId="citation-2997">
    <w:name w:val="citation-2997"/>
    <w:basedOn w:val="VarsaylanParagrafYazTipi"/>
    <w:rsid w:val="00F35895"/>
  </w:style>
  <w:style w:type="character" w:customStyle="1" w:styleId="citation-2996">
    <w:name w:val="citation-2996"/>
    <w:basedOn w:val="VarsaylanParagrafYazTipi"/>
    <w:rsid w:val="00F35895"/>
  </w:style>
  <w:style w:type="character" w:customStyle="1" w:styleId="citation-2995">
    <w:name w:val="citation-2995"/>
    <w:basedOn w:val="VarsaylanParagrafYazTipi"/>
    <w:rsid w:val="00F35895"/>
  </w:style>
  <w:style w:type="character" w:customStyle="1" w:styleId="citation-2994">
    <w:name w:val="citation-2994"/>
    <w:basedOn w:val="VarsaylanParagrafYazTipi"/>
    <w:rsid w:val="00F35895"/>
  </w:style>
  <w:style w:type="character" w:customStyle="1" w:styleId="citation-2993">
    <w:name w:val="citation-2993"/>
    <w:basedOn w:val="VarsaylanParagrafYazTipi"/>
    <w:rsid w:val="00F35895"/>
  </w:style>
  <w:style w:type="character" w:customStyle="1" w:styleId="citation-2992">
    <w:name w:val="citation-2992"/>
    <w:basedOn w:val="VarsaylanParagrafYazTipi"/>
    <w:rsid w:val="00F35895"/>
  </w:style>
  <w:style w:type="character" w:customStyle="1" w:styleId="citation-2991">
    <w:name w:val="citation-2991"/>
    <w:basedOn w:val="VarsaylanParagrafYazTipi"/>
    <w:rsid w:val="00F35895"/>
  </w:style>
  <w:style w:type="character" w:customStyle="1" w:styleId="citation-2990">
    <w:name w:val="citation-2990"/>
    <w:basedOn w:val="VarsaylanParagrafYazTipi"/>
    <w:rsid w:val="00F35895"/>
  </w:style>
  <w:style w:type="character" w:customStyle="1" w:styleId="citation-2989">
    <w:name w:val="citation-2989"/>
    <w:basedOn w:val="VarsaylanParagrafYazTipi"/>
    <w:rsid w:val="00F35895"/>
  </w:style>
  <w:style w:type="character" w:customStyle="1" w:styleId="citation-2988">
    <w:name w:val="citation-2988"/>
    <w:basedOn w:val="VarsaylanParagrafYazTipi"/>
    <w:rsid w:val="00F35895"/>
  </w:style>
  <w:style w:type="character" w:customStyle="1" w:styleId="citation-2987">
    <w:name w:val="citation-2987"/>
    <w:basedOn w:val="VarsaylanParagrafYazTipi"/>
    <w:rsid w:val="00F35895"/>
  </w:style>
  <w:style w:type="character" w:styleId="Vurgu">
    <w:name w:val="Emphasis"/>
    <w:basedOn w:val="VarsaylanParagrafYazTipi"/>
    <w:uiPriority w:val="20"/>
    <w:qFormat/>
    <w:rsid w:val="00F35895"/>
    <w:rPr>
      <w:i/>
      <w:iCs/>
    </w:rPr>
  </w:style>
  <w:style w:type="paragraph" w:customStyle="1" w:styleId="ydp89ea0bcfmsonormal">
    <w:name w:val="ydp89ea0bcfmsonormal"/>
    <w:basedOn w:val="Normal"/>
    <w:rsid w:val="00A14205"/>
    <w:pPr>
      <w:spacing w:before="100" w:beforeAutospacing="1" w:after="100" w:afterAutospacing="1" w:line="240" w:lineRule="auto"/>
      <w:ind w:left="0" w:firstLine="0"/>
      <w:jc w:val="left"/>
    </w:pPr>
    <w:rPr>
      <w:rFonts w:eastAsiaTheme="minorHAnsi"/>
      <w:color w:val="auto"/>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1953">
      <w:bodyDiv w:val="1"/>
      <w:marLeft w:val="0"/>
      <w:marRight w:val="0"/>
      <w:marTop w:val="0"/>
      <w:marBottom w:val="0"/>
      <w:divBdr>
        <w:top w:val="none" w:sz="0" w:space="0" w:color="auto"/>
        <w:left w:val="none" w:sz="0" w:space="0" w:color="auto"/>
        <w:bottom w:val="none" w:sz="0" w:space="0" w:color="auto"/>
        <w:right w:val="none" w:sz="0" w:space="0" w:color="auto"/>
      </w:divBdr>
    </w:div>
    <w:div w:id="81997618">
      <w:bodyDiv w:val="1"/>
      <w:marLeft w:val="0"/>
      <w:marRight w:val="0"/>
      <w:marTop w:val="0"/>
      <w:marBottom w:val="0"/>
      <w:divBdr>
        <w:top w:val="none" w:sz="0" w:space="0" w:color="auto"/>
        <w:left w:val="none" w:sz="0" w:space="0" w:color="auto"/>
        <w:bottom w:val="none" w:sz="0" w:space="0" w:color="auto"/>
        <w:right w:val="none" w:sz="0" w:space="0" w:color="auto"/>
      </w:divBdr>
    </w:div>
    <w:div w:id="108399467">
      <w:bodyDiv w:val="1"/>
      <w:marLeft w:val="0"/>
      <w:marRight w:val="0"/>
      <w:marTop w:val="0"/>
      <w:marBottom w:val="0"/>
      <w:divBdr>
        <w:top w:val="none" w:sz="0" w:space="0" w:color="auto"/>
        <w:left w:val="none" w:sz="0" w:space="0" w:color="auto"/>
        <w:bottom w:val="none" w:sz="0" w:space="0" w:color="auto"/>
        <w:right w:val="none" w:sz="0" w:space="0" w:color="auto"/>
      </w:divBdr>
    </w:div>
    <w:div w:id="162669580">
      <w:bodyDiv w:val="1"/>
      <w:marLeft w:val="0"/>
      <w:marRight w:val="0"/>
      <w:marTop w:val="0"/>
      <w:marBottom w:val="0"/>
      <w:divBdr>
        <w:top w:val="none" w:sz="0" w:space="0" w:color="auto"/>
        <w:left w:val="none" w:sz="0" w:space="0" w:color="auto"/>
        <w:bottom w:val="none" w:sz="0" w:space="0" w:color="auto"/>
        <w:right w:val="none" w:sz="0" w:space="0" w:color="auto"/>
      </w:divBdr>
    </w:div>
    <w:div w:id="163210009">
      <w:bodyDiv w:val="1"/>
      <w:marLeft w:val="0"/>
      <w:marRight w:val="0"/>
      <w:marTop w:val="0"/>
      <w:marBottom w:val="0"/>
      <w:divBdr>
        <w:top w:val="none" w:sz="0" w:space="0" w:color="auto"/>
        <w:left w:val="none" w:sz="0" w:space="0" w:color="auto"/>
        <w:bottom w:val="none" w:sz="0" w:space="0" w:color="auto"/>
        <w:right w:val="none" w:sz="0" w:space="0" w:color="auto"/>
      </w:divBdr>
    </w:div>
    <w:div w:id="180556163">
      <w:bodyDiv w:val="1"/>
      <w:marLeft w:val="0"/>
      <w:marRight w:val="0"/>
      <w:marTop w:val="0"/>
      <w:marBottom w:val="0"/>
      <w:divBdr>
        <w:top w:val="none" w:sz="0" w:space="0" w:color="auto"/>
        <w:left w:val="none" w:sz="0" w:space="0" w:color="auto"/>
        <w:bottom w:val="none" w:sz="0" w:space="0" w:color="auto"/>
        <w:right w:val="none" w:sz="0" w:space="0" w:color="auto"/>
      </w:divBdr>
    </w:div>
    <w:div w:id="200634807">
      <w:bodyDiv w:val="1"/>
      <w:marLeft w:val="0"/>
      <w:marRight w:val="0"/>
      <w:marTop w:val="0"/>
      <w:marBottom w:val="0"/>
      <w:divBdr>
        <w:top w:val="none" w:sz="0" w:space="0" w:color="auto"/>
        <w:left w:val="none" w:sz="0" w:space="0" w:color="auto"/>
        <w:bottom w:val="none" w:sz="0" w:space="0" w:color="auto"/>
        <w:right w:val="none" w:sz="0" w:space="0" w:color="auto"/>
      </w:divBdr>
    </w:div>
    <w:div w:id="206181081">
      <w:bodyDiv w:val="1"/>
      <w:marLeft w:val="0"/>
      <w:marRight w:val="0"/>
      <w:marTop w:val="0"/>
      <w:marBottom w:val="0"/>
      <w:divBdr>
        <w:top w:val="none" w:sz="0" w:space="0" w:color="auto"/>
        <w:left w:val="none" w:sz="0" w:space="0" w:color="auto"/>
        <w:bottom w:val="none" w:sz="0" w:space="0" w:color="auto"/>
        <w:right w:val="none" w:sz="0" w:space="0" w:color="auto"/>
      </w:divBdr>
    </w:div>
    <w:div w:id="226494194">
      <w:bodyDiv w:val="1"/>
      <w:marLeft w:val="0"/>
      <w:marRight w:val="0"/>
      <w:marTop w:val="0"/>
      <w:marBottom w:val="0"/>
      <w:divBdr>
        <w:top w:val="none" w:sz="0" w:space="0" w:color="auto"/>
        <w:left w:val="none" w:sz="0" w:space="0" w:color="auto"/>
        <w:bottom w:val="none" w:sz="0" w:space="0" w:color="auto"/>
        <w:right w:val="none" w:sz="0" w:space="0" w:color="auto"/>
      </w:divBdr>
    </w:div>
    <w:div w:id="251471269">
      <w:bodyDiv w:val="1"/>
      <w:marLeft w:val="0"/>
      <w:marRight w:val="0"/>
      <w:marTop w:val="0"/>
      <w:marBottom w:val="0"/>
      <w:divBdr>
        <w:top w:val="none" w:sz="0" w:space="0" w:color="auto"/>
        <w:left w:val="none" w:sz="0" w:space="0" w:color="auto"/>
        <w:bottom w:val="none" w:sz="0" w:space="0" w:color="auto"/>
        <w:right w:val="none" w:sz="0" w:space="0" w:color="auto"/>
      </w:divBdr>
    </w:div>
    <w:div w:id="316812690">
      <w:bodyDiv w:val="1"/>
      <w:marLeft w:val="0"/>
      <w:marRight w:val="0"/>
      <w:marTop w:val="0"/>
      <w:marBottom w:val="0"/>
      <w:divBdr>
        <w:top w:val="none" w:sz="0" w:space="0" w:color="auto"/>
        <w:left w:val="none" w:sz="0" w:space="0" w:color="auto"/>
        <w:bottom w:val="none" w:sz="0" w:space="0" w:color="auto"/>
        <w:right w:val="none" w:sz="0" w:space="0" w:color="auto"/>
      </w:divBdr>
    </w:div>
    <w:div w:id="329336105">
      <w:bodyDiv w:val="1"/>
      <w:marLeft w:val="0"/>
      <w:marRight w:val="0"/>
      <w:marTop w:val="0"/>
      <w:marBottom w:val="0"/>
      <w:divBdr>
        <w:top w:val="none" w:sz="0" w:space="0" w:color="auto"/>
        <w:left w:val="none" w:sz="0" w:space="0" w:color="auto"/>
        <w:bottom w:val="none" w:sz="0" w:space="0" w:color="auto"/>
        <w:right w:val="none" w:sz="0" w:space="0" w:color="auto"/>
      </w:divBdr>
    </w:div>
    <w:div w:id="363751204">
      <w:bodyDiv w:val="1"/>
      <w:marLeft w:val="0"/>
      <w:marRight w:val="0"/>
      <w:marTop w:val="0"/>
      <w:marBottom w:val="0"/>
      <w:divBdr>
        <w:top w:val="none" w:sz="0" w:space="0" w:color="auto"/>
        <w:left w:val="none" w:sz="0" w:space="0" w:color="auto"/>
        <w:bottom w:val="none" w:sz="0" w:space="0" w:color="auto"/>
        <w:right w:val="none" w:sz="0" w:space="0" w:color="auto"/>
      </w:divBdr>
    </w:div>
    <w:div w:id="383912807">
      <w:bodyDiv w:val="1"/>
      <w:marLeft w:val="0"/>
      <w:marRight w:val="0"/>
      <w:marTop w:val="0"/>
      <w:marBottom w:val="0"/>
      <w:divBdr>
        <w:top w:val="none" w:sz="0" w:space="0" w:color="auto"/>
        <w:left w:val="none" w:sz="0" w:space="0" w:color="auto"/>
        <w:bottom w:val="none" w:sz="0" w:space="0" w:color="auto"/>
        <w:right w:val="none" w:sz="0" w:space="0" w:color="auto"/>
      </w:divBdr>
    </w:div>
    <w:div w:id="446974948">
      <w:bodyDiv w:val="1"/>
      <w:marLeft w:val="0"/>
      <w:marRight w:val="0"/>
      <w:marTop w:val="0"/>
      <w:marBottom w:val="0"/>
      <w:divBdr>
        <w:top w:val="none" w:sz="0" w:space="0" w:color="auto"/>
        <w:left w:val="none" w:sz="0" w:space="0" w:color="auto"/>
        <w:bottom w:val="none" w:sz="0" w:space="0" w:color="auto"/>
        <w:right w:val="none" w:sz="0" w:space="0" w:color="auto"/>
      </w:divBdr>
    </w:div>
    <w:div w:id="575669945">
      <w:bodyDiv w:val="1"/>
      <w:marLeft w:val="0"/>
      <w:marRight w:val="0"/>
      <w:marTop w:val="0"/>
      <w:marBottom w:val="0"/>
      <w:divBdr>
        <w:top w:val="none" w:sz="0" w:space="0" w:color="auto"/>
        <w:left w:val="none" w:sz="0" w:space="0" w:color="auto"/>
        <w:bottom w:val="none" w:sz="0" w:space="0" w:color="auto"/>
        <w:right w:val="none" w:sz="0" w:space="0" w:color="auto"/>
      </w:divBdr>
    </w:div>
    <w:div w:id="577248775">
      <w:bodyDiv w:val="1"/>
      <w:marLeft w:val="0"/>
      <w:marRight w:val="0"/>
      <w:marTop w:val="0"/>
      <w:marBottom w:val="0"/>
      <w:divBdr>
        <w:top w:val="none" w:sz="0" w:space="0" w:color="auto"/>
        <w:left w:val="none" w:sz="0" w:space="0" w:color="auto"/>
        <w:bottom w:val="none" w:sz="0" w:space="0" w:color="auto"/>
        <w:right w:val="none" w:sz="0" w:space="0" w:color="auto"/>
      </w:divBdr>
    </w:div>
    <w:div w:id="729891087">
      <w:bodyDiv w:val="1"/>
      <w:marLeft w:val="0"/>
      <w:marRight w:val="0"/>
      <w:marTop w:val="0"/>
      <w:marBottom w:val="0"/>
      <w:divBdr>
        <w:top w:val="none" w:sz="0" w:space="0" w:color="auto"/>
        <w:left w:val="none" w:sz="0" w:space="0" w:color="auto"/>
        <w:bottom w:val="none" w:sz="0" w:space="0" w:color="auto"/>
        <w:right w:val="none" w:sz="0" w:space="0" w:color="auto"/>
      </w:divBdr>
    </w:div>
    <w:div w:id="732199550">
      <w:bodyDiv w:val="1"/>
      <w:marLeft w:val="0"/>
      <w:marRight w:val="0"/>
      <w:marTop w:val="0"/>
      <w:marBottom w:val="0"/>
      <w:divBdr>
        <w:top w:val="none" w:sz="0" w:space="0" w:color="auto"/>
        <w:left w:val="none" w:sz="0" w:space="0" w:color="auto"/>
        <w:bottom w:val="none" w:sz="0" w:space="0" w:color="auto"/>
        <w:right w:val="none" w:sz="0" w:space="0" w:color="auto"/>
      </w:divBdr>
    </w:div>
    <w:div w:id="734354279">
      <w:bodyDiv w:val="1"/>
      <w:marLeft w:val="0"/>
      <w:marRight w:val="0"/>
      <w:marTop w:val="0"/>
      <w:marBottom w:val="0"/>
      <w:divBdr>
        <w:top w:val="none" w:sz="0" w:space="0" w:color="auto"/>
        <w:left w:val="none" w:sz="0" w:space="0" w:color="auto"/>
        <w:bottom w:val="none" w:sz="0" w:space="0" w:color="auto"/>
        <w:right w:val="none" w:sz="0" w:space="0" w:color="auto"/>
      </w:divBdr>
    </w:div>
    <w:div w:id="755202952">
      <w:bodyDiv w:val="1"/>
      <w:marLeft w:val="0"/>
      <w:marRight w:val="0"/>
      <w:marTop w:val="0"/>
      <w:marBottom w:val="0"/>
      <w:divBdr>
        <w:top w:val="none" w:sz="0" w:space="0" w:color="auto"/>
        <w:left w:val="none" w:sz="0" w:space="0" w:color="auto"/>
        <w:bottom w:val="none" w:sz="0" w:space="0" w:color="auto"/>
        <w:right w:val="none" w:sz="0" w:space="0" w:color="auto"/>
      </w:divBdr>
    </w:div>
    <w:div w:id="803425342">
      <w:bodyDiv w:val="1"/>
      <w:marLeft w:val="0"/>
      <w:marRight w:val="0"/>
      <w:marTop w:val="0"/>
      <w:marBottom w:val="0"/>
      <w:divBdr>
        <w:top w:val="none" w:sz="0" w:space="0" w:color="auto"/>
        <w:left w:val="none" w:sz="0" w:space="0" w:color="auto"/>
        <w:bottom w:val="none" w:sz="0" w:space="0" w:color="auto"/>
        <w:right w:val="none" w:sz="0" w:space="0" w:color="auto"/>
      </w:divBdr>
    </w:div>
    <w:div w:id="841823302">
      <w:bodyDiv w:val="1"/>
      <w:marLeft w:val="0"/>
      <w:marRight w:val="0"/>
      <w:marTop w:val="0"/>
      <w:marBottom w:val="0"/>
      <w:divBdr>
        <w:top w:val="none" w:sz="0" w:space="0" w:color="auto"/>
        <w:left w:val="none" w:sz="0" w:space="0" w:color="auto"/>
        <w:bottom w:val="none" w:sz="0" w:space="0" w:color="auto"/>
        <w:right w:val="none" w:sz="0" w:space="0" w:color="auto"/>
      </w:divBdr>
    </w:div>
    <w:div w:id="857112300">
      <w:bodyDiv w:val="1"/>
      <w:marLeft w:val="0"/>
      <w:marRight w:val="0"/>
      <w:marTop w:val="0"/>
      <w:marBottom w:val="0"/>
      <w:divBdr>
        <w:top w:val="none" w:sz="0" w:space="0" w:color="auto"/>
        <w:left w:val="none" w:sz="0" w:space="0" w:color="auto"/>
        <w:bottom w:val="none" w:sz="0" w:space="0" w:color="auto"/>
        <w:right w:val="none" w:sz="0" w:space="0" w:color="auto"/>
      </w:divBdr>
    </w:div>
    <w:div w:id="903374870">
      <w:bodyDiv w:val="1"/>
      <w:marLeft w:val="0"/>
      <w:marRight w:val="0"/>
      <w:marTop w:val="0"/>
      <w:marBottom w:val="0"/>
      <w:divBdr>
        <w:top w:val="none" w:sz="0" w:space="0" w:color="auto"/>
        <w:left w:val="none" w:sz="0" w:space="0" w:color="auto"/>
        <w:bottom w:val="none" w:sz="0" w:space="0" w:color="auto"/>
        <w:right w:val="none" w:sz="0" w:space="0" w:color="auto"/>
      </w:divBdr>
    </w:div>
    <w:div w:id="962492614">
      <w:bodyDiv w:val="1"/>
      <w:marLeft w:val="0"/>
      <w:marRight w:val="0"/>
      <w:marTop w:val="0"/>
      <w:marBottom w:val="0"/>
      <w:divBdr>
        <w:top w:val="none" w:sz="0" w:space="0" w:color="auto"/>
        <w:left w:val="none" w:sz="0" w:space="0" w:color="auto"/>
        <w:bottom w:val="none" w:sz="0" w:space="0" w:color="auto"/>
        <w:right w:val="none" w:sz="0" w:space="0" w:color="auto"/>
      </w:divBdr>
    </w:div>
    <w:div w:id="1197425492">
      <w:bodyDiv w:val="1"/>
      <w:marLeft w:val="0"/>
      <w:marRight w:val="0"/>
      <w:marTop w:val="0"/>
      <w:marBottom w:val="0"/>
      <w:divBdr>
        <w:top w:val="none" w:sz="0" w:space="0" w:color="auto"/>
        <w:left w:val="none" w:sz="0" w:space="0" w:color="auto"/>
        <w:bottom w:val="none" w:sz="0" w:space="0" w:color="auto"/>
        <w:right w:val="none" w:sz="0" w:space="0" w:color="auto"/>
      </w:divBdr>
    </w:div>
    <w:div w:id="1222861116">
      <w:bodyDiv w:val="1"/>
      <w:marLeft w:val="0"/>
      <w:marRight w:val="0"/>
      <w:marTop w:val="0"/>
      <w:marBottom w:val="0"/>
      <w:divBdr>
        <w:top w:val="none" w:sz="0" w:space="0" w:color="auto"/>
        <w:left w:val="none" w:sz="0" w:space="0" w:color="auto"/>
        <w:bottom w:val="none" w:sz="0" w:space="0" w:color="auto"/>
        <w:right w:val="none" w:sz="0" w:space="0" w:color="auto"/>
      </w:divBdr>
    </w:div>
    <w:div w:id="1223099182">
      <w:bodyDiv w:val="1"/>
      <w:marLeft w:val="0"/>
      <w:marRight w:val="0"/>
      <w:marTop w:val="0"/>
      <w:marBottom w:val="0"/>
      <w:divBdr>
        <w:top w:val="none" w:sz="0" w:space="0" w:color="auto"/>
        <w:left w:val="none" w:sz="0" w:space="0" w:color="auto"/>
        <w:bottom w:val="none" w:sz="0" w:space="0" w:color="auto"/>
        <w:right w:val="none" w:sz="0" w:space="0" w:color="auto"/>
      </w:divBdr>
    </w:div>
    <w:div w:id="1299916145">
      <w:bodyDiv w:val="1"/>
      <w:marLeft w:val="0"/>
      <w:marRight w:val="0"/>
      <w:marTop w:val="0"/>
      <w:marBottom w:val="0"/>
      <w:divBdr>
        <w:top w:val="none" w:sz="0" w:space="0" w:color="auto"/>
        <w:left w:val="none" w:sz="0" w:space="0" w:color="auto"/>
        <w:bottom w:val="none" w:sz="0" w:space="0" w:color="auto"/>
        <w:right w:val="none" w:sz="0" w:space="0" w:color="auto"/>
      </w:divBdr>
    </w:div>
    <w:div w:id="1380200355">
      <w:bodyDiv w:val="1"/>
      <w:marLeft w:val="0"/>
      <w:marRight w:val="0"/>
      <w:marTop w:val="0"/>
      <w:marBottom w:val="0"/>
      <w:divBdr>
        <w:top w:val="none" w:sz="0" w:space="0" w:color="auto"/>
        <w:left w:val="none" w:sz="0" w:space="0" w:color="auto"/>
        <w:bottom w:val="none" w:sz="0" w:space="0" w:color="auto"/>
        <w:right w:val="none" w:sz="0" w:space="0" w:color="auto"/>
      </w:divBdr>
    </w:div>
    <w:div w:id="1390106291">
      <w:bodyDiv w:val="1"/>
      <w:marLeft w:val="0"/>
      <w:marRight w:val="0"/>
      <w:marTop w:val="0"/>
      <w:marBottom w:val="0"/>
      <w:divBdr>
        <w:top w:val="none" w:sz="0" w:space="0" w:color="auto"/>
        <w:left w:val="none" w:sz="0" w:space="0" w:color="auto"/>
        <w:bottom w:val="none" w:sz="0" w:space="0" w:color="auto"/>
        <w:right w:val="none" w:sz="0" w:space="0" w:color="auto"/>
      </w:divBdr>
    </w:div>
    <w:div w:id="1399011828">
      <w:bodyDiv w:val="1"/>
      <w:marLeft w:val="0"/>
      <w:marRight w:val="0"/>
      <w:marTop w:val="0"/>
      <w:marBottom w:val="0"/>
      <w:divBdr>
        <w:top w:val="none" w:sz="0" w:space="0" w:color="auto"/>
        <w:left w:val="none" w:sz="0" w:space="0" w:color="auto"/>
        <w:bottom w:val="none" w:sz="0" w:space="0" w:color="auto"/>
        <w:right w:val="none" w:sz="0" w:space="0" w:color="auto"/>
      </w:divBdr>
    </w:div>
    <w:div w:id="1414862634">
      <w:bodyDiv w:val="1"/>
      <w:marLeft w:val="0"/>
      <w:marRight w:val="0"/>
      <w:marTop w:val="0"/>
      <w:marBottom w:val="0"/>
      <w:divBdr>
        <w:top w:val="none" w:sz="0" w:space="0" w:color="auto"/>
        <w:left w:val="none" w:sz="0" w:space="0" w:color="auto"/>
        <w:bottom w:val="none" w:sz="0" w:space="0" w:color="auto"/>
        <w:right w:val="none" w:sz="0" w:space="0" w:color="auto"/>
      </w:divBdr>
    </w:div>
    <w:div w:id="1439639865">
      <w:bodyDiv w:val="1"/>
      <w:marLeft w:val="0"/>
      <w:marRight w:val="0"/>
      <w:marTop w:val="0"/>
      <w:marBottom w:val="0"/>
      <w:divBdr>
        <w:top w:val="none" w:sz="0" w:space="0" w:color="auto"/>
        <w:left w:val="none" w:sz="0" w:space="0" w:color="auto"/>
        <w:bottom w:val="none" w:sz="0" w:space="0" w:color="auto"/>
        <w:right w:val="none" w:sz="0" w:space="0" w:color="auto"/>
      </w:divBdr>
    </w:div>
    <w:div w:id="1461000646">
      <w:bodyDiv w:val="1"/>
      <w:marLeft w:val="0"/>
      <w:marRight w:val="0"/>
      <w:marTop w:val="0"/>
      <w:marBottom w:val="0"/>
      <w:divBdr>
        <w:top w:val="none" w:sz="0" w:space="0" w:color="auto"/>
        <w:left w:val="none" w:sz="0" w:space="0" w:color="auto"/>
        <w:bottom w:val="none" w:sz="0" w:space="0" w:color="auto"/>
        <w:right w:val="none" w:sz="0" w:space="0" w:color="auto"/>
      </w:divBdr>
    </w:div>
    <w:div w:id="1462261313">
      <w:bodyDiv w:val="1"/>
      <w:marLeft w:val="0"/>
      <w:marRight w:val="0"/>
      <w:marTop w:val="0"/>
      <w:marBottom w:val="0"/>
      <w:divBdr>
        <w:top w:val="none" w:sz="0" w:space="0" w:color="auto"/>
        <w:left w:val="none" w:sz="0" w:space="0" w:color="auto"/>
        <w:bottom w:val="none" w:sz="0" w:space="0" w:color="auto"/>
        <w:right w:val="none" w:sz="0" w:space="0" w:color="auto"/>
      </w:divBdr>
    </w:div>
    <w:div w:id="1486781166">
      <w:bodyDiv w:val="1"/>
      <w:marLeft w:val="0"/>
      <w:marRight w:val="0"/>
      <w:marTop w:val="0"/>
      <w:marBottom w:val="0"/>
      <w:divBdr>
        <w:top w:val="none" w:sz="0" w:space="0" w:color="auto"/>
        <w:left w:val="none" w:sz="0" w:space="0" w:color="auto"/>
        <w:bottom w:val="none" w:sz="0" w:space="0" w:color="auto"/>
        <w:right w:val="none" w:sz="0" w:space="0" w:color="auto"/>
      </w:divBdr>
    </w:div>
    <w:div w:id="1494680017">
      <w:bodyDiv w:val="1"/>
      <w:marLeft w:val="0"/>
      <w:marRight w:val="0"/>
      <w:marTop w:val="0"/>
      <w:marBottom w:val="0"/>
      <w:divBdr>
        <w:top w:val="none" w:sz="0" w:space="0" w:color="auto"/>
        <w:left w:val="none" w:sz="0" w:space="0" w:color="auto"/>
        <w:bottom w:val="none" w:sz="0" w:space="0" w:color="auto"/>
        <w:right w:val="none" w:sz="0" w:space="0" w:color="auto"/>
      </w:divBdr>
    </w:div>
    <w:div w:id="1505827124">
      <w:bodyDiv w:val="1"/>
      <w:marLeft w:val="0"/>
      <w:marRight w:val="0"/>
      <w:marTop w:val="0"/>
      <w:marBottom w:val="0"/>
      <w:divBdr>
        <w:top w:val="none" w:sz="0" w:space="0" w:color="auto"/>
        <w:left w:val="none" w:sz="0" w:space="0" w:color="auto"/>
        <w:bottom w:val="none" w:sz="0" w:space="0" w:color="auto"/>
        <w:right w:val="none" w:sz="0" w:space="0" w:color="auto"/>
      </w:divBdr>
    </w:div>
    <w:div w:id="1523083381">
      <w:bodyDiv w:val="1"/>
      <w:marLeft w:val="0"/>
      <w:marRight w:val="0"/>
      <w:marTop w:val="0"/>
      <w:marBottom w:val="0"/>
      <w:divBdr>
        <w:top w:val="none" w:sz="0" w:space="0" w:color="auto"/>
        <w:left w:val="none" w:sz="0" w:space="0" w:color="auto"/>
        <w:bottom w:val="none" w:sz="0" w:space="0" w:color="auto"/>
        <w:right w:val="none" w:sz="0" w:space="0" w:color="auto"/>
      </w:divBdr>
    </w:div>
    <w:div w:id="1548837381">
      <w:bodyDiv w:val="1"/>
      <w:marLeft w:val="0"/>
      <w:marRight w:val="0"/>
      <w:marTop w:val="0"/>
      <w:marBottom w:val="0"/>
      <w:divBdr>
        <w:top w:val="none" w:sz="0" w:space="0" w:color="auto"/>
        <w:left w:val="none" w:sz="0" w:space="0" w:color="auto"/>
        <w:bottom w:val="none" w:sz="0" w:space="0" w:color="auto"/>
        <w:right w:val="none" w:sz="0" w:space="0" w:color="auto"/>
      </w:divBdr>
    </w:div>
    <w:div w:id="1555196572">
      <w:bodyDiv w:val="1"/>
      <w:marLeft w:val="0"/>
      <w:marRight w:val="0"/>
      <w:marTop w:val="0"/>
      <w:marBottom w:val="0"/>
      <w:divBdr>
        <w:top w:val="none" w:sz="0" w:space="0" w:color="auto"/>
        <w:left w:val="none" w:sz="0" w:space="0" w:color="auto"/>
        <w:bottom w:val="none" w:sz="0" w:space="0" w:color="auto"/>
        <w:right w:val="none" w:sz="0" w:space="0" w:color="auto"/>
      </w:divBdr>
    </w:div>
    <w:div w:id="1613322694">
      <w:bodyDiv w:val="1"/>
      <w:marLeft w:val="0"/>
      <w:marRight w:val="0"/>
      <w:marTop w:val="0"/>
      <w:marBottom w:val="0"/>
      <w:divBdr>
        <w:top w:val="none" w:sz="0" w:space="0" w:color="auto"/>
        <w:left w:val="none" w:sz="0" w:space="0" w:color="auto"/>
        <w:bottom w:val="none" w:sz="0" w:space="0" w:color="auto"/>
        <w:right w:val="none" w:sz="0" w:space="0" w:color="auto"/>
      </w:divBdr>
    </w:div>
    <w:div w:id="1627422269">
      <w:bodyDiv w:val="1"/>
      <w:marLeft w:val="0"/>
      <w:marRight w:val="0"/>
      <w:marTop w:val="0"/>
      <w:marBottom w:val="0"/>
      <w:divBdr>
        <w:top w:val="none" w:sz="0" w:space="0" w:color="auto"/>
        <w:left w:val="none" w:sz="0" w:space="0" w:color="auto"/>
        <w:bottom w:val="none" w:sz="0" w:space="0" w:color="auto"/>
        <w:right w:val="none" w:sz="0" w:space="0" w:color="auto"/>
      </w:divBdr>
    </w:div>
    <w:div w:id="1649629230">
      <w:bodyDiv w:val="1"/>
      <w:marLeft w:val="0"/>
      <w:marRight w:val="0"/>
      <w:marTop w:val="0"/>
      <w:marBottom w:val="0"/>
      <w:divBdr>
        <w:top w:val="none" w:sz="0" w:space="0" w:color="auto"/>
        <w:left w:val="none" w:sz="0" w:space="0" w:color="auto"/>
        <w:bottom w:val="none" w:sz="0" w:space="0" w:color="auto"/>
        <w:right w:val="none" w:sz="0" w:space="0" w:color="auto"/>
      </w:divBdr>
    </w:div>
    <w:div w:id="1658027156">
      <w:bodyDiv w:val="1"/>
      <w:marLeft w:val="0"/>
      <w:marRight w:val="0"/>
      <w:marTop w:val="0"/>
      <w:marBottom w:val="0"/>
      <w:divBdr>
        <w:top w:val="none" w:sz="0" w:space="0" w:color="auto"/>
        <w:left w:val="none" w:sz="0" w:space="0" w:color="auto"/>
        <w:bottom w:val="none" w:sz="0" w:space="0" w:color="auto"/>
        <w:right w:val="none" w:sz="0" w:space="0" w:color="auto"/>
      </w:divBdr>
    </w:div>
    <w:div w:id="1692874972">
      <w:bodyDiv w:val="1"/>
      <w:marLeft w:val="0"/>
      <w:marRight w:val="0"/>
      <w:marTop w:val="0"/>
      <w:marBottom w:val="0"/>
      <w:divBdr>
        <w:top w:val="none" w:sz="0" w:space="0" w:color="auto"/>
        <w:left w:val="none" w:sz="0" w:space="0" w:color="auto"/>
        <w:bottom w:val="none" w:sz="0" w:space="0" w:color="auto"/>
        <w:right w:val="none" w:sz="0" w:space="0" w:color="auto"/>
      </w:divBdr>
    </w:div>
    <w:div w:id="1762335945">
      <w:bodyDiv w:val="1"/>
      <w:marLeft w:val="0"/>
      <w:marRight w:val="0"/>
      <w:marTop w:val="0"/>
      <w:marBottom w:val="0"/>
      <w:divBdr>
        <w:top w:val="none" w:sz="0" w:space="0" w:color="auto"/>
        <w:left w:val="none" w:sz="0" w:space="0" w:color="auto"/>
        <w:bottom w:val="none" w:sz="0" w:space="0" w:color="auto"/>
        <w:right w:val="none" w:sz="0" w:space="0" w:color="auto"/>
      </w:divBdr>
    </w:div>
    <w:div w:id="1768697185">
      <w:bodyDiv w:val="1"/>
      <w:marLeft w:val="0"/>
      <w:marRight w:val="0"/>
      <w:marTop w:val="0"/>
      <w:marBottom w:val="0"/>
      <w:divBdr>
        <w:top w:val="none" w:sz="0" w:space="0" w:color="auto"/>
        <w:left w:val="none" w:sz="0" w:space="0" w:color="auto"/>
        <w:bottom w:val="none" w:sz="0" w:space="0" w:color="auto"/>
        <w:right w:val="none" w:sz="0" w:space="0" w:color="auto"/>
      </w:divBdr>
    </w:div>
    <w:div w:id="1847985913">
      <w:bodyDiv w:val="1"/>
      <w:marLeft w:val="0"/>
      <w:marRight w:val="0"/>
      <w:marTop w:val="0"/>
      <w:marBottom w:val="0"/>
      <w:divBdr>
        <w:top w:val="none" w:sz="0" w:space="0" w:color="auto"/>
        <w:left w:val="none" w:sz="0" w:space="0" w:color="auto"/>
        <w:bottom w:val="none" w:sz="0" w:space="0" w:color="auto"/>
        <w:right w:val="none" w:sz="0" w:space="0" w:color="auto"/>
      </w:divBdr>
    </w:div>
    <w:div w:id="1946107106">
      <w:bodyDiv w:val="1"/>
      <w:marLeft w:val="0"/>
      <w:marRight w:val="0"/>
      <w:marTop w:val="0"/>
      <w:marBottom w:val="0"/>
      <w:divBdr>
        <w:top w:val="none" w:sz="0" w:space="0" w:color="auto"/>
        <w:left w:val="none" w:sz="0" w:space="0" w:color="auto"/>
        <w:bottom w:val="none" w:sz="0" w:space="0" w:color="auto"/>
        <w:right w:val="none" w:sz="0" w:space="0" w:color="auto"/>
      </w:divBdr>
    </w:div>
    <w:div w:id="1971127727">
      <w:bodyDiv w:val="1"/>
      <w:marLeft w:val="0"/>
      <w:marRight w:val="0"/>
      <w:marTop w:val="0"/>
      <w:marBottom w:val="0"/>
      <w:divBdr>
        <w:top w:val="none" w:sz="0" w:space="0" w:color="auto"/>
        <w:left w:val="none" w:sz="0" w:space="0" w:color="auto"/>
        <w:bottom w:val="none" w:sz="0" w:space="0" w:color="auto"/>
        <w:right w:val="none" w:sz="0" w:space="0" w:color="auto"/>
      </w:divBdr>
    </w:div>
    <w:div w:id="2003002966">
      <w:bodyDiv w:val="1"/>
      <w:marLeft w:val="0"/>
      <w:marRight w:val="0"/>
      <w:marTop w:val="0"/>
      <w:marBottom w:val="0"/>
      <w:divBdr>
        <w:top w:val="none" w:sz="0" w:space="0" w:color="auto"/>
        <w:left w:val="none" w:sz="0" w:space="0" w:color="auto"/>
        <w:bottom w:val="none" w:sz="0" w:space="0" w:color="auto"/>
        <w:right w:val="none" w:sz="0" w:space="0" w:color="auto"/>
      </w:divBdr>
    </w:div>
    <w:div w:id="2003269774">
      <w:bodyDiv w:val="1"/>
      <w:marLeft w:val="0"/>
      <w:marRight w:val="0"/>
      <w:marTop w:val="0"/>
      <w:marBottom w:val="0"/>
      <w:divBdr>
        <w:top w:val="none" w:sz="0" w:space="0" w:color="auto"/>
        <w:left w:val="none" w:sz="0" w:space="0" w:color="auto"/>
        <w:bottom w:val="none" w:sz="0" w:space="0" w:color="auto"/>
        <w:right w:val="none" w:sz="0" w:space="0" w:color="auto"/>
      </w:divBdr>
    </w:div>
    <w:div w:id="2027826487">
      <w:bodyDiv w:val="1"/>
      <w:marLeft w:val="0"/>
      <w:marRight w:val="0"/>
      <w:marTop w:val="0"/>
      <w:marBottom w:val="0"/>
      <w:divBdr>
        <w:top w:val="none" w:sz="0" w:space="0" w:color="auto"/>
        <w:left w:val="none" w:sz="0" w:space="0" w:color="auto"/>
        <w:bottom w:val="none" w:sz="0" w:space="0" w:color="auto"/>
        <w:right w:val="none" w:sz="0" w:space="0" w:color="auto"/>
      </w:divBdr>
    </w:div>
    <w:div w:id="2044669669">
      <w:bodyDiv w:val="1"/>
      <w:marLeft w:val="0"/>
      <w:marRight w:val="0"/>
      <w:marTop w:val="0"/>
      <w:marBottom w:val="0"/>
      <w:divBdr>
        <w:top w:val="none" w:sz="0" w:space="0" w:color="auto"/>
        <w:left w:val="none" w:sz="0" w:space="0" w:color="auto"/>
        <w:bottom w:val="none" w:sz="0" w:space="0" w:color="auto"/>
        <w:right w:val="none" w:sz="0" w:space="0" w:color="auto"/>
      </w:divBdr>
    </w:div>
    <w:div w:id="209789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s://www.tkdk.gov.tr/YardimMasasi" TargetMode="External"/><Relationship Id="rId26" Type="http://schemas.openxmlformats.org/officeDocument/2006/relationships/hyperlink" Target="tel:0224%20243%2085%2035" TargetMode="External"/><Relationship Id="rId39" Type="http://schemas.openxmlformats.org/officeDocument/2006/relationships/theme" Target="theme/theme1.xml"/><Relationship Id="rId21" Type="http://schemas.openxmlformats.org/officeDocument/2006/relationships/footer" Target="footer7.xml"/><Relationship Id="rId34" Type="http://schemas.openxmlformats.org/officeDocument/2006/relationships/hyperlink" Target="tel:0442%20235%2015%2083-84"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tkdk.gov.tr/Iletisim" TargetMode="External"/><Relationship Id="rId25" Type="http://schemas.openxmlformats.org/officeDocument/2006/relationships/hyperlink" Target="tel:0248%20232%2069%2099" TargetMode="External"/><Relationship Id="rId33" Type="http://schemas.openxmlformats.org/officeDocument/2006/relationships/hyperlink" Target="tel:0446%20223%2044%2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kdk.gov.tr/YardimMasasi" TargetMode="External"/><Relationship Id="rId20" Type="http://schemas.openxmlformats.org/officeDocument/2006/relationships/header" Target="header2.xml"/><Relationship Id="rId29" Type="http://schemas.openxmlformats.org/officeDocument/2006/relationships/hyperlink" Target="tel:0364%20223%2000%20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9.xml"/><Relationship Id="rId32" Type="http://schemas.openxmlformats.org/officeDocument/2006/relationships/hyperlink" Target="tel:0424%20248%2007%2069-70" TargetMode="External"/><Relationship Id="rId37" Type="http://schemas.openxmlformats.org/officeDocument/2006/relationships/hyperlink" Target="tel:444%2085%2035" TargetMode="Externa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3.xml"/><Relationship Id="rId28" Type="http://schemas.openxmlformats.org/officeDocument/2006/relationships/hyperlink" Target="tel:0376%20212%2018%2003-04" TargetMode="External"/><Relationship Id="rId36" Type="http://schemas.openxmlformats.org/officeDocument/2006/relationships/hyperlink" Target="tel:0354%20217%2028%2035" TargetMode="External"/><Relationship Id="rId10" Type="http://schemas.openxmlformats.org/officeDocument/2006/relationships/footer" Target="footer2.xml"/><Relationship Id="rId19" Type="http://schemas.openxmlformats.org/officeDocument/2006/relationships/hyperlink" Target="https://www.tkdk.gov.tr/IlKoordinatorlukleri" TargetMode="External"/><Relationship Id="rId31" Type="http://schemas.openxmlformats.org/officeDocument/2006/relationships/hyperlink" Target="tel:0412%20252%2012%208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hyperlink" Target="tel:0286%20215%2000%2036-46" TargetMode="External"/><Relationship Id="rId30" Type="http://schemas.openxmlformats.org/officeDocument/2006/relationships/hyperlink" Target="tel:0258%20261%2079%2079" TargetMode="External"/><Relationship Id="rId35" Type="http://schemas.openxmlformats.org/officeDocument/2006/relationships/hyperlink" Target="tel:0432%20210%2023%2033"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AC963-FC6D-4891-908B-5DD99E54A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60</Pages>
  <Words>20114</Words>
  <Characters>114652</Characters>
  <Application>Microsoft Office Word</Application>
  <DocSecurity>0</DocSecurity>
  <Lines>955</Lines>
  <Paragraphs>268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Yasemin Güleç</cp:lastModifiedBy>
  <cp:revision>35</cp:revision>
  <dcterms:created xsi:type="dcterms:W3CDTF">2026-07-28T08:09:00Z</dcterms:created>
  <dcterms:modified xsi:type="dcterms:W3CDTF">2026-07-28T13:54:00Z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78bc77a3,519c6c1d,7fd26438,141e545,47858c45,2ad5c8ff,38732e80,6012a2e0,44db3c7b</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2026-07-20T11:16:41Z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88eb700e-e760-4609-aa9a-945e51f86d61</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