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814DA" w14:textId="77777777" w:rsidR="00F35895" w:rsidRPr="00273507" w:rsidRDefault="00F35895" w:rsidP="00F35895">
      <w:pPr>
        <w:spacing w:after="54" w:line="259" w:lineRule="auto"/>
        <w:ind w:left="82" w:firstLine="0"/>
        <w:jc w:val="center"/>
        <w:rPr>
          <w:rFonts w:ascii="Arial" w:hAnsi="Arial" w:cs="Arial"/>
          <w:color w:val="000000" w:themeColor="text1"/>
        </w:rPr>
      </w:pPr>
      <w:bookmarkStart w:id="0" w:name="_Hlk132289413"/>
      <w:r w:rsidRPr="00CD697C">
        <w:rPr>
          <w:rStyle w:val="normaltextrun"/>
          <w:rFonts w:eastAsiaTheme="majorEastAsia"/>
          <w:b/>
          <w:bCs/>
          <w:i/>
          <w:iCs/>
          <w:noProof/>
          <w:sz w:val="28"/>
          <w:szCs w:val="28"/>
          <w:shd w:val="clear" w:color="auto" w:fill="FFFF00"/>
        </w:rPr>
        <w:drawing>
          <wp:inline distT="0" distB="0" distL="0" distR="0" wp14:anchorId="428C057B" wp14:editId="10BB2969">
            <wp:extent cx="3505835" cy="2247900"/>
            <wp:effectExtent l="0" t="0" r="0" b="0"/>
            <wp:docPr id="1" name="Resim 1" descr="C:\Users\yasemin.gulec\Desktop\TKDK MERKEZ KURUMSAL İLETİŞİM KİTİ\Logo Paketi\TKD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semin.gulec\Desktop\TKDK MERKEZ KURUMSAL İLETİŞİM KİTİ\Logo Paketi\TKDK.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13678" cy="2252929"/>
                    </a:xfrm>
                    <a:prstGeom prst="rect">
                      <a:avLst/>
                    </a:prstGeom>
                    <a:noFill/>
                    <a:ln>
                      <a:noFill/>
                    </a:ln>
                  </pic:spPr>
                </pic:pic>
              </a:graphicData>
            </a:graphic>
          </wp:inline>
        </w:drawing>
      </w:r>
      <w:r w:rsidRPr="00273507">
        <w:rPr>
          <w:rFonts w:ascii="Arial" w:eastAsia="Arial" w:hAnsi="Arial" w:cs="Arial"/>
          <w:b/>
          <w:color w:val="000000" w:themeColor="text1"/>
          <w:sz w:val="28"/>
        </w:rPr>
        <w:t xml:space="preserve"> </w:t>
      </w:r>
    </w:p>
    <w:p w14:paraId="7A74F1A4" w14:textId="77777777" w:rsidR="00F35895" w:rsidRPr="00273507" w:rsidRDefault="00F35895" w:rsidP="00F35895">
      <w:pPr>
        <w:spacing w:after="2" w:line="265" w:lineRule="auto"/>
        <w:ind w:left="26" w:right="2"/>
        <w:jc w:val="center"/>
        <w:rPr>
          <w:rFonts w:ascii="Arial" w:hAnsi="Arial" w:cs="Arial"/>
          <w:color w:val="000000" w:themeColor="text1"/>
        </w:rPr>
      </w:pPr>
      <w:r w:rsidRPr="00273507">
        <w:rPr>
          <w:rFonts w:ascii="Arial" w:eastAsia="Arial" w:hAnsi="Arial" w:cs="Arial"/>
          <w:b/>
          <w:color w:val="000000" w:themeColor="text1"/>
          <w:sz w:val="28"/>
        </w:rPr>
        <w:t>Republic of Türkiye</w:t>
      </w:r>
      <w:r w:rsidRPr="00273507">
        <w:rPr>
          <w:rFonts w:ascii="Arial" w:eastAsia="Arial" w:hAnsi="Arial" w:cs="Arial"/>
          <w:b/>
          <w:color w:val="000000" w:themeColor="text1"/>
          <w:sz w:val="32"/>
        </w:rPr>
        <w:t xml:space="preserve"> </w:t>
      </w:r>
    </w:p>
    <w:p w14:paraId="736729EB" w14:textId="77777777" w:rsidR="00F35895" w:rsidRPr="00273507" w:rsidRDefault="00F35895" w:rsidP="00F35895">
      <w:pPr>
        <w:spacing w:after="0" w:line="259" w:lineRule="auto"/>
        <w:ind w:left="93" w:firstLine="0"/>
        <w:jc w:val="center"/>
        <w:rPr>
          <w:rFonts w:ascii="Arial" w:hAnsi="Arial" w:cs="Arial"/>
          <w:color w:val="000000" w:themeColor="text1"/>
        </w:rPr>
      </w:pPr>
      <w:r w:rsidRPr="00273507">
        <w:rPr>
          <w:rFonts w:ascii="Arial" w:eastAsia="Arial" w:hAnsi="Arial" w:cs="Arial"/>
          <w:b/>
          <w:color w:val="000000" w:themeColor="text1"/>
          <w:sz w:val="32"/>
        </w:rPr>
        <w:t xml:space="preserve"> </w:t>
      </w:r>
    </w:p>
    <w:p w14:paraId="57C01AA0" w14:textId="77777777" w:rsidR="00F35895" w:rsidRPr="008660F8" w:rsidRDefault="00F35895" w:rsidP="00F35895">
      <w:pPr>
        <w:spacing w:line="240" w:lineRule="auto"/>
        <w:ind w:hanging="360"/>
        <w:jc w:val="center"/>
        <w:rPr>
          <w:rFonts w:ascii="Arial" w:hAnsi="Arial" w:cs="Arial"/>
          <w:b/>
          <w:bCs/>
          <w:sz w:val="48"/>
          <w:szCs w:val="48"/>
        </w:rPr>
      </w:pPr>
      <w:r w:rsidRPr="008660F8">
        <w:rPr>
          <w:rFonts w:ascii="Arial" w:hAnsi="Arial" w:cs="Arial"/>
          <w:b/>
          <w:bCs/>
          <w:sz w:val="48"/>
          <w:szCs w:val="48"/>
        </w:rPr>
        <w:t>AGRICULTURE AND RURAL DEVELOPMENT SUPPORT INSTITUTION</w:t>
      </w:r>
    </w:p>
    <w:p w14:paraId="7FCA4882" w14:textId="77777777" w:rsidR="00F35895" w:rsidRPr="003B57E5" w:rsidRDefault="00F35895" w:rsidP="00F35895">
      <w:pPr>
        <w:spacing w:after="160" w:line="259" w:lineRule="auto"/>
        <w:ind w:left="93" w:firstLine="0"/>
        <w:jc w:val="center"/>
        <w:rPr>
          <w:rFonts w:asciiTheme="minorHAnsi" w:hAnsiTheme="minorHAnsi" w:cstheme="minorHAnsi"/>
          <w:color w:val="000000" w:themeColor="text1"/>
        </w:rPr>
      </w:pPr>
      <w:r w:rsidRPr="003B57E5">
        <w:rPr>
          <w:rFonts w:asciiTheme="minorHAnsi" w:eastAsia="Arial" w:hAnsiTheme="minorHAnsi" w:cstheme="minorHAnsi"/>
          <w:b/>
          <w:color w:val="000000" w:themeColor="text1"/>
          <w:sz w:val="32"/>
        </w:rPr>
        <w:t xml:space="preserve"> </w:t>
      </w:r>
    </w:p>
    <w:p w14:paraId="0E4CA202" w14:textId="77777777" w:rsidR="00F35895" w:rsidRPr="003B57E5" w:rsidRDefault="00F35895" w:rsidP="00F35895">
      <w:pPr>
        <w:spacing w:after="161" w:line="259" w:lineRule="auto"/>
        <w:ind w:left="93" w:firstLine="0"/>
        <w:jc w:val="center"/>
        <w:rPr>
          <w:rFonts w:asciiTheme="minorHAnsi" w:hAnsiTheme="minorHAnsi" w:cstheme="minorHAnsi"/>
          <w:color w:val="000000" w:themeColor="text1"/>
        </w:rPr>
      </w:pPr>
      <w:r w:rsidRPr="003B57E5">
        <w:rPr>
          <w:rFonts w:asciiTheme="minorHAnsi" w:eastAsia="Arial" w:hAnsiTheme="minorHAnsi" w:cstheme="minorHAnsi"/>
          <w:b/>
          <w:color w:val="000000" w:themeColor="text1"/>
          <w:sz w:val="32"/>
        </w:rPr>
        <w:t xml:space="preserve"> </w:t>
      </w:r>
    </w:p>
    <w:p w14:paraId="2CEFE717" w14:textId="77777777" w:rsidR="00F35895" w:rsidRPr="003B57E5" w:rsidRDefault="00F35895" w:rsidP="00F35895">
      <w:pPr>
        <w:spacing w:after="160" w:line="259" w:lineRule="auto"/>
        <w:ind w:left="93" w:firstLine="0"/>
        <w:jc w:val="center"/>
        <w:rPr>
          <w:rFonts w:asciiTheme="minorHAnsi" w:eastAsia="Arial" w:hAnsiTheme="minorHAnsi" w:cstheme="minorHAnsi"/>
          <w:b/>
          <w:color w:val="000000" w:themeColor="text1"/>
          <w:sz w:val="32"/>
        </w:rPr>
      </w:pPr>
      <w:r w:rsidRPr="003B57E5">
        <w:rPr>
          <w:rFonts w:asciiTheme="minorHAnsi" w:eastAsia="Arial" w:hAnsiTheme="minorHAnsi" w:cstheme="minorHAnsi"/>
          <w:b/>
          <w:color w:val="000000" w:themeColor="text1"/>
          <w:sz w:val="32"/>
        </w:rPr>
        <w:t xml:space="preserve"> </w:t>
      </w:r>
    </w:p>
    <w:p w14:paraId="1A5A68E6" w14:textId="3E3B2310" w:rsidR="00F35895" w:rsidRDefault="0008604D" w:rsidP="00F35895">
      <w:pPr>
        <w:spacing w:after="93" w:line="259" w:lineRule="auto"/>
        <w:ind w:left="737" w:right="722"/>
        <w:jc w:val="center"/>
        <w:rPr>
          <w:rFonts w:ascii="Arial" w:eastAsia="Arial" w:hAnsi="Arial" w:cs="Arial"/>
          <w:b/>
          <w:color w:val="2E74B5" w:themeColor="accent1" w:themeShade="BF"/>
          <w:sz w:val="32"/>
        </w:rPr>
      </w:pPr>
      <w:r>
        <w:rPr>
          <w:rFonts w:ascii="Arial" w:eastAsia="Arial" w:hAnsi="Arial" w:cs="Arial"/>
          <w:b/>
          <w:color w:val="2E74B5" w:themeColor="accent1" w:themeShade="BF"/>
          <w:sz w:val="32"/>
        </w:rPr>
        <w:t xml:space="preserve">TÜRKİYE </w:t>
      </w:r>
      <w:r w:rsidR="00F35895" w:rsidRPr="00EF1503">
        <w:rPr>
          <w:rFonts w:ascii="Arial" w:eastAsia="Arial" w:hAnsi="Arial" w:cs="Arial"/>
          <w:b/>
          <w:color w:val="2E74B5" w:themeColor="accent1" w:themeShade="BF"/>
          <w:sz w:val="32"/>
        </w:rPr>
        <w:t xml:space="preserve">AGRIFOOD </w:t>
      </w:r>
      <w:r>
        <w:rPr>
          <w:rFonts w:ascii="Arial" w:eastAsia="Arial" w:hAnsi="Arial" w:cs="Arial"/>
          <w:b/>
          <w:color w:val="2E74B5" w:themeColor="accent1" w:themeShade="BF"/>
          <w:sz w:val="32"/>
        </w:rPr>
        <w:t>SECTOR</w:t>
      </w:r>
      <w:r w:rsidRPr="00EF1503">
        <w:rPr>
          <w:rFonts w:ascii="Arial" w:eastAsia="Arial" w:hAnsi="Arial" w:cs="Arial"/>
          <w:b/>
          <w:color w:val="2E74B5" w:themeColor="accent1" w:themeShade="BF"/>
          <w:sz w:val="32"/>
        </w:rPr>
        <w:t xml:space="preserve"> </w:t>
      </w:r>
      <w:r w:rsidR="00F35895" w:rsidRPr="00EF1503">
        <w:rPr>
          <w:rFonts w:ascii="Arial" w:eastAsia="Arial" w:hAnsi="Arial" w:cs="Arial"/>
          <w:b/>
          <w:color w:val="2E74B5" w:themeColor="accent1" w:themeShade="BF"/>
          <w:sz w:val="32"/>
        </w:rPr>
        <w:t>TRANSFORMATION</w:t>
      </w:r>
      <w:r w:rsidR="00F766C7">
        <w:rPr>
          <w:rFonts w:ascii="Arial" w:eastAsia="Arial" w:hAnsi="Arial" w:cs="Arial"/>
          <w:b/>
          <w:color w:val="2E74B5" w:themeColor="accent1" w:themeShade="BF"/>
          <w:sz w:val="32"/>
        </w:rPr>
        <w:t xml:space="preserve"> </w:t>
      </w:r>
      <w:r w:rsidR="001B7AE9">
        <w:rPr>
          <w:rFonts w:ascii="Arial" w:eastAsia="Arial" w:hAnsi="Arial" w:cs="Arial"/>
          <w:b/>
          <w:color w:val="2E74B5" w:themeColor="accent1" w:themeShade="BF"/>
          <w:sz w:val="32"/>
        </w:rPr>
        <w:t>for RURAL</w:t>
      </w:r>
      <w:r w:rsidR="00DA760E">
        <w:rPr>
          <w:rFonts w:ascii="Arial" w:eastAsia="Arial" w:hAnsi="Arial" w:cs="Arial"/>
          <w:b/>
          <w:color w:val="2E74B5" w:themeColor="accent1" w:themeShade="BF"/>
          <w:sz w:val="32"/>
        </w:rPr>
        <w:t xml:space="preserve"> </w:t>
      </w:r>
      <w:r>
        <w:rPr>
          <w:rFonts w:ascii="Arial" w:eastAsia="Arial" w:hAnsi="Arial" w:cs="Arial"/>
          <w:b/>
          <w:color w:val="2E74B5" w:themeColor="accent1" w:themeShade="BF"/>
          <w:sz w:val="32"/>
        </w:rPr>
        <w:t xml:space="preserve">JOBS AND </w:t>
      </w:r>
      <w:r w:rsidR="00DA760E">
        <w:rPr>
          <w:rFonts w:ascii="Arial" w:eastAsia="Arial" w:hAnsi="Arial" w:cs="Arial"/>
          <w:b/>
          <w:color w:val="2E74B5" w:themeColor="accent1" w:themeShade="BF"/>
          <w:sz w:val="32"/>
        </w:rPr>
        <w:t xml:space="preserve">GROWTH </w:t>
      </w:r>
      <w:r w:rsidR="00F766C7" w:rsidRPr="00A56D15">
        <w:rPr>
          <w:rFonts w:ascii="Arial" w:eastAsia="Arial" w:hAnsi="Arial" w:cs="Arial"/>
          <w:b/>
          <w:color w:val="2E74B5" w:themeColor="accent1" w:themeShade="BF"/>
          <w:sz w:val="32"/>
        </w:rPr>
        <w:t>(TARGET)</w:t>
      </w:r>
      <w:r w:rsidR="00F35895" w:rsidRPr="00EF1503">
        <w:rPr>
          <w:rFonts w:ascii="Arial" w:eastAsia="Arial" w:hAnsi="Arial" w:cs="Arial"/>
          <w:b/>
          <w:color w:val="2E74B5" w:themeColor="accent1" w:themeShade="BF"/>
          <w:sz w:val="32"/>
        </w:rPr>
        <w:t xml:space="preserve"> PROJECT</w:t>
      </w:r>
    </w:p>
    <w:p w14:paraId="4673E1BF" w14:textId="0AA812BB" w:rsidR="00D16C0C" w:rsidRPr="00EF1503" w:rsidRDefault="00D16C0C" w:rsidP="00F35895">
      <w:pPr>
        <w:spacing w:after="93" w:line="259" w:lineRule="auto"/>
        <w:ind w:left="737" w:right="722"/>
        <w:jc w:val="center"/>
        <w:rPr>
          <w:rFonts w:ascii="Arial" w:eastAsia="Arial" w:hAnsi="Arial" w:cs="Arial"/>
          <w:b/>
          <w:color w:val="2E74B5" w:themeColor="accent1" w:themeShade="BF"/>
          <w:sz w:val="32"/>
        </w:rPr>
      </w:pPr>
      <w:r>
        <w:rPr>
          <w:rFonts w:ascii="Arial" w:eastAsia="Arial" w:hAnsi="Arial" w:cs="Arial"/>
          <w:b/>
          <w:color w:val="2E74B5" w:themeColor="accent1" w:themeShade="BF"/>
          <w:sz w:val="32"/>
        </w:rPr>
        <w:t>(</w:t>
      </w:r>
      <w:r w:rsidRPr="00D16C0C">
        <w:rPr>
          <w:rFonts w:ascii="Arial" w:eastAsia="Arial" w:hAnsi="Arial" w:cs="Arial"/>
          <w:b/>
          <w:color w:val="2E74B5" w:themeColor="accent1" w:themeShade="BF"/>
          <w:sz w:val="32"/>
        </w:rPr>
        <w:t>P514478</w:t>
      </w:r>
      <w:r>
        <w:rPr>
          <w:rFonts w:ascii="Arial" w:eastAsia="Arial" w:hAnsi="Arial" w:cs="Arial"/>
          <w:b/>
          <w:color w:val="2E74B5" w:themeColor="accent1" w:themeShade="BF"/>
          <w:sz w:val="32"/>
        </w:rPr>
        <w:t>)</w:t>
      </w:r>
    </w:p>
    <w:p w14:paraId="1977017F" w14:textId="77777777" w:rsidR="00F35895" w:rsidRPr="00273507" w:rsidRDefault="00F35895" w:rsidP="00F35895">
      <w:pPr>
        <w:spacing w:after="93" w:line="259" w:lineRule="auto"/>
        <w:ind w:left="737" w:right="722"/>
        <w:jc w:val="center"/>
        <w:rPr>
          <w:rFonts w:ascii="Arial" w:eastAsia="Arial" w:hAnsi="Arial" w:cs="Arial"/>
          <w:b/>
          <w:color w:val="000000" w:themeColor="text1"/>
          <w:sz w:val="32"/>
        </w:rPr>
      </w:pPr>
    </w:p>
    <w:p w14:paraId="0581129F" w14:textId="45D811DE" w:rsidR="00F35895" w:rsidRDefault="00F35895" w:rsidP="00F35895">
      <w:pPr>
        <w:spacing w:after="93" w:line="259" w:lineRule="auto"/>
        <w:ind w:left="737" w:right="722"/>
        <w:jc w:val="center"/>
        <w:rPr>
          <w:rFonts w:ascii="Arial" w:eastAsia="Arial" w:hAnsi="Arial" w:cs="Arial"/>
          <w:b/>
          <w:color w:val="000000" w:themeColor="text1"/>
          <w:sz w:val="32"/>
        </w:rPr>
      </w:pPr>
      <w:r w:rsidRPr="00273507">
        <w:rPr>
          <w:rFonts w:ascii="Arial" w:eastAsia="Arial" w:hAnsi="Arial" w:cs="Arial"/>
          <w:b/>
          <w:color w:val="000000" w:themeColor="text1"/>
          <w:sz w:val="32"/>
        </w:rPr>
        <w:t xml:space="preserve">STAKEHOLDER ENGAGEMENT PLAN </w:t>
      </w:r>
      <w:r w:rsidR="008D0939">
        <w:rPr>
          <w:rFonts w:ascii="Arial" w:eastAsia="Arial" w:hAnsi="Arial" w:cs="Arial"/>
          <w:b/>
          <w:color w:val="000000" w:themeColor="text1"/>
          <w:sz w:val="32"/>
        </w:rPr>
        <w:t>(SEP)</w:t>
      </w:r>
    </w:p>
    <w:p w14:paraId="43B41B0E" w14:textId="77777777" w:rsidR="00F35895" w:rsidRPr="003B57E5" w:rsidRDefault="00F35895" w:rsidP="00F35895">
      <w:pPr>
        <w:spacing w:after="0" w:line="259" w:lineRule="auto"/>
        <w:ind w:left="0" w:right="65" w:firstLine="0"/>
        <w:jc w:val="center"/>
        <w:rPr>
          <w:rFonts w:asciiTheme="minorHAnsi" w:eastAsia="Arial" w:hAnsiTheme="minorHAnsi" w:cstheme="minorHAnsi"/>
          <w:b/>
          <w:color w:val="000000" w:themeColor="text1"/>
          <w:sz w:val="28"/>
        </w:rPr>
      </w:pPr>
    </w:p>
    <w:p w14:paraId="6F7EB1E3" w14:textId="77777777" w:rsidR="00F35895" w:rsidRPr="003B57E5" w:rsidRDefault="00F35895" w:rsidP="00F35895">
      <w:pPr>
        <w:spacing w:after="0" w:line="259" w:lineRule="auto"/>
        <w:ind w:left="0" w:right="65" w:firstLine="0"/>
        <w:jc w:val="center"/>
        <w:rPr>
          <w:rFonts w:asciiTheme="minorHAnsi" w:eastAsia="Arial" w:hAnsiTheme="minorHAnsi" w:cstheme="minorHAnsi"/>
          <w:b/>
          <w:color w:val="000000" w:themeColor="text1"/>
          <w:sz w:val="28"/>
        </w:rPr>
      </w:pPr>
    </w:p>
    <w:p w14:paraId="6A7B4E71" w14:textId="77777777" w:rsidR="00F35895" w:rsidRPr="003B57E5" w:rsidRDefault="00F35895" w:rsidP="00F35895">
      <w:pPr>
        <w:spacing w:after="0" w:line="259" w:lineRule="auto"/>
        <w:ind w:left="0" w:right="65" w:firstLine="0"/>
        <w:jc w:val="center"/>
        <w:rPr>
          <w:rFonts w:asciiTheme="minorHAnsi" w:hAnsiTheme="minorHAnsi" w:cstheme="minorHAnsi"/>
          <w:b/>
          <w:color w:val="000000" w:themeColor="text1"/>
          <w:sz w:val="28"/>
          <w:szCs w:val="28"/>
        </w:rPr>
      </w:pPr>
    </w:p>
    <w:p w14:paraId="177D445B" w14:textId="77777777" w:rsidR="00F35895" w:rsidRPr="003B57E5" w:rsidRDefault="00F35895" w:rsidP="00F35895">
      <w:pPr>
        <w:spacing w:after="0" w:line="259" w:lineRule="auto"/>
        <w:ind w:left="0" w:right="65" w:firstLine="0"/>
        <w:jc w:val="center"/>
        <w:rPr>
          <w:rFonts w:asciiTheme="minorHAnsi" w:hAnsiTheme="minorHAnsi" w:cstheme="minorHAnsi"/>
          <w:b/>
          <w:iCs/>
          <w:color w:val="000000" w:themeColor="text1"/>
          <w:sz w:val="28"/>
          <w:szCs w:val="28"/>
        </w:rPr>
      </w:pPr>
    </w:p>
    <w:p w14:paraId="3BB421D6" w14:textId="5657AA71" w:rsidR="00F35895" w:rsidRDefault="0008604D" w:rsidP="00F35895">
      <w:pPr>
        <w:spacing w:after="0" w:line="259" w:lineRule="auto"/>
        <w:ind w:left="0" w:right="65" w:firstLine="0"/>
        <w:jc w:val="center"/>
        <w:rPr>
          <w:rFonts w:ascii="Arial" w:hAnsi="Arial" w:cs="Arial"/>
          <w:b/>
          <w:i/>
          <w:color w:val="000000" w:themeColor="text1"/>
          <w:sz w:val="24"/>
          <w:szCs w:val="24"/>
        </w:rPr>
      </w:pPr>
      <w:r>
        <w:rPr>
          <w:rFonts w:ascii="Arial" w:hAnsi="Arial" w:cs="Arial"/>
          <w:b/>
          <w:i/>
          <w:color w:val="000000" w:themeColor="text1"/>
          <w:sz w:val="28"/>
          <w:szCs w:val="28"/>
        </w:rPr>
        <w:t xml:space="preserve">August </w:t>
      </w:r>
      <w:r w:rsidR="00F35895">
        <w:rPr>
          <w:rFonts w:ascii="Arial" w:hAnsi="Arial" w:cs="Arial"/>
          <w:b/>
          <w:i/>
          <w:color w:val="000000" w:themeColor="text1"/>
          <w:sz w:val="28"/>
          <w:szCs w:val="28"/>
        </w:rPr>
        <w:t>2026</w:t>
      </w:r>
      <w:r w:rsidR="00F35895" w:rsidRPr="00273507">
        <w:rPr>
          <w:rFonts w:ascii="Arial" w:hAnsi="Arial" w:cs="Arial"/>
          <w:b/>
          <w:i/>
          <w:color w:val="000000" w:themeColor="text1"/>
          <w:sz w:val="24"/>
        </w:rPr>
        <w:br/>
      </w:r>
    </w:p>
    <w:p w14:paraId="0882F33A" w14:textId="77777777" w:rsidR="00F35895" w:rsidRDefault="00F35895" w:rsidP="00F35895">
      <w:pPr>
        <w:spacing w:after="0" w:line="259" w:lineRule="auto"/>
        <w:ind w:left="0" w:right="65" w:firstLine="0"/>
        <w:jc w:val="center"/>
        <w:rPr>
          <w:rFonts w:ascii="Arial" w:hAnsi="Arial" w:cs="Arial"/>
          <w:b/>
          <w:i/>
          <w:color w:val="000000" w:themeColor="text1"/>
          <w:sz w:val="24"/>
          <w:szCs w:val="24"/>
        </w:rPr>
      </w:pPr>
      <w:r>
        <w:rPr>
          <w:rFonts w:ascii="Arial" w:hAnsi="Arial" w:cs="Arial"/>
          <w:b/>
          <w:i/>
          <w:color w:val="000000" w:themeColor="text1"/>
          <w:sz w:val="24"/>
          <w:szCs w:val="24"/>
        </w:rPr>
        <w:br w:type="page"/>
      </w:r>
    </w:p>
    <w:sdt>
      <w:sdtPr>
        <w:rPr>
          <w:rFonts w:ascii="Arial" w:eastAsia="Calibri" w:hAnsi="Arial" w:cs="Arial"/>
          <w:color w:val="000000"/>
          <w:sz w:val="24"/>
          <w:szCs w:val="24"/>
        </w:rPr>
        <w:id w:val="-842932921"/>
        <w:docPartObj>
          <w:docPartGallery w:val="Table of Contents"/>
          <w:docPartUnique/>
        </w:docPartObj>
      </w:sdtPr>
      <w:sdtEndPr>
        <w:rPr>
          <w:rFonts w:ascii="Calibri" w:hAnsi="Calibri" w:cs="Calibri"/>
          <w:b/>
          <w:color w:val="000000" w:themeColor="text1"/>
          <w:sz w:val="22"/>
          <w:szCs w:val="22"/>
        </w:rPr>
      </w:sdtEndPr>
      <w:sdtContent>
        <w:p w14:paraId="22B99B70" w14:textId="77777777" w:rsidR="00F35895" w:rsidRPr="00166F35" w:rsidRDefault="00F35895" w:rsidP="00F35895">
          <w:pPr>
            <w:pStyle w:val="TBal"/>
            <w:rPr>
              <w:rFonts w:ascii="Arial" w:hAnsi="Arial" w:cs="Arial"/>
              <w:b/>
              <w:bCs/>
              <w:sz w:val="28"/>
              <w:szCs w:val="28"/>
            </w:rPr>
          </w:pPr>
          <w:r w:rsidRPr="00166F35">
            <w:rPr>
              <w:rFonts w:ascii="Arial" w:hAnsi="Arial" w:cs="Arial"/>
              <w:b/>
              <w:bCs/>
              <w:sz w:val="28"/>
              <w:szCs w:val="28"/>
            </w:rPr>
            <w:t>Table of Contents</w:t>
          </w:r>
        </w:p>
        <w:p w14:paraId="575011FF" w14:textId="7D5C7888" w:rsidR="00CD0461" w:rsidRDefault="00F35895">
          <w:pPr>
            <w:pStyle w:val="T1"/>
            <w:tabs>
              <w:tab w:val="right" w:leader="dot" w:pos="8795"/>
            </w:tabs>
            <w:rPr>
              <w:rFonts w:asciiTheme="minorHAnsi" w:eastAsiaTheme="minorEastAsia" w:hAnsiTheme="minorHAnsi" w:cstheme="minorBidi"/>
              <w:noProof/>
              <w:color w:val="auto"/>
              <w:lang w:val="tr-TR" w:eastAsia="tr-TR"/>
            </w:rPr>
          </w:pPr>
          <w:r w:rsidRPr="00273507">
            <w:rPr>
              <w:rFonts w:ascii="Arial" w:hAnsi="Arial" w:cs="Arial"/>
              <w:sz w:val="20"/>
              <w:szCs w:val="20"/>
            </w:rPr>
            <w:fldChar w:fldCharType="begin"/>
          </w:r>
          <w:r w:rsidRPr="00273507">
            <w:rPr>
              <w:rFonts w:ascii="Arial" w:hAnsi="Arial" w:cs="Arial"/>
              <w:sz w:val="20"/>
              <w:szCs w:val="20"/>
            </w:rPr>
            <w:instrText xml:space="preserve"> TOC \o "1-3" \h \z \u </w:instrText>
          </w:r>
          <w:r w:rsidRPr="00273507">
            <w:rPr>
              <w:rFonts w:ascii="Arial" w:hAnsi="Arial" w:cs="Arial"/>
              <w:sz w:val="20"/>
              <w:szCs w:val="20"/>
            </w:rPr>
            <w:fldChar w:fldCharType="separate"/>
          </w:r>
          <w:hyperlink w:anchor="_Toc239862386" w:history="1">
            <w:r w:rsidR="00CD0461" w:rsidRPr="00EB4283">
              <w:rPr>
                <w:rStyle w:val="Kpr"/>
                <w:rFonts w:ascii="Arial" w:hAnsi="Arial" w:cs="Arial"/>
                <w:b/>
                <w:bCs/>
                <w:noProof/>
              </w:rPr>
              <w:t>List of Tables</w:t>
            </w:r>
            <w:r w:rsidR="00CD0461">
              <w:rPr>
                <w:noProof/>
                <w:webHidden/>
              </w:rPr>
              <w:tab/>
            </w:r>
            <w:r w:rsidR="00CD0461">
              <w:rPr>
                <w:noProof/>
                <w:webHidden/>
              </w:rPr>
              <w:fldChar w:fldCharType="begin"/>
            </w:r>
            <w:r w:rsidR="00CD0461">
              <w:rPr>
                <w:noProof/>
                <w:webHidden/>
              </w:rPr>
              <w:instrText xml:space="preserve"> PAGEREF _Toc239862386 \h </w:instrText>
            </w:r>
            <w:r w:rsidR="00CD0461">
              <w:rPr>
                <w:noProof/>
                <w:webHidden/>
              </w:rPr>
            </w:r>
            <w:r w:rsidR="00CD0461">
              <w:rPr>
                <w:noProof/>
                <w:webHidden/>
              </w:rPr>
              <w:fldChar w:fldCharType="separate"/>
            </w:r>
            <w:r w:rsidR="00CD0461">
              <w:rPr>
                <w:noProof/>
                <w:webHidden/>
              </w:rPr>
              <w:t>3</w:t>
            </w:r>
            <w:r w:rsidR="00CD0461">
              <w:rPr>
                <w:noProof/>
                <w:webHidden/>
              </w:rPr>
              <w:fldChar w:fldCharType="end"/>
            </w:r>
          </w:hyperlink>
        </w:p>
        <w:p w14:paraId="35CF3AEE" w14:textId="1D382AD8" w:rsidR="00CD0461" w:rsidRDefault="00CD0461">
          <w:pPr>
            <w:pStyle w:val="T1"/>
            <w:tabs>
              <w:tab w:val="right" w:leader="dot" w:pos="8795"/>
            </w:tabs>
            <w:rPr>
              <w:rFonts w:asciiTheme="minorHAnsi" w:eastAsiaTheme="minorEastAsia" w:hAnsiTheme="minorHAnsi" w:cstheme="minorBidi"/>
              <w:noProof/>
              <w:color w:val="auto"/>
              <w:lang w:val="tr-TR" w:eastAsia="tr-TR"/>
            </w:rPr>
          </w:pPr>
          <w:hyperlink w:anchor="_Toc239862387" w:history="1">
            <w:r w:rsidRPr="00EB4283">
              <w:rPr>
                <w:rStyle w:val="Kpr"/>
                <w:rFonts w:ascii="Arial" w:hAnsi="Arial" w:cs="Arial"/>
                <w:b/>
                <w:bCs/>
                <w:noProof/>
              </w:rPr>
              <w:t>Abbreviations</w:t>
            </w:r>
            <w:r>
              <w:rPr>
                <w:noProof/>
                <w:webHidden/>
              </w:rPr>
              <w:tab/>
            </w:r>
            <w:r>
              <w:rPr>
                <w:noProof/>
                <w:webHidden/>
              </w:rPr>
              <w:fldChar w:fldCharType="begin"/>
            </w:r>
            <w:r>
              <w:rPr>
                <w:noProof/>
                <w:webHidden/>
              </w:rPr>
              <w:instrText xml:space="preserve"> PAGEREF _Toc239862387 \h </w:instrText>
            </w:r>
            <w:r>
              <w:rPr>
                <w:noProof/>
                <w:webHidden/>
              </w:rPr>
            </w:r>
            <w:r>
              <w:rPr>
                <w:noProof/>
                <w:webHidden/>
              </w:rPr>
              <w:fldChar w:fldCharType="separate"/>
            </w:r>
            <w:r>
              <w:rPr>
                <w:noProof/>
                <w:webHidden/>
              </w:rPr>
              <w:t>4</w:t>
            </w:r>
            <w:r>
              <w:rPr>
                <w:noProof/>
                <w:webHidden/>
              </w:rPr>
              <w:fldChar w:fldCharType="end"/>
            </w:r>
          </w:hyperlink>
        </w:p>
        <w:p w14:paraId="6A148763" w14:textId="0D7D5AA7" w:rsidR="00CD0461" w:rsidRDefault="00CD0461">
          <w:pPr>
            <w:pStyle w:val="T1"/>
            <w:tabs>
              <w:tab w:val="right" w:leader="dot" w:pos="8795"/>
            </w:tabs>
            <w:rPr>
              <w:rFonts w:asciiTheme="minorHAnsi" w:eastAsiaTheme="minorEastAsia" w:hAnsiTheme="minorHAnsi" w:cstheme="minorBidi"/>
              <w:noProof/>
              <w:color w:val="auto"/>
              <w:lang w:val="tr-TR" w:eastAsia="tr-TR"/>
            </w:rPr>
          </w:pPr>
          <w:hyperlink w:anchor="_Toc239862388" w:history="1">
            <w:r w:rsidRPr="00EB4283">
              <w:rPr>
                <w:rStyle w:val="Kpr"/>
                <w:rFonts w:ascii="Arial" w:hAnsi="Arial" w:cs="Arial"/>
                <w:b/>
                <w:bCs/>
                <w:noProof/>
              </w:rPr>
              <w:t>EXECUTIVE SUMMARY</w:t>
            </w:r>
            <w:r>
              <w:rPr>
                <w:noProof/>
                <w:webHidden/>
              </w:rPr>
              <w:tab/>
            </w:r>
            <w:r>
              <w:rPr>
                <w:noProof/>
                <w:webHidden/>
              </w:rPr>
              <w:fldChar w:fldCharType="begin"/>
            </w:r>
            <w:r>
              <w:rPr>
                <w:noProof/>
                <w:webHidden/>
              </w:rPr>
              <w:instrText xml:space="preserve"> PAGEREF _Toc239862388 \h </w:instrText>
            </w:r>
            <w:r>
              <w:rPr>
                <w:noProof/>
                <w:webHidden/>
              </w:rPr>
            </w:r>
            <w:r>
              <w:rPr>
                <w:noProof/>
                <w:webHidden/>
              </w:rPr>
              <w:fldChar w:fldCharType="separate"/>
            </w:r>
            <w:r>
              <w:rPr>
                <w:noProof/>
                <w:webHidden/>
              </w:rPr>
              <w:t>7</w:t>
            </w:r>
            <w:r>
              <w:rPr>
                <w:noProof/>
                <w:webHidden/>
              </w:rPr>
              <w:fldChar w:fldCharType="end"/>
            </w:r>
          </w:hyperlink>
        </w:p>
        <w:p w14:paraId="309AD362" w14:textId="0D4F5841" w:rsidR="00CD0461" w:rsidRDefault="00CD0461">
          <w:pPr>
            <w:pStyle w:val="T1"/>
            <w:tabs>
              <w:tab w:val="left" w:pos="440"/>
              <w:tab w:val="right" w:leader="dot" w:pos="8795"/>
            </w:tabs>
            <w:rPr>
              <w:rFonts w:asciiTheme="minorHAnsi" w:eastAsiaTheme="minorEastAsia" w:hAnsiTheme="minorHAnsi" w:cstheme="minorBidi"/>
              <w:noProof/>
              <w:color w:val="auto"/>
              <w:lang w:val="tr-TR" w:eastAsia="tr-TR"/>
            </w:rPr>
          </w:pPr>
          <w:hyperlink w:anchor="_Toc239862389" w:history="1">
            <w:r w:rsidRPr="00EB4283">
              <w:rPr>
                <w:rStyle w:val="Kpr"/>
                <w:rFonts w:ascii="Arial" w:hAnsi="Arial" w:cs="Arial"/>
                <w:b/>
                <w:noProof/>
              </w:rPr>
              <w:t>1.</w:t>
            </w:r>
            <w:r>
              <w:rPr>
                <w:rFonts w:asciiTheme="minorHAnsi" w:eastAsiaTheme="minorEastAsia" w:hAnsiTheme="minorHAnsi" w:cstheme="minorBidi"/>
                <w:noProof/>
                <w:color w:val="auto"/>
                <w:lang w:val="tr-TR" w:eastAsia="tr-TR"/>
              </w:rPr>
              <w:tab/>
            </w:r>
            <w:r w:rsidRPr="00EB4283">
              <w:rPr>
                <w:rStyle w:val="Kpr"/>
                <w:rFonts w:ascii="Arial" w:hAnsi="Arial" w:cs="Arial"/>
                <w:b/>
                <w:bCs/>
                <w:noProof/>
              </w:rPr>
              <w:t>INTRODUCTION / PROJECT DESCRIPTION</w:t>
            </w:r>
            <w:r>
              <w:rPr>
                <w:noProof/>
                <w:webHidden/>
              </w:rPr>
              <w:tab/>
            </w:r>
            <w:r>
              <w:rPr>
                <w:noProof/>
                <w:webHidden/>
              </w:rPr>
              <w:fldChar w:fldCharType="begin"/>
            </w:r>
            <w:r>
              <w:rPr>
                <w:noProof/>
                <w:webHidden/>
              </w:rPr>
              <w:instrText xml:space="preserve"> PAGEREF _Toc239862389 \h </w:instrText>
            </w:r>
            <w:r>
              <w:rPr>
                <w:noProof/>
                <w:webHidden/>
              </w:rPr>
            </w:r>
            <w:r>
              <w:rPr>
                <w:noProof/>
                <w:webHidden/>
              </w:rPr>
              <w:fldChar w:fldCharType="separate"/>
            </w:r>
            <w:r>
              <w:rPr>
                <w:noProof/>
                <w:webHidden/>
              </w:rPr>
              <w:t>10</w:t>
            </w:r>
            <w:r>
              <w:rPr>
                <w:noProof/>
                <w:webHidden/>
              </w:rPr>
              <w:fldChar w:fldCharType="end"/>
            </w:r>
          </w:hyperlink>
        </w:p>
        <w:p w14:paraId="3EAC1817" w14:textId="6A2DC1BA" w:rsidR="00CD0461" w:rsidRDefault="00CD0461">
          <w:pPr>
            <w:pStyle w:val="T1"/>
            <w:tabs>
              <w:tab w:val="right" w:leader="dot" w:pos="8795"/>
            </w:tabs>
            <w:rPr>
              <w:rFonts w:asciiTheme="minorHAnsi" w:eastAsiaTheme="minorEastAsia" w:hAnsiTheme="minorHAnsi" w:cstheme="minorBidi"/>
              <w:noProof/>
              <w:color w:val="auto"/>
              <w:lang w:val="tr-TR" w:eastAsia="tr-TR"/>
            </w:rPr>
          </w:pPr>
          <w:hyperlink w:anchor="_Toc239862390" w:history="1">
            <w:r w:rsidRPr="00EB4283">
              <w:rPr>
                <w:rStyle w:val="Kpr"/>
                <w:rFonts w:ascii="Arial" w:hAnsi="Arial" w:cs="Arial"/>
                <w:b/>
                <w:bCs/>
                <w:noProof/>
              </w:rPr>
              <w:t>2. PROJECT BACKGROUND</w:t>
            </w:r>
            <w:r>
              <w:rPr>
                <w:noProof/>
                <w:webHidden/>
              </w:rPr>
              <w:tab/>
            </w:r>
            <w:r>
              <w:rPr>
                <w:noProof/>
                <w:webHidden/>
              </w:rPr>
              <w:fldChar w:fldCharType="begin"/>
            </w:r>
            <w:r>
              <w:rPr>
                <w:noProof/>
                <w:webHidden/>
              </w:rPr>
              <w:instrText xml:space="preserve"> PAGEREF _Toc239862390 \h </w:instrText>
            </w:r>
            <w:r>
              <w:rPr>
                <w:noProof/>
                <w:webHidden/>
              </w:rPr>
            </w:r>
            <w:r>
              <w:rPr>
                <w:noProof/>
                <w:webHidden/>
              </w:rPr>
              <w:fldChar w:fldCharType="separate"/>
            </w:r>
            <w:r>
              <w:rPr>
                <w:noProof/>
                <w:webHidden/>
              </w:rPr>
              <w:t>11</w:t>
            </w:r>
            <w:r>
              <w:rPr>
                <w:noProof/>
                <w:webHidden/>
              </w:rPr>
              <w:fldChar w:fldCharType="end"/>
            </w:r>
          </w:hyperlink>
        </w:p>
        <w:p w14:paraId="04B49423" w14:textId="581F12BB"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394" w:history="1">
            <w:r w:rsidRPr="00EB4283">
              <w:rPr>
                <w:rStyle w:val="Kpr"/>
                <w:rFonts w:ascii="Arial" w:hAnsi="Arial" w:cs="Arial"/>
                <w:noProof/>
              </w:rPr>
              <w:t>2.1.</w:t>
            </w:r>
            <w:r>
              <w:rPr>
                <w:rFonts w:asciiTheme="minorHAnsi" w:eastAsiaTheme="minorEastAsia" w:hAnsiTheme="minorHAnsi" w:cstheme="minorBidi"/>
                <w:noProof/>
                <w:color w:val="auto"/>
                <w:lang w:val="tr-TR" w:eastAsia="tr-TR"/>
              </w:rPr>
              <w:tab/>
            </w:r>
            <w:r w:rsidRPr="00EB4283">
              <w:rPr>
                <w:rStyle w:val="Kpr"/>
                <w:rFonts w:ascii="Arial" w:hAnsi="Arial" w:cs="Arial"/>
                <w:noProof/>
              </w:rPr>
              <w:t>Project Components</w:t>
            </w:r>
            <w:r>
              <w:rPr>
                <w:noProof/>
                <w:webHidden/>
              </w:rPr>
              <w:tab/>
            </w:r>
            <w:r>
              <w:rPr>
                <w:noProof/>
                <w:webHidden/>
              </w:rPr>
              <w:fldChar w:fldCharType="begin"/>
            </w:r>
            <w:r>
              <w:rPr>
                <w:noProof/>
                <w:webHidden/>
              </w:rPr>
              <w:instrText xml:space="preserve"> PAGEREF _Toc239862394 \h </w:instrText>
            </w:r>
            <w:r>
              <w:rPr>
                <w:noProof/>
                <w:webHidden/>
              </w:rPr>
            </w:r>
            <w:r>
              <w:rPr>
                <w:noProof/>
                <w:webHidden/>
              </w:rPr>
              <w:fldChar w:fldCharType="separate"/>
            </w:r>
            <w:r>
              <w:rPr>
                <w:noProof/>
                <w:webHidden/>
              </w:rPr>
              <w:t>11</w:t>
            </w:r>
            <w:r>
              <w:rPr>
                <w:noProof/>
                <w:webHidden/>
              </w:rPr>
              <w:fldChar w:fldCharType="end"/>
            </w:r>
          </w:hyperlink>
        </w:p>
        <w:p w14:paraId="1EA3A3E9" w14:textId="1584896E" w:rsidR="00CD0461" w:rsidRDefault="00CD0461">
          <w:pPr>
            <w:pStyle w:val="T1"/>
            <w:tabs>
              <w:tab w:val="right" w:leader="dot" w:pos="8795"/>
            </w:tabs>
            <w:rPr>
              <w:rFonts w:asciiTheme="minorHAnsi" w:eastAsiaTheme="minorEastAsia" w:hAnsiTheme="minorHAnsi" w:cstheme="minorBidi"/>
              <w:noProof/>
              <w:color w:val="auto"/>
              <w:lang w:val="tr-TR" w:eastAsia="tr-TR"/>
            </w:rPr>
          </w:pPr>
          <w:hyperlink w:anchor="_Toc239862395" w:history="1">
            <w:r w:rsidRPr="00EB4283">
              <w:rPr>
                <w:rStyle w:val="Kpr"/>
                <w:rFonts w:ascii="Arial" w:hAnsi="Arial" w:cs="Arial"/>
                <w:b/>
                <w:bCs/>
                <w:noProof/>
              </w:rPr>
              <w:t>3. OBJECTIVE / DESCRIPTION OF SEP</w:t>
            </w:r>
            <w:r>
              <w:rPr>
                <w:noProof/>
                <w:webHidden/>
              </w:rPr>
              <w:tab/>
            </w:r>
            <w:r>
              <w:rPr>
                <w:noProof/>
                <w:webHidden/>
              </w:rPr>
              <w:fldChar w:fldCharType="begin"/>
            </w:r>
            <w:r>
              <w:rPr>
                <w:noProof/>
                <w:webHidden/>
              </w:rPr>
              <w:instrText xml:space="preserve"> PAGEREF _Toc239862395 \h </w:instrText>
            </w:r>
            <w:r>
              <w:rPr>
                <w:noProof/>
                <w:webHidden/>
              </w:rPr>
            </w:r>
            <w:r>
              <w:rPr>
                <w:noProof/>
                <w:webHidden/>
              </w:rPr>
              <w:fldChar w:fldCharType="separate"/>
            </w:r>
            <w:r>
              <w:rPr>
                <w:noProof/>
                <w:webHidden/>
              </w:rPr>
              <w:t>12</w:t>
            </w:r>
            <w:r>
              <w:rPr>
                <w:noProof/>
                <w:webHidden/>
              </w:rPr>
              <w:fldChar w:fldCharType="end"/>
            </w:r>
          </w:hyperlink>
        </w:p>
        <w:p w14:paraId="06D3E708" w14:textId="6387227D" w:rsidR="00CD0461" w:rsidRDefault="00CD0461">
          <w:pPr>
            <w:pStyle w:val="T1"/>
            <w:tabs>
              <w:tab w:val="left" w:pos="440"/>
              <w:tab w:val="right" w:leader="dot" w:pos="8795"/>
            </w:tabs>
            <w:rPr>
              <w:rFonts w:asciiTheme="minorHAnsi" w:eastAsiaTheme="minorEastAsia" w:hAnsiTheme="minorHAnsi" w:cstheme="minorBidi"/>
              <w:noProof/>
              <w:color w:val="auto"/>
              <w:lang w:val="tr-TR" w:eastAsia="tr-TR"/>
            </w:rPr>
          </w:pPr>
          <w:hyperlink w:anchor="_Toc239862397" w:history="1">
            <w:r w:rsidRPr="00EB4283">
              <w:rPr>
                <w:rStyle w:val="Kpr"/>
                <w:rFonts w:ascii="Arial" w:hAnsi="Arial" w:cs="Arial"/>
                <w:b/>
                <w:bCs/>
                <w:noProof/>
              </w:rPr>
              <w:t>4.</w:t>
            </w:r>
            <w:r>
              <w:rPr>
                <w:rFonts w:asciiTheme="minorHAnsi" w:eastAsiaTheme="minorEastAsia" w:hAnsiTheme="minorHAnsi" w:cstheme="minorBidi"/>
                <w:noProof/>
                <w:color w:val="auto"/>
                <w:lang w:val="tr-TR" w:eastAsia="tr-TR"/>
              </w:rPr>
              <w:tab/>
            </w:r>
            <w:r w:rsidRPr="00EB4283">
              <w:rPr>
                <w:rStyle w:val="Kpr"/>
                <w:rFonts w:ascii="Arial" w:hAnsi="Arial" w:cs="Arial"/>
                <w:b/>
                <w:bCs/>
                <w:noProof/>
              </w:rPr>
              <w:t>STAKEHOLDER IDENTIFICATION AND ANALYSIS</w:t>
            </w:r>
            <w:r>
              <w:rPr>
                <w:noProof/>
                <w:webHidden/>
              </w:rPr>
              <w:tab/>
            </w:r>
            <w:r>
              <w:rPr>
                <w:noProof/>
                <w:webHidden/>
              </w:rPr>
              <w:fldChar w:fldCharType="begin"/>
            </w:r>
            <w:r>
              <w:rPr>
                <w:noProof/>
                <w:webHidden/>
              </w:rPr>
              <w:instrText xml:space="preserve"> PAGEREF _Toc239862397 \h </w:instrText>
            </w:r>
            <w:r>
              <w:rPr>
                <w:noProof/>
                <w:webHidden/>
              </w:rPr>
            </w:r>
            <w:r>
              <w:rPr>
                <w:noProof/>
                <w:webHidden/>
              </w:rPr>
              <w:fldChar w:fldCharType="separate"/>
            </w:r>
            <w:r>
              <w:rPr>
                <w:noProof/>
                <w:webHidden/>
              </w:rPr>
              <w:t>14</w:t>
            </w:r>
            <w:r>
              <w:rPr>
                <w:noProof/>
                <w:webHidden/>
              </w:rPr>
              <w:fldChar w:fldCharType="end"/>
            </w:r>
          </w:hyperlink>
        </w:p>
        <w:p w14:paraId="0A52D907" w14:textId="4D62876F"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398" w:history="1">
            <w:r w:rsidRPr="00EB4283">
              <w:rPr>
                <w:rStyle w:val="Kpr"/>
                <w:rFonts w:ascii="Arial" w:hAnsi="Arial" w:cs="Arial"/>
                <w:noProof/>
              </w:rPr>
              <w:t>4.1.</w:t>
            </w:r>
            <w:r>
              <w:rPr>
                <w:rFonts w:asciiTheme="minorHAnsi" w:eastAsiaTheme="minorEastAsia" w:hAnsiTheme="minorHAnsi" w:cstheme="minorBidi"/>
                <w:noProof/>
                <w:color w:val="auto"/>
                <w:lang w:val="tr-TR" w:eastAsia="tr-TR"/>
              </w:rPr>
              <w:tab/>
            </w:r>
            <w:r w:rsidRPr="00EB4283">
              <w:rPr>
                <w:rStyle w:val="Kpr"/>
                <w:rFonts w:ascii="Arial" w:hAnsi="Arial" w:cs="Arial"/>
                <w:noProof/>
              </w:rPr>
              <w:t>Methodology</w:t>
            </w:r>
            <w:r>
              <w:rPr>
                <w:noProof/>
                <w:webHidden/>
              </w:rPr>
              <w:tab/>
            </w:r>
            <w:r>
              <w:rPr>
                <w:noProof/>
                <w:webHidden/>
              </w:rPr>
              <w:fldChar w:fldCharType="begin"/>
            </w:r>
            <w:r>
              <w:rPr>
                <w:noProof/>
                <w:webHidden/>
              </w:rPr>
              <w:instrText xml:space="preserve"> PAGEREF _Toc239862398 \h </w:instrText>
            </w:r>
            <w:r>
              <w:rPr>
                <w:noProof/>
                <w:webHidden/>
              </w:rPr>
            </w:r>
            <w:r>
              <w:rPr>
                <w:noProof/>
                <w:webHidden/>
              </w:rPr>
              <w:fldChar w:fldCharType="separate"/>
            </w:r>
            <w:r>
              <w:rPr>
                <w:noProof/>
                <w:webHidden/>
              </w:rPr>
              <w:t>14</w:t>
            </w:r>
            <w:r>
              <w:rPr>
                <w:noProof/>
                <w:webHidden/>
              </w:rPr>
              <w:fldChar w:fldCharType="end"/>
            </w:r>
          </w:hyperlink>
        </w:p>
        <w:p w14:paraId="275CA116" w14:textId="60074174"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399" w:history="1">
            <w:r w:rsidRPr="00EB4283">
              <w:rPr>
                <w:rStyle w:val="Kpr"/>
                <w:rFonts w:ascii="Arial" w:hAnsi="Arial" w:cs="Arial"/>
                <w:noProof/>
              </w:rPr>
              <w:t>4.2.</w:t>
            </w:r>
            <w:r>
              <w:rPr>
                <w:rFonts w:asciiTheme="minorHAnsi" w:eastAsiaTheme="minorEastAsia" w:hAnsiTheme="minorHAnsi" w:cstheme="minorBidi"/>
                <w:noProof/>
                <w:color w:val="auto"/>
                <w:lang w:val="tr-TR" w:eastAsia="tr-TR"/>
              </w:rPr>
              <w:tab/>
            </w:r>
            <w:r w:rsidRPr="00EB4283">
              <w:rPr>
                <w:rStyle w:val="Kpr"/>
                <w:rFonts w:ascii="Arial" w:hAnsi="Arial" w:cs="Arial"/>
                <w:noProof/>
              </w:rPr>
              <w:t>Categorization of Stakeholders</w:t>
            </w:r>
            <w:r>
              <w:rPr>
                <w:noProof/>
                <w:webHidden/>
              </w:rPr>
              <w:tab/>
            </w:r>
            <w:r>
              <w:rPr>
                <w:noProof/>
                <w:webHidden/>
              </w:rPr>
              <w:fldChar w:fldCharType="begin"/>
            </w:r>
            <w:r>
              <w:rPr>
                <w:noProof/>
                <w:webHidden/>
              </w:rPr>
              <w:instrText xml:space="preserve"> PAGEREF _Toc239862399 \h </w:instrText>
            </w:r>
            <w:r>
              <w:rPr>
                <w:noProof/>
                <w:webHidden/>
              </w:rPr>
            </w:r>
            <w:r>
              <w:rPr>
                <w:noProof/>
                <w:webHidden/>
              </w:rPr>
              <w:fldChar w:fldCharType="separate"/>
            </w:r>
            <w:r>
              <w:rPr>
                <w:noProof/>
                <w:webHidden/>
              </w:rPr>
              <w:t>14</w:t>
            </w:r>
            <w:r>
              <w:rPr>
                <w:noProof/>
                <w:webHidden/>
              </w:rPr>
              <w:fldChar w:fldCharType="end"/>
            </w:r>
          </w:hyperlink>
        </w:p>
        <w:p w14:paraId="279C7DAB" w14:textId="3FC6A5F4"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00" w:history="1">
            <w:r w:rsidRPr="00EB4283">
              <w:rPr>
                <w:rStyle w:val="Kpr"/>
                <w:rFonts w:ascii="Arial" w:hAnsi="Arial" w:cs="Arial"/>
                <w:noProof/>
              </w:rPr>
              <w:t>4.3.</w:t>
            </w:r>
            <w:r>
              <w:rPr>
                <w:rFonts w:asciiTheme="minorHAnsi" w:eastAsiaTheme="minorEastAsia" w:hAnsiTheme="minorHAnsi" w:cstheme="minorBidi"/>
                <w:noProof/>
                <w:color w:val="auto"/>
                <w:lang w:val="tr-TR" w:eastAsia="tr-TR"/>
              </w:rPr>
              <w:tab/>
            </w:r>
            <w:r w:rsidRPr="00EB4283">
              <w:rPr>
                <w:rStyle w:val="Kpr"/>
                <w:rFonts w:ascii="Arial" w:hAnsi="Arial" w:cs="Arial"/>
                <w:noProof/>
              </w:rPr>
              <w:t>Stakeholder Analysis Matrix</w:t>
            </w:r>
            <w:r>
              <w:rPr>
                <w:noProof/>
                <w:webHidden/>
              </w:rPr>
              <w:tab/>
            </w:r>
            <w:r>
              <w:rPr>
                <w:noProof/>
                <w:webHidden/>
              </w:rPr>
              <w:fldChar w:fldCharType="begin"/>
            </w:r>
            <w:r>
              <w:rPr>
                <w:noProof/>
                <w:webHidden/>
              </w:rPr>
              <w:instrText xml:space="preserve"> PAGEREF _Toc239862400 \h </w:instrText>
            </w:r>
            <w:r>
              <w:rPr>
                <w:noProof/>
                <w:webHidden/>
              </w:rPr>
            </w:r>
            <w:r>
              <w:rPr>
                <w:noProof/>
                <w:webHidden/>
              </w:rPr>
              <w:fldChar w:fldCharType="separate"/>
            </w:r>
            <w:r>
              <w:rPr>
                <w:noProof/>
                <w:webHidden/>
              </w:rPr>
              <w:t>16</w:t>
            </w:r>
            <w:r>
              <w:rPr>
                <w:noProof/>
                <w:webHidden/>
              </w:rPr>
              <w:fldChar w:fldCharType="end"/>
            </w:r>
          </w:hyperlink>
        </w:p>
        <w:p w14:paraId="398DD732" w14:textId="09ADF184" w:rsidR="00CD0461" w:rsidRDefault="00CD0461">
          <w:pPr>
            <w:pStyle w:val="T1"/>
            <w:tabs>
              <w:tab w:val="left" w:pos="440"/>
              <w:tab w:val="right" w:leader="dot" w:pos="8795"/>
            </w:tabs>
            <w:rPr>
              <w:rFonts w:asciiTheme="minorHAnsi" w:eastAsiaTheme="minorEastAsia" w:hAnsiTheme="minorHAnsi" w:cstheme="minorBidi"/>
              <w:noProof/>
              <w:color w:val="auto"/>
              <w:lang w:val="tr-TR" w:eastAsia="tr-TR"/>
            </w:rPr>
          </w:pPr>
          <w:hyperlink w:anchor="_Toc239862401" w:history="1">
            <w:r w:rsidRPr="00EB4283">
              <w:rPr>
                <w:rStyle w:val="Kpr"/>
                <w:rFonts w:ascii="Arial" w:hAnsi="Arial" w:cs="Arial"/>
                <w:b/>
                <w:bCs/>
                <w:noProof/>
              </w:rPr>
              <w:t>5.</w:t>
            </w:r>
            <w:r>
              <w:rPr>
                <w:rFonts w:asciiTheme="minorHAnsi" w:eastAsiaTheme="minorEastAsia" w:hAnsiTheme="minorHAnsi" w:cstheme="minorBidi"/>
                <w:noProof/>
                <w:color w:val="auto"/>
                <w:lang w:val="tr-TR" w:eastAsia="tr-TR"/>
              </w:rPr>
              <w:tab/>
            </w:r>
            <w:r w:rsidRPr="00EB4283">
              <w:rPr>
                <w:rStyle w:val="Kpr"/>
                <w:rFonts w:ascii="Arial" w:hAnsi="Arial" w:cs="Arial"/>
                <w:b/>
                <w:bCs/>
                <w:noProof/>
              </w:rPr>
              <w:t>STAKEHOLDER ENGAGEMENT PROGRAM</w:t>
            </w:r>
            <w:r>
              <w:rPr>
                <w:noProof/>
                <w:webHidden/>
              </w:rPr>
              <w:tab/>
            </w:r>
            <w:r>
              <w:rPr>
                <w:noProof/>
                <w:webHidden/>
              </w:rPr>
              <w:fldChar w:fldCharType="begin"/>
            </w:r>
            <w:r>
              <w:rPr>
                <w:noProof/>
                <w:webHidden/>
              </w:rPr>
              <w:instrText xml:space="preserve"> PAGEREF _Toc239862401 \h </w:instrText>
            </w:r>
            <w:r>
              <w:rPr>
                <w:noProof/>
                <w:webHidden/>
              </w:rPr>
            </w:r>
            <w:r>
              <w:rPr>
                <w:noProof/>
                <w:webHidden/>
              </w:rPr>
              <w:fldChar w:fldCharType="separate"/>
            </w:r>
            <w:r>
              <w:rPr>
                <w:noProof/>
                <w:webHidden/>
              </w:rPr>
              <w:t>24</w:t>
            </w:r>
            <w:r>
              <w:rPr>
                <w:noProof/>
                <w:webHidden/>
              </w:rPr>
              <w:fldChar w:fldCharType="end"/>
            </w:r>
          </w:hyperlink>
        </w:p>
        <w:p w14:paraId="11857D59" w14:textId="38A64A9D"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02" w:history="1">
            <w:r w:rsidRPr="00EB4283">
              <w:rPr>
                <w:rStyle w:val="Kpr"/>
                <w:rFonts w:ascii="Arial" w:hAnsi="Arial" w:cs="Arial"/>
                <w:noProof/>
              </w:rPr>
              <w:t>5.1.</w:t>
            </w:r>
            <w:r>
              <w:rPr>
                <w:rFonts w:asciiTheme="minorHAnsi" w:eastAsiaTheme="minorEastAsia" w:hAnsiTheme="minorHAnsi" w:cstheme="minorBidi"/>
                <w:noProof/>
                <w:color w:val="auto"/>
                <w:lang w:val="tr-TR" w:eastAsia="tr-TR"/>
              </w:rPr>
              <w:tab/>
            </w:r>
            <w:r w:rsidRPr="00EB4283">
              <w:rPr>
                <w:rStyle w:val="Kpr"/>
                <w:rFonts w:ascii="Arial" w:hAnsi="Arial" w:cs="Arial"/>
                <w:noProof/>
              </w:rPr>
              <w:t>Summary of the Stakeholder Engagement Done During Project Preparation</w:t>
            </w:r>
            <w:r>
              <w:rPr>
                <w:noProof/>
                <w:webHidden/>
              </w:rPr>
              <w:tab/>
            </w:r>
            <w:r>
              <w:rPr>
                <w:noProof/>
                <w:webHidden/>
              </w:rPr>
              <w:fldChar w:fldCharType="begin"/>
            </w:r>
            <w:r>
              <w:rPr>
                <w:noProof/>
                <w:webHidden/>
              </w:rPr>
              <w:instrText xml:space="preserve"> PAGEREF _Toc239862402 \h </w:instrText>
            </w:r>
            <w:r>
              <w:rPr>
                <w:noProof/>
                <w:webHidden/>
              </w:rPr>
            </w:r>
            <w:r>
              <w:rPr>
                <w:noProof/>
                <w:webHidden/>
              </w:rPr>
              <w:fldChar w:fldCharType="separate"/>
            </w:r>
            <w:r>
              <w:rPr>
                <w:noProof/>
                <w:webHidden/>
              </w:rPr>
              <w:t>24</w:t>
            </w:r>
            <w:r>
              <w:rPr>
                <w:noProof/>
                <w:webHidden/>
              </w:rPr>
              <w:fldChar w:fldCharType="end"/>
            </w:r>
          </w:hyperlink>
        </w:p>
        <w:p w14:paraId="49266D30" w14:textId="5DBA84B7"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03" w:history="1">
            <w:r w:rsidRPr="00EB4283">
              <w:rPr>
                <w:rStyle w:val="Kpr"/>
                <w:rFonts w:ascii="Arial" w:hAnsi="Arial" w:cs="Arial"/>
                <w:noProof/>
              </w:rPr>
              <w:t>5.2.</w:t>
            </w:r>
            <w:r>
              <w:rPr>
                <w:rFonts w:asciiTheme="minorHAnsi" w:eastAsiaTheme="minorEastAsia" w:hAnsiTheme="minorHAnsi" w:cstheme="minorBidi"/>
                <w:noProof/>
                <w:color w:val="auto"/>
                <w:lang w:val="tr-TR" w:eastAsia="tr-TR"/>
              </w:rPr>
              <w:tab/>
            </w:r>
            <w:r w:rsidRPr="00EB4283">
              <w:rPr>
                <w:rStyle w:val="Kpr"/>
                <w:rFonts w:ascii="Arial" w:hAnsi="Arial" w:cs="Arial"/>
                <w:noProof/>
              </w:rPr>
              <w:t>Stakeholder Engagement Plan Public Consultation Meeting (August 4,2026)</w:t>
            </w:r>
            <w:r>
              <w:rPr>
                <w:noProof/>
                <w:webHidden/>
              </w:rPr>
              <w:tab/>
            </w:r>
            <w:r>
              <w:rPr>
                <w:noProof/>
                <w:webHidden/>
              </w:rPr>
              <w:fldChar w:fldCharType="begin"/>
            </w:r>
            <w:r>
              <w:rPr>
                <w:noProof/>
                <w:webHidden/>
              </w:rPr>
              <w:instrText xml:space="preserve"> PAGEREF _Toc239862403 \h </w:instrText>
            </w:r>
            <w:r>
              <w:rPr>
                <w:noProof/>
                <w:webHidden/>
              </w:rPr>
            </w:r>
            <w:r>
              <w:rPr>
                <w:noProof/>
                <w:webHidden/>
              </w:rPr>
              <w:fldChar w:fldCharType="separate"/>
            </w:r>
            <w:r>
              <w:rPr>
                <w:noProof/>
                <w:webHidden/>
              </w:rPr>
              <w:t>25</w:t>
            </w:r>
            <w:r>
              <w:rPr>
                <w:noProof/>
                <w:webHidden/>
              </w:rPr>
              <w:fldChar w:fldCharType="end"/>
            </w:r>
          </w:hyperlink>
        </w:p>
        <w:p w14:paraId="6237AA92" w14:textId="304F73BE"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04" w:history="1">
            <w:r w:rsidRPr="00EB4283">
              <w:rPr>
                <w:rStyle w:val="Kpr"/>
                <w:rFonts w:ascii="Arial" w:hAnsi="Arial" w:cs="Arial"/>
                <w:noProof/>
              </w:rPr>
              <w:t>5.3.</w:t>
            </w:r>
            <w:r>
              <w:rPr>
                <w:rFonts w:asciiTheme="minorHAnsi" w:eastAsiaTheme="minorEastAsia" w:hAnsiTheme="minorHAnsi" w:cstheme="minorBidi"/>
                <w:noProof/>
                <w:color w:val="auto"/>
                <w:lang w:val="tr-TR" w:eastAsia="tr-TR"/>
              </w:rPr>
              <w:tab/>
            </w:r>
            <w:r w:rsidRPr="00EB4283">
              <w:rPr>
                <w:rStyle w:val="Kpr"/>
                <w:rFonts w:ascii="Arial" w:hAnsi="Arial" w:cs="Arial"/>
                <w:noProof/>
              </w:rPr>
              <w:t>Strategy for Information Disclosure</w:t>
            </w:r>
            <w:r>
              <w:rPr>
                <w:noProof/>
                <w:webHidden/>
              </w:rPr>
              <w:tab/>
            </w:r>
            <w:r>
              <w:rPr>
                <w:noProof/>
                <w:webHidden/>
              </w:rPr>
              <w:fldChar w:fldCharType="begin"/>
            </w:r>
            <w:r>
              <w:rPr>
                <w:noProof/>
                <w:webHidden/>
              </w:rPr>
              <w:instrText xml:space="preserve"> PAGEREF _Toc239862404 \h </w:instrText>
            </w:r>
            <w:r>
              <w:rPr>
                <w:noProof/>
                <w:webHidden/>
              </w:rPr>
            </w:r>
            <w:r>
              <w:rPr>
                <w:noProof/>
                <w:webHidden/>
              </w:rPr>
              <w:fldChar w:fldCharType="separate"/>
            </w:r>
            <w:r>
              <w:rPr>
                <w:noProof/>
                <w:webHidden/>
              </w:rPr>
              <w:t>28</w:t>
            </w:r>
            <w:r>
              <w:rPr>
                <w:noProof/>
                <w:webHidden/>
              </w:rPr>
              <w:fldChar w:fldCharType="end"/>
            </w:r>
          </w:hyperlink>
        </w:p>
        <w:p w14:paraId="0C977E9B" w14:textId="61CF4221"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05" w:history="1">
            <w:r w:rsidRPr="00EB4283">
              <w:rPr>
                <w:rStyle w:val="Kpr"/>
                <w:rFonts w:ascii="Arial" w:hAnsi="Arial" w:cs="Arial"/>
                <w:noProof/>
              </w:rPr>
              <w:t>5.4.</w:t>
            </w:r>
            <w:r>
              <w:rPr>
                <w:rFonts w:asciiTheme="minorHAnsi" w:eastAsiaTheme="minorEastAsia" w:hAnsiTheme="minorHAnsi" w:cstheme="minorBidi"/>
                <w:noProof/>
                <w:color w:val="auto"/>
                <w:lang w:val="tr-TR" w:eastAsia="tr-TR"/>
              </w:rPr>
              <w:tab/>
            </w:r>
            <w:r w:rsidRPr="00EB4283">
              <w:rPr>
                <w:rStyle w:val="Kpr"/>
                <w:rFonts w:ascii="Arial" w:hAnsi="Arial" w:cs="Arial"/>
                <w:noProof/>
              </w:rPr>
              <w:t>Stakeholder Engagement Plan Aligned with Project Phases</w:t>
            </w:r>
            <w:r>
              <w:rPr>
                <w:noProof/>
                <w:webHidden/>
              </w:rPr>
              <w:tab/>
            </w:r>
            <w:r>
              <w:rPr>
                <w:noProof/>
                <w:webHidden/>
              </w:rPr>
              <w:fldChar w:fldCharType="begin"/>
            </w:r>
            <w:r>
              <w:rPr>
                <w:noProof/>
                <w:webHidden/>
              </w:rPr>
              <w:instrText xml:space="preserve"> PAGEREF _Toc239862405 \h </w:instrText>
            </w:r>
            <w:r>
              <w:rPr>
                <w:noProof/>
                <w:webHidden/>
              </w:rPr>
            </w:r>
            <w:r>
              <w:rPr>
                <w:noProof/>
                <w:webHidden/>
              </w:rPr>
              <w:fldChar w:fldCharType="separate"/>
            </w:r>
            <w:r>
              <w:rPr>
                <w:noProof/>
                <w:webHidden/>
              </w:rPr>
              <w:t>28</w:t>
            </w:r>
            <w:r>
              <w:rPr>
                <w:noProof/>
                <w:webHidden/>
              </w:rPr>
              <w:fldChar w:fldCharType="end"/>
            </w:r>
          </w:hyperlink>
        </w:p>
        <w:p w14:paraId="2AE0B270" w14:textId="10202D3B"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06" w:history="1">
            <w:r w:rsidRPr="00EB4283">
              <w:rPr>
                <w:rStyle w:val="Kpr"/>
                <w:rFonts w:ascii="Arial" w:hAnsi="Arial" w:cs="Arial"/>
                <w:noProof/>
              </w:rPr>
              <w:t>5.5.</w:t>
            </w:r>
            <w:r>
              <w:rPr>
                <w:rFonts w:asciiTheme="minorHAnsi" w:eastAsiaTheme="minorEastAsia" w:hAnsiTheme="minorHAnsi" w:cstheme="minorBidi"/>
                <w:noProof/>
                <w:color w:val="auto"/>
                <w:lang w:val="tr-TR" w:eastAsia="tr-TR"/>
              </w:rPr>
              <w:tab/>
            </w:r>
            <w:r w:rsidRPr="00EB4283">
              <w:rPr>
                <w:rStyle w:val="Kpr"/>
                <w:rFonts w:ascii="Arial" w:hAnsi="Arial" w:cs="Arial"/>
                <w:noProof/>
              </w:rPr>
              <w:t>Closing the Feedback Loop and Reporting Back to Stakeholders</w:t>
            </w:r>
            <w:r>
              <w:rPr>
                <w:noProof/>
                <w:webHidden/>
              </w:rPr>
              <w:tab/>
            </w:r>
            <w:r>
              <w:rPr>
                <w:noProof/>
                <w:webHidden/>
              </w:rPr>
              <w:fldChar w:fldCharType="begin"/>
            </w:r>
            <w:r>
              <w:rPr>
                <w:noProof/>
                <w:webHidden/>
              </w:rPr>
              <w:instrText xml:space="preserve"> PAGEREF _Toc239862406 \h </w:instrText>
            </w:r>
            <w:r>
              <w:rPr>
                <w:noProof/>
                <w:webHidden/>
              </w:rPr>
            </w:r>
            <w:r>
              <w:rPr>
                <w:noProof/>
                <w:webHidden/>
              </w:rPr>
              <w:fldChar w:fldCharType="separate"/>
            </w:r>
            <w:r>
              <w:rPr>
                <w:noProof/>
                <w:webHidden/>
              </w:rPr>
              <w:t>31</w:t>
            </w:r>
            <w:r>
              <w:rPr>
                <w:noProof/>
                <w:webHidden/>
              </w:rPr>
              <w:fldChar w:fldCharType="end"/>
            </w:r>
          </w:hyperlink>
        </w:p>
        <w:p w14:paraId="092A3A06" w14:textId="5686BD09" w:rsidR="00CD0461" w:rsidRDefault="00CD0461">
          <w:pPr>
            <w:pStyle w:val="T1"/>
            <w:tabs>
              <w:tab w:val="left" w:pos="440"/>
              <w:tab w:val="right" w:leader="dot" w:pos="8795"/>
            </w:tabs>
            <w:rPr>
              <w:rFonts w:asciiTheme="minorHAnsi" w:eastAsiaTheme="minorEastAsia" w:hAnsiTheme="minorHAnsi" w:cstheme="minorBidi"/>
              <w:noProof/>
              <w:color w:val="auto"/>
              <w:lang w:val="tr-TR" w:eastAsia="tr-TR"/>
            </w:rPr>
          </w:pPr>
          <w:hyperlink w:anchor="_Toc239862407" w:history="1">
            <w:r w:rsidRPr="00EB4283">
              <w:rPr>
                <w:rStyle w:val="Kpr"/>
                <w:rFonts w:ascii="Arial" w:hAnsi="Arial" w:cs="Arial"/>
                <w:b/>
                <w:bCs/>
                <w:noProof/>
              </w:rPr>
              <w:t>6.</w:t>
            </w:r>
            <w:r>
              <w:rPr>
                <w:rFonts w:asciiTheme="minorHAnsi" w:eastAsiaTheme="minorEastAsia" w:hAnsiTheme="minorHAnsi" w:cstheme="minorBidi"/>
                <w:noProof/>
                <w:color w:val="auto"/>
                <w:lang w:val="tr-TR" w:eastAsia="tr-TR"/>
              </w:rPr>
              <w:tab/>
            </w:r>
            <w:r w:rsidRPr="00EB4283">
              <w:rPr>
                <w:rStyle w:val="Kpr"/>
                <w:rFonts w:ascii="Arial" w:hAnsi="Arial" w:cs="Arial"/>
                <w:b/>
                <w:bCs/>
                <w:noProof/>
              </w:rPr>
              <w:t>RESOURCES AND RESPONSIBILITIES FOR IMPLEMENTING STAKEHOLDER ENGAGEMENT ACTIVITIES</w:t>
            </w:r>
            <w:r>
              <w:rPr>
                <w:noProof/>
                <w:webHidden/>
              </w:rPr>
              <w:tab/>
            </w:r>
            <w:r>
              <w:rPr>
                <w:noProof/>
                <w:webHidden/>
              </w:rPr>
              <w:fldChar w:fldCharType="begin"/>
            </w:r>
            <w:r>
              <w:rPr>
                <w:noProof/>
                <w:webHidden/>
              </w:rPr>
              <w:instrText xml:space="preserve"> PAGEREF _Toc239862407 \h </w:instrText>
            </w:r>
            <w:r>
              <w:rPr>
                <w:noProof/>
                <w:webHidden/>
              </w:rPr>
            </w:r>
            <w:r>
              <w:rPr>
                <w:noProof/>
                <w:webHidden/>
              </w:rPr>
              <w:fldChar w:fldCharType="separate"/>
            </w:r>
            <w:r>
              <w:rPr>
                <w:noProof/>
                <w:webHidden/>
              </w:rPr>
              <w:t>32</w:t>
            </w:r>
            <w:r>
              <w:rPr>
                <w:noProof/>
                <w:webHidden/>
              </w:rPr>
              <w:fldChar w:fldCharType="end"/>
            </w:r>
          </w:hyperlink>
        </w:p>
        <w:p w14:paraId="3400A8A9" w14:textId="55E84F52"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08" w:history="1">
            <w:r w:rsidRPr="00EB4283">
              <w:rPr>
                <w:rStyle w:val="Kpr"/>
                <w:rFonts w:ascii="Arial" w:hAnsi="Arial" w:cs="Arial"/>
                <w:noProof/>
              </w:rPr>
              <w:t>6.1.</w:t>
            </w:r>
            <w:r>
              <w:rPr>
                <w:rFonts w:asciiTheme="minorHAnsi" w:eastAsiaTheme="minorEastAsia" w:hAnsiTheme="minorHAnsi" w:cstheme="minorBidi"/>
                <w:noProof/>
                <w:color w:val="auto"/>
                <w:lang w:val="tr-TR" w:eastAsia="tr-TR"/>
              </w:rPr>
              <w:tab/>
            </w:r>
            <w:r w:rsidRPr="00EB4283">
              <w:rPr>
                <w:rStyle w:val="Kpr"/>
                <w:rFonts w:ascii="Arial" w:hAnsi="Arial" w:cs="Arial"/>
                <w:noProof/>
              </w:rPr>
              <w:t>Implementation Arrangements for Stakeholder Engagement</w:t>
            </w:r>
            <w:r>
              <w:rPr>
                <w:noProof/>
                <w:webHidden/>
              </w:rPr>
              <w:tab/>
            </w:r>
            <w:r>
              <w:rPr>
                <w:noProof/>
                <w:webHidden/>
              </w:rPr>
              <w:fldChar w:fldCharType="begin"/>
            </w:r>
            <w:r>
              <w:rPr>
                <w:noProof/>
                <w:webHidden/>
              </w:rPr>
              <w:instrText xml:space="preserve"> PAGEREF _Toc239862408 \h </w:instrText>
            </w:r>
            <w:r>
              <w:rPr>
                <w:noProof/>
                <w:webHidden/>
              </w:rPr>
            </w:r>
            <w:r>
              <w:rPr>
                <w:noProof/>
                <w:webHidden/>
              </w:rPr>
              <w:fldChar w:fldCharType="separate"/>
            </w:r>
            <w:r>
              <w:rPr>
                <w:noProof/>
                <w:webHidden/>
              </w:rPr>
              <w:t>32</w:t>
            </w:r>
            <w:r>
              <w:rPr>
                <w:noProof/>
                <w:webHidden/>
              </w:rPr>
              <w:fldChar w:fldCharType="end"/>
            </w:r>
          </w:hyperlink>
        </w:p>
        <w:p w14:paraId="185322E1" w14:textId="2A9CA5A0"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09" w:history="1">
            <w:r w:rsidRPr="00EB4283">
              <w:rPr>
                <w:rStyle w:val="Kpr"/>
                <w:rFonts w:ascii="Arial" w:hAnsi="Arial" w:cs="Arial"/>
                <w:noProof/>
              </w:rPr>
              <w:t>6.2.</w:t>
            </w:r>
            <w:r>
              <w:rPr>
                <w:rFonts w:asciiTheme="minorHAnsi" w:eastAsiaTheme="minorEastAsia" w:hAnsiTheme="minorHAnsi" w:cstheme="minorBidi"/>
                <w:noProof/>
                <w:color w:val="auto"/>
                <w:lang w:val="tr-TR" w:eastAsia="tr-TR"/>
              </w:rPr>
              <w:tab/>
            </w:r>
            <w:r w:rsidRPr="00EB4283">
              <w:rPr>
                <w:rStyle w:val="Kpr"/>
                <w:rFonts w:ascii="Arial" w:hAnsi="Arial" w:cs="Arial"/>
                <w:noProof/>
              </w:rPr>
              <w:t>Roles and Responsibilities Matrix</w:t>
            </w:r>
            <w:r>
              <w:rPr>
                <w:noProof/>
                <w:webHidden/>
              </w:rPr>
              <w:tab/>
            </w:r>
            <w:r>
              <w:rPr>
                <w:noProof/>
                <w:webHidden/>
              </w:rPr>
              <w:fldChar w:fldCharType="begin"/>
            </w:r>
            <w:r>
              <w:rPr>
                <w:noProof/>
                <w:webHidden/>
              </w:rPr>
              <w:instrText xml:space="preserve"> PAGEREF _Toc239862409 \h </w:instrText>
            </w:r>
            <w:r>
              <w:rPr>
                <w:noProof/>
                <w:webHidden/>
              </w:rPr>
            </w:r>
            <w:r>
              <w:rPr>
                <w:noProof/>
                <w:webHidden/>
              </w:rPr>
              <w:fldChar w:fldCharType="separate"/>
            </w:r>
            <w:r>
              <w:rPr>
                <w:noProof/>
                <w:webHidden/>
              </w:rPr>
              <w:t>32</w:t>
            </w:r>
            <w:r>
              <w:rPr>
                <w:noProof/>
                <w:webHidden/>
              </w:rPr>
              <w:fldChar w:fldCharType="end"/>
            </w:r>
          </w:hyperlink>
        </w:p>
        <w:p w14:paraId="486DD027" w14:textId="45E98D0F"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10" w:history="1">
            <w:r w:rsidRPr="00EB4283">
              <w:rPr>
                <w:rStyle w:val="Kpr"/>
                <w:rFonts w:ascii="Arial" w:hAnsi="Arial" w:cs="Arial"/>
                <w:noProof/>
              </w:rPr>
              <w:t>6.3.</w:t>
            </w:r>
            <w:r>
              <w:rPr>
                <w:rFonts w:asciiTheme="minorHAnsi" w:eastAsiaTheme="minorEastAsia" w:hAnsiTheme="minorHAnsi" w:cstheme="minorBidi"/>
                <w:noProof/>
                <w:color w:val="auto"/>
                <w:lang w:val="tr-TR" w:eastAsia="tr-TR"/>
              </w:rPr>
              <w:tab/>
            </w:r>
            <w:r w:rsidRPr="00EB4283">
              <w:rPr>
                <w:rStyle w:val="Kpr"/>
                <w:rFonts w:ascii="Arial" w:hAnsi="Arial" w:cs="Arial"/>
                <w:noProof/>
              </w:rPr>
              <w:t>Budgetary Resources for SEP Execution</w:t>
            </w:r>
            <w:r>
              <w:rPr>
                <w:noProof/>
                <w:webHidden/>
              </w:rPr>
              <w:tab/>
            </w:r>
            <w:r>
              <w:rPr>
                <w:noProof/>
                <w:webHidden/>
              </w:rPr>
              <w:fldChar w:fldCharType="begin"/>
            </w:r>
            <w:r>
              <w:rPr>
                <w:noProof/>
                <w:webHidden/>
              </w:rPr>
              <w:instrText xml:space="preserve"> PAGEREF _Toc239862410 \h </w:instrText>
            </w:r>
            <w:r>
              <w:rPr>
                <w:noProof/>
                <w:webHidden/>
              </w:rPr>
            </w:r>
            <w:r>
              <w:rPr>
                <w:noProof/>
                <w:webHidden/>
              </w:rPr>
              <w:fldChar w:fldCharType="separate"/>
            </w:r>
            <w:r>
              <w:rPr>
                <w:noProof/>
                <w:webHidden/>
              </w:rPr>
              <w:t>35</w:t>
            </w:r>
            <w:r>
              <w:rPr>
                <w:noProof/>
                <w:webHidden/>
              </w:rPr>
              <w:fldChar w:fldCharType="end"/>
            </w:r>
          </w:hyperlink>
        </w:p>
        <w:p w14:paraId="37D74DC6" w14:textId="0B582334"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11" w:history="1">
            <w:r w:rsidRPr="00EB4283">
              <w:rPr>
                <w:rStyle w:val="Kpr"/>
                <w:rFonts w:ascii="Arial" w:hAnsi="Arial" w:cs="Arial"/>
                <w:noProof/>
              </w:rPr>
              <w:t>6.4.</w:t>
            </w:r>
            <w:r>
              <w:rPr>
                <w:rFonts w:asciiTheme="minorHAnsi" w:eastAsiaTheme="minorEastAsia" w:hAnsiTheme="minorHAnsi" w:cstheme="minorBidi"/>
                <w:noProof/>
                <w:color w:val="auto"/>
                <w:lang w:val="tr-TR" w:eastAsia="tr-TR"/>
              </w:rPr>
              <w:tab/>
            </w:r>
            <w:r w:rsidRPr="00EB4283">
              <w:rPr>
                <w:rStyle w:val="Kpr"/>
                <w:rFonts w:ascii="Arial" w:hAnsi="Arial" w:cs="Arial"/>
                <w:noProof/>
              </w:rPr>
              <w:t>Management of the Stakeholder Engagement Database</w:t>
            </w:r>
            <w:r>
              <w:rPr>
                <w:noProof/>
                <w:webHidden/>
              </w:rPr>
              <w:tab/>
            </w:r>
            <w:r>
              <w:rPr>
                <w:noProof/>
                <w:webHidden/>
              </w:rPr>
              <w:fldChar w:fldCharType="begin"/>
            </w:r>
            <w:r>
              <w:rPr>
                <w:noProof/>
                <w:webHidden/>
              </w:rPr>
              <w:instrText xml:space="preserve"> PAGEREF _Toc239862411 \h </w:instrText>
            </w:r>
            <w:r>
              <w:rPr>
                <w:noProof/>
                <w:webHidden/>
              </w:rPr>
            </w:r>
            <w:r>
              <w:rPr>
                <w:noProof/>
                <w:webHidden/>
              </w:rPr>
              <w:fldChar w:fldCharType="separate"/>
            </w:r>
            <w:r>
              <w:rPr>
                <w:noProof/>
                <w:webHidden/>
              </w:rPr>
              <w:t>35</w:t>
            </w:r>
            <w:r>
              <w:rPr>
                <w:noProof/>
                <w:webHidden/>
              </w:rPr>
              <w:fldChar w:fldCharType="end"/>
            </w:r>
          </w:hyperlink>
        </w:p>
        <w:p w14:paraId="59CF6418" w14:textId="4352DB12" w:rsidR="00CD0461" w:rsidRDefault="00CD0461">
          <w:pPr>
            <w:pStyle w:val="T1"/>
            <w:tabs>
              <w:tab w:val="left" w:pos="440"/>
              <w:tab w:val="right" w:leader="dot" w:pos="8795"/>
            </w:tabs>
            <w:rPr>
              <w:rFonts w:asciiTheme="minorHAnsi" w:eastAsiaTheme="minorEastAsia" w:hAnsiTheme="minorHAnsi" w:cstheme="minorBidi"/>
              <w:noProof/>
              <w:color w:val="auto"/>
              <w:lang w:val="tr-TR" w:eastAsia="tr-TR"/>
            </w:rPr>
          </w:pPr>
          <w:hyperlink w:anchor="_Toc239862412" w:history="1">
            <w:r w:rsidRPr="00EB4283">
              <w:rPr>
                <w:rStyle w:val="Kpr"/>
                <w:rFonts w:ascii="Arial" w:hAnsi="Arial" w:cs="Arial"/>
                <w:b/>
                <w:bCs/>
                <w:noProof/>
              </w:rPr>
              <w:t>7.</w:t>
            </w:r>
            <w:r>
              <w:rPr>
                <w:rFonts w:asciiTheme="minorHAnsi" w:eastAsiaTheme="minorEastAsia" w:hAnsiTheme="minorHAnsi" w:cstheme="minorBidi"/>
                <w:noProof/>
                <w:color w:val="auto"/>
                <w:lang w:val="tr-TR" w:eastAsia="tr-TR"/>
              </w:rPr>
              <w:tab/>
            </w:r>
            <w:r w:rsidRPr="00EB4283">
              <w:rPr>
                <w:rStyle w:val="Kpr"/>
                <w:rFonts w:ascii="Arial" w:hAnsi="Arial" w:cs="Arial"/>
                <w:b/>
                <w:bCs/>
                <w:noProof/>
              </w:rPr>
              <w:t>GRIEVANCE MECHANISM</w:t>
            </w:r>
            <w:r>
              <w:rPr>
                <w:noProof/>
                <w:webHidden/>
              </w:rPr>
              <w:tab/>
            </w:r>
            <w:r>
              <w:rPr>
                <w:noProof/>
                <w:webHidden/>
              </w:rPr>
              <w:fldChar w:fldCharType="begin"/>
            </w:r>
            <w:r>
              <w:rPr>
                <w:noProof/>
                <w:webHidden/>
              </w:rPr>
              <w:instrText xml:space="preserve"> PAGEREF _Toc239862412 \h </w:instrText>
            </w:r>
            <w:r>
              <w:rPr>
                <w:noProof/>
                <w:webHidden/>
              </w:rPr>
            </w:r>
            <w:r>
              <w:rPr>
                <w:noProof/>
                <w:webHidden/>
              </w:rPr>
              <w:fldChar w:fldCharType="separate"/>
            </w:r>
            <w:r>
              <w:rPr>
                <w:noProof/>
                <w:webHidden/>
              </w:rPr>
              <w:t>36</w:t>
            </w:r>
            <w:r>
              <w:rPr>
                <w:noProof/>
                <w:webHidden/>
              </w:rPr>
              <w:fldChar w:fldCharType="end"/>
            </w:r>
          </w:hyperlink>
        </w:p>
        <w:p w14:paraId="043FCB48" w14:textId="2935671A"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13" w:history="1">
            <w:r w:rsidRPr="00EB4283">
              <w:rPr>
                <w:rStyle w:val="Kpr"/>
                <w:rFonts w:ascii="Arial" w:hAnsi="Arial" w:cs="Arial"/>
                <w:noProof/>
              </w:rPr>
              <w:t>7.1.</w:t>
            </w:r>
            <w:r>
              <w:rPr>
                <w:rFonts w:asciiTheme="minorHAnsi" w:eastAsiaTheme="minorEastAsia" w:hAnsiTheme="minorHAnsi" w:cstheme="minorBidi"/>
                <w:noProof/>
                <w:color w:val="auto"/>
                <w:lang w:val="tr-TR" w:eastAsia="tr-TR"/>
              </w:rPr>
              <w:tab/>
            </w:r>
            <w:r w:rsidRPr="00EB4283">
              <w:rPr>
                <w:rStyle w:val="Kpr"/>
                <w:rFonts w:ascii="Arial" w:hAnsi="Arial" w:cs="Arial"/>
                <w:noProof/>
              </w:rPr>
              <w:t>GM for Public</w:t>
            </w:r>
            <w:r>
              <w:rPr>
                <w:noProof/>
                <w:webHidden/>
              </w:rPr>
              <w:tab/>
            </w:r>
            <w:r>
              <w:rPr>
                <w:noProof/>
                <w:webHidden/>
              </w:rPr>
              <w:fldChar w:fldCharType="begin"/>
            </w:r>
            <w:r>
              <w:rPr>
                <w:noProof/>
                <w:webHidden/>
              </w:rPr>
              <w:instrText xml:space="preserve"> PAGEREF _Toc239862413 \h </w:instrText>
            </w:r>
            <w:r>
              <w:rPr>
                <w:noProof/>
                <w:webHidden/>
              </w:rPr>
            </w:r>
            <w:r>
              <w:rPr>
                <w:noProof/>
                <w:webHidden/>
              </w:rPr>
              <w:fldChar w:fldCharType="separate"/>
            </w:r>
            <w:r>
              <w:rPr>
                <w:noProof/>
                <w:webHidden/>
              </w:rPr>
              <w:t>37</w:t>
            </w:r>
            <w:r>
              <w:rPr>
                <w:noProof/>
                <w:webHidden/>
              </w:rPr>
              <w:fldChar w:fldCharType="end"/>
            </w:r>
          </w:hyperlink>
        </w:p>
        <w:p w14:paraId="1E66457A" w14:textId="64B8B041"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14" w:history="1">
            <w:r w:rsidRPr="00EB4283">
              <w:rPr>
                <w:rStyle w:val="Kpr"/>
                <w:rFonts w:ascii="Arial" w:hAnsi="Arial" w:cs="Arial"/>
                <w:noProof/>
              </w:rPr>
              <w:t>7.2.</w:t>
            </w:r>
            <w:r>
              <w:rPr>
                <w:rFonts w:asciiTheme="minorHAnsi" w:eastAsiaTheme="minorEastAsia" w:hAnsiTheme="minorHAnsi" w:cstheme="minorBidi"/>
                <w:noProof/>
                <w:color w:val="auto"/>
                <w:lang w:val="tr-TR" w:eastAsia="tr-TR"/>
              </w:rPr>
              <w:tab/>
            </w:r>
            <w:r w:rsidRPr="00EB4283">
              <w:rPr>
                <w:rStyle w:val="Kpr"/>
                <w:rFonts w:ascii="Arial" w:hAnsi="Arial" w:cs="Arial"/>
                <w:noProof/>
              </w:rPr>
              <w:t>GM for Employees</w:t>
            </w:r>
            <w:r>
              <w:rPr>
                <w:noProof/>
                <w:webHidden/>
              </w:rPr>
              <w:tab/>
            </w:r>
            <w:r>
              <w:rPr>
                <w:noProof/>
                <w:webHidden/>
              </w:rPr>
              <w:fldChar w:fldCharType="begin"/>
            </w:r>
            <w:r>
              <w:rPr>
                <w:noProof/>
                <w:webHidden/>
              </w:rPr>
              <w:instrText xml:space="preserve"> PAGEREF _Toc239862414 \h </w:instrText>
            </w:r>
            <w:r>
              <w:rPr>
                <w:noProof/>
                <w:webHidden/>
              </w:rPr>
            </w:r>
            <w:r>
              <w:rPr>
                <w:noProof/>
                <w:webHidden/>
              </w:rPr>
              <w:fldChar w:fldCharType="separate"/>
            </w:r>
            <w:r>
              <w:rPr>
                <w:noProof/>
                <w:webHidden/>
              </w:rPr>
              <w:t>39</w:t>
            </w:r>
            <w:r>
              <w:rPr>
                <w:noProof/>
                <w:webHidden/>
              </w:rPr>
              <w:fldChar w:fldCharType="end"/>
            </w:r>
          </w:hyperlink>
        </w:p>
        <w:p w14:paraId="54841543" w14:textId="0E0A6CFF"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15" w:history="1">
            <w:r w:rsidRPr="00EB4283">
              <w:rPr>
                <w:rStyle w:val="Kpr"/>
                <w:rFonts w:ascii="Arial" w:hAnsi="Arial" w:cs="Arial"/>
                <w:noProof/>
              </w:rPr>
              <w:t>7.3.</w:t>
            </w:r>
            <w:r>
              <w:rPr>
                <w:rFonts w:asciiTheme="minorHAnsi" w:eastAsiaTheme="minorEastAsia" w:hAnsiTheme="minorHAnsi" w:cstheme="minorBidi"/>
                <w:noProof/>
                <w:color w:val="auto"/>
                <w:lang w:val="tr-TR" w:eastAsia="tr-TR"/>
              </w:rPr>
              <w:tab/>
            </w:r>
            <w:r w:rsidRPr="00EB4283">
              <w:rPr>
                <w:rStyle w:val="Kpr"/>
                <w:rFonts w:ascii="Arial" w:hAnsi="Arial" w:cs="Arial"/>
                <w:noProof/>
              </w:rPr>
              <w:t>GM for the Management of Sensitive Complaints</w:t>
            </w:r>
            <w:r>
              <w:rPr>
                <w:noProof/>
                <w:webHidden/>
              </w:rPr>
              <w:tab/>
            </w:r>
            <w:r>
              <w:rPr>
                <w:noProof/>
                <w:webHidden/>
              </w:rPr>
              <w:fldChar w:fldCharType="begin"/>
            </w:r>
            <w:r>
              <w:rPr>
                <w:noProof/>
                <w:webHidden/>
              </w:rPr>
              <w:instrText xml:space="preserve"> PAGEREF _Toc239862415 \h </w:instrText>
            </w:r>
            <w:r>
              <w:rPr>
                <w:noProof/>
                <w:webHidden/>
              </w:rPr>
            </w:r>
            <w:r>
              <w:rPr>
                <w:noProof/>
                <w:webHidden/>
              </w:rPr>
              <w:fldChar w:fldCharType="separate"/>
            </w:r>
            <w:r>
              <w:rPr>
                <w:noProof/>
                <w:webHidden/>
              </w:rPr>
              <w:t>40</w:t>
            </w:r>
            <w:r>
              <w:rPr>
                <w:noProof/>
                <w:webHidden/>
              </w:rPr>
              <w:fldChar w:fldCharType="end"/>
            </w:r>
          </w:hyperlink>
        </w:p>
        <w:p w14:paraId="6A30912A" w14:textId="77DF9183"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16" w:history="1">
            <w:r w:rsidRPr="00EB4283">
              <w:rPr>
                <w:rStyle w:val="Kpr"/>
                <w:rFonts w:ascii="Arial" w:hAnsi="Arial" w:cs="Arial"/>
                <w:noProof/>
              </w:rPr>
              <w:t>7.4.</w:t>
            </w:r>
            <w:r>
              <w:rPr>
                <w:rFonts w:asciiTheme="minorHAnsi" w:eastAsiaTheme="minorEastAsia" w:hAnsiTheme="minorHAnsi" w:cstheme="minorBidi"/>
                <w:noProof/>
                <w:color w:val="auto"/>
                <w:lang w:val="tr-TR" w:eastAsia="tr-TR"/>
              </w:rPr>
              <w:tab/>
            </w:r>
            <w:r w:rsidRPr="00EB4283">
              <w:rPr>
                <w:rStyle w:val="Kpr"/>
                <w:rFonts w:ascii="Arial" w:hAnsi="Arial" w:cs="Arial"/>
                <w:noProof/>
              </w:rPr>
              <w:t>Appeals Mechanism</w:t>
            </w:r>
            <w:r>
              <w:rPr>
                <w:noProof/>
                <w:webHidden/>
              </w:rPr>
              <w:tab/>
            </w:r>
            <w:r>
              <w:rPr>
                <w:noProof/>
                <w:webHidden/>
              </w:rPr>
              <w:fldChar w:fldCharType="begin"/>
            </w:r>
            <w:r>
              <w:rPr>
                <w:noProof/>
                <w:webHidden/>
              </w:rPr>
              <w:instrText xml:space="preserve"> PAGEREF _Toc239862416 \h </w:instrText>
            </w:r>
            <w:r>
              <w:rPr>
                <w:noProof/>
                <w:webHidden/>
              </w:rPr>
            </w:r>
            <w:r>
              <w:rPr>
                <w:noProof/>
                <w:webHidden/>
              </w:rPr>
              <w:fldChar w:fldCharType="separate"/>
            </w:r>
            <w:r>
              <w:rPr>
                <w:noProof/>
                <w:webHidden/>
              </w:rPr>
              <w:t>42</w:t>
            </w:r>
            <w:r>
              <w:rPr>
                <w:noProof/>
                <w:webHidden/>
              </w:rPr>
              <w:fldChar w:fldCharType="end"/>
            </w:r>
          </w:hyperlink>
        </w:p>
        <w:p w14:paraId="643DF2B0" w14:textId="7FE1B5C3" w:rsidR="00CD0461" w:rsidRDefault="00CD0461">
          <w:pPr>
            <w:pStyle w:val="T1"/>
            <w:tabs>
              <w:tab w:val="left" w:pos="440"/>
              <w:tab w:val="right" w:leader="dot" w:pos="8795"/>
            </w:tabs>
            <w:rPr>
              <w:rFonts w:asciiTheme="minorHAnsi" w:eastAsiaTheme="minorEastAsia" w:hAnsiTheme="minorHAnsi" w:cstheme="minorBidi"/>
              <w:noProof/>
              <w:color w:val="auto"/>
              <w:lang w:val="tr-TR" w:eastAsia="tr-TR"/>
            </w:rPr>
          </w:pPr>
          <w:hyperlink w:anchor="_Toc239862417" w:history="1">
            <w:r w:rsidRPr="00EB4283">
              <w:rPr>
                <w:rStyle w:val="Kpr"/>
                <w:rFonts w:ascii="Arial" w:hAnsi="Arial" w:cs="Arial"/>
                <w:b/>
                <w:bCs/>
                <w:noProof/>
              </w:rPr>
              <w:t>8.</w:t>
            </w:r>
            <w:r>
              <w:rPr>
                <w:rFonts w:asciiTheme="minorHAnsi" w:eastAsiaTheme="minorEastAsia" w:hAnsiTheme="minorHAnsi" w:cstheme="minorBidi"/>
                <w:noProof/>
                <w:color w:val="auto"/>
                <w:lang w:val="tr-TR" w:eastAsia="tr-TR"/>
              </w:rPr>
              <w:tab/>
            </w:r>
            <w:r w:rsidRPr="00EB4283">
              <w:rPr>
                <w:rStyle w:val="Kpr"/>
                <w:rFonts w:ascii="Arial" w:hAnsi="Arial" w:cs="Arial"/>
                <w:b/>
                <w:bCs/>
                <w:noProof/>
              </w:rPr>
              <w:t>MONITORING AND REPORTING</w:t>
            </w:r>
            <w:r>
              <w:rPr>
                <w:noProof/>
                <w:webHidden/>
              </w:rPr>
              <w:tab/>
            </w:r>
            <w:r>
              <w:rPr>
                <w:noProof/>
                <w:webHidden/>
              </w:rPr>
              <w:fldChar w:fldCharType="begin"/>
            </w:r>
            <w:r>
              <w:rPr>
                <w:noProof/>
                <w:webHidden/>
              </w:rPr>
              <w:instrText xml:space="preserve"> PAGEREF _Toc239862417 \h </w:instrText>
            </w:r>
            <w:r>
              <w:rPr>
                <w:noProof/>
                <w:webHidden/>
              </w:rPr>
            </w:r>
            <w:r>
              <w:rPr>
                <w:noProof/>
                <w:webHidden/>
              </w:rPr>
              <w:fldChar w:fldCharType="separate"/>
            </w:r>
            <w:r>
              <w:rPr>
                <w:noProof/>
                <w:webHidden/>
              </w:rPr>
              <w:t>44</w:t>
            </w:r>
            <w:r>
              <w:rPr>
                <w:noProof/>
                <w:webHidden/>
              </w:rPr>
              <w:fldChar w:fldCharType="end"/>
            </w:r>
          </w:hyperlink>
        </w:p>
        <w:p w14:paraId="3794427F" w14:textId="5003067F"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18" w:history="1">
            <w:r w:rsidRPr="00EB4283">
              <w:rPr>
                <w:rStyle w:val="Kpr"/>
                <w:rFonts w:ascii="Arial" w:hAnsi="Arial" w:cs="Arial"/>
                <w:noProof/>
              </w:rPr>
              <w:t>8.1.</w:t>
            </w:r>
            <w:r>
              <w:rPr>
                <w:rFonts w:asciiTheme="minorHAnsi" w:eastAsiaTheme="minorEastAsia" w:hAnsiTheme="minorHAnsi" w:cstheme="minorBidi"/>
                <w:noProof/>
                <w:color w:val="auto"/>
                <w:lang w:val="tr-TR" w:eastAsia="tr-TR"/>
              </w:rPr>
              <w:tab/>
            </w:r>
            <w:r w:rsidRPr="00EB4283">
              <w:rPr>
                <w:rStyle w:val="Kpr"/>
                <w:rFonts w:ascii="Arial" w:hAnsi="Arial" w:cs="Arial"/>
                <w:noProof/>
              </w:rPr>
              <w:t>Summary of how SEP implementation is monitored and reported</w:t>
            </w:r>
            <w:r>
              <w:rPr>
                <w:noProof/>
                <w:webHidden/>
              </w:rPr>
              <w:tab/>
            </w:r>
            <w:r>
              <w:rPr>
                <w:noProof/>
                <w:webHidden/>
              </w:rPr>
              <w:fldChar w:fldCharType="begin"/>
            </w:r>
            <w:r>
              <w:rPr>
                <w:noProof/>
                <w:webHidden/>
              </w:rPr>
              <w:instrText xml:space="preserve"> PAGEREF _Toc239862418 \h </w:instrText>
            </w:r>
            <w:r>
              <w:rPr>
                <w:noProof/>
                <w:webHidden/>
              </w:rPr>
            </w:r>
            <w:r>
              <w:rPr>
                <w:noProof/>
                <w:webHidden/>
              </w:rPr>
              <w:fldChar w:fldCharType="separate"/>
            </w:r>
            <w:r>
              <w:rPr>
                <w:noProof/>
                <w:webHidden/>
              </w:rPr>
              <w:t>44</w:t>
            </w:r>
            <w:r>
              <w:rPr>
                <w:noProof/>
                <w:webHidden/>
              </w:rPr>
              <w:fldChar w:fldCharType="end"/>
            </w:r>
          </w:hyperlink>
        </w:p>
        <w:p w14:paraId="4DC7E5F1" w14:textId="6C05F845"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19" w:history="1">
            <w:r w:rsidRPr="00EB4283">
              <w:rPr>
                <w:rStyle w:val="Kpr"/>
                <w:rFonts w:ascii="Arial" w:hAnsi="Arial" w:cs="Arial"/>
                <w:noProof/>
              </w:rPr>
              <w:t>8.2.</w:t>
            </w:r>
            <w:r>
              <w:rPr>
                <w:rFonts w:asciiTheme="minorHAnsi" w:eastAsiaTheme="minorEastAsia" w:hAnsiTheme="minorHAnsi" w:cstheme="minorBidi"/>
                <w:noProof/>
                <w:color w:val="auto"/>
                <w:lang w:val="tr-TR" w:eastAsia="tr-TR"/>
              </w:rPr>
              <w:tab/>
            </w:r>
            <w:r w:rsidRPr="00EB4283">
              <w:rPr>
                <w:rStyle w:val="Kpr"/>
                <w:rFonts w:ascii="Arial" w:hAnsi="Arial" w:cs="Arial"/>
                <w:noProof/>
              </w:rPr>
              <w:t>Key Performance Indicators for SEP Audit</w:t>
            </w:r>
            <w:r>
              <w:rPr>
                <w:noProof/>
                <w:webHidden/>
              </w:rPr>
              <w:tab/>
            </w:r>
            <w:r>
              <w:rPr>
                <w:noProof/>
                <w:webHidden/>
              </w:rPr>
              <w:fldChar w:fldCharType="begin"/>
            </w:r>
            <w:r>
              <w:rPr>
                <w:noProof/>
                <w:webHidden/>
              </w:rPr>
              <w:instrText xml:space="preserve"> PAGEREF _Toc239862419 \h </w:instrText>
            </w:r>
            <w:r>
              <w:rPr>
                <w:noProof/>
                <w:webHidden/>
              </w:rPr>
            </w:r>
            <w:r>
              <w:rPr>
                <w:noProof/>
                <w:webHidden/>
              </w:rPr>
              <w:fldChar w:fldCharType="separate"/>
            </w:r>
            <w:r>
              <w:rPr>
                <w:noProof/>
                <w:webHidden/>
              </w:rPr>
              <w:t>44</w:t>
            </w:r>
            <w:r>
              <w:rPr>
                <w:noProof/>
                <w:webHidden/>
              </w:rPr>
              <w:fldChar w:fldCharType="end"/>
            </w:r>
          </w:hyperlink>
        </w:p>
        <w:p w14:paraId="08CD264C" w14:textId="50307BFD"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20" w:history="1">
            <w:r w:rsidRPr="00EB4283">
              <w:rPr>
                <w:rStyle w:val="Kpr"/>
                <w:rFonts w:ascii="Arial" w:hAnsi="Arial" w:cs="Arial"/>
                <w:noProof/>
              </w:rPr>
              <w:t>8.3.</w:t>
            </w:r>
            <w:r>
              <w:rPr>
                <w:rFonts w:asciiTheme="minorHAnsi" w:eastAsiaTheme="minorEastAsia" w:hAnsiTheme="minorHAnsi" w:cstheme="minorBidi"/>
                <w:noProof/>
                <w:color w:val="auto"/>
                <w:lang w:val="tr-TR" w:eastAsia="tr-TR"/>
              </w:rPr>
              <w:tab/>
            </w:r>
            <w:r w:rsidRPr="00EB4283">
              <w:rPr>
                <w:rStyle w:val="Kpr"/>
                <w:rFonts w:ascii="Arial" w:hAnsi="Arial" w:cs="Arial"/>
                <w:noProof/>
              </w:rPr>
              <w:t>Involvement of Stakeholders in Monitoring Activities</w:t>
            </w:r>
            <w:r>
              <w:rPr>
                <w:noProof/>
                <w:webHidden/>
              </w:rPr>
              <w:tab/>
            </w:r>
            <w:r>
              <w:rPr>
                <w:noProof/>
                <w:webHidden/>
              </w:rPr>
              <w:fldChar w:fldCharType="begin"/>
            </w:r>
            <w:r>
              <w:rPr>
                <w:noProof/>
                <w:webHidden/>
              </w:rPr>
              <w:instrText xml:space="preserve"> PAGEREF _Toc239862420 \h </w:instrText>
            </w:r>
            <w:r>
              <w:rPr>
                <w:noProof/>
                <w:webHidden/>
              </w:rPr>
            </w:r>
            <w:r>
              <w:rPr>
                <w:noProof/>
                <w:webHidden/>
              </w:rPr>
              <w:fldChar w:fldCharType="separate"/>
            </w:r>
            <w:r>
              <w:rPr>
                <w:noProof/>
                <w:webHidden/>
              </w:rPr>
              <w:t>47</w:t>
            </w:r>
            <w:r>
              <w:rPr>
                <w:noProof/>
                <w:webHidden/>
              </w:rPr>
              <w:fldChar w:fldCharType="end"/>
            </w:r>
          </w:hyperlink>
        </w:p>
        <w:p w14:paraId="4142D99F" w14:textId="2491DC4A" w:rsidR="00CD0461" w:rsidRDefault="00CD0461">
          <w:pPr>
            <w:pStyle w:val="T2"/>
            <w:tabs>
              <w:tab w:val="left" w:pos="880"/>
              <w:tab w:val="right" w:leader="dot" w:pos="8795"/>
            </w:tabs>
            <w:rPr>
              <w:rFonts w:asciiTheme="minorHAnsi" w:eastAsiaTheme="minorEastAsia" w:hAnsiTheme="minorHAnsi" w:cstheme="minorBidi"/>
              <w:noProof/>
              <w:color w:val="auto"/>
              <w:lang w:val="tr-TR" w:eastAsia="tr-TR"/>
            </w:rPr>
          </w:pPr>
          <w:hyperlink w:anchor="_Toc239862421" w:history="1">
            <w:r w:rsidRPr="00EB4283">
              <w:rPr>
                <w:rStyle w:val="Kpr"/>
                <w:rFonts w:ascii="Arial" w:hAnsi="Arial" w:cs="Arial"/>
                <w:noProof/>
              </w:rPr>
              <w:t>8.4.</w:t>
            </w:r>
            <w:r>
              <w:rPr>
                <w:rFonts w:asciiTheme="minorHAnsi" w:eastAsiaTheme="minorEastAsia" w:hAnsiTheme="minorHAnsi" w:cstheme="minorBidi"/>
                <w:noProof/>
                <w:color w:val="auto"/>
                <w:lang w:val="tr-TR" w:eastAsia="tr-TR"/>
              </w:rPr>
              <w:tab/>
            </w:r>
            <w:r w:rsidRPr="00EB4283">
              <w:rPr>
                <w:rStyle w:val="Kpr"/>
                <w:rFonts w:ascii="Arial" w:hAnsi="Arial" w:cs="Arial"/>
                <w:noProof/>
              </w:rPr>
              <w:t>Reporting Back to Stakeholder Groups and Lending IFIs</w:t>
            </w:r>
            <w:r>
              <w:rPr>
                <w:noProof/>
                <w:webHidden/>
              </w:rPr>
              <w:tab/>
            </w:r>
            <w:r>
              <w:rPr>
                <w:noProof/>
                <w:webHidden/>
              </w:rPr>
              <w:fldChar w:fldCharType="begin"/>
            </w:r>
            <w:r>
              <w:rPr>
                <w:noProof/>
                <w:webHidden/>
              </w:rPr>
              <w:instrText xml:space="preserve"> PAGEREF _Toc239862421 \h </w:instrText>
            </w:r>
            <w:r>
              <w:rPr>
                <w:noProof/>
                <w:webHidden/>
              </w:rPr>
            </w:r>
            <w:r>
              <w:rPr>
                <w:noProof/>
                <w:webHidden/>
              </w:rPr>
              <w:fldChar w:fldCharType="separate"/>
            </w:r>
            <w:r>
              <w:rPr>
                <w:noProof/>
                <w:webHidden/>
              </w:rPr>
              <w:t>47</w:t>
            </w:r>
            <w:r>
              <w:rPr>
                <w:noProof/>
                <w:webHidden/>
              </w:rPr>
              <w:fldChar w:fldCharType="end"/>
            </w:r>
          </w:hyperlink>
        </w:p>
        <w:p w14:paraId="3CA38274" w14:textId="248EEBC2" w:rsidR="00CD0461" w:rsidRDefault="00CD0461">
          <w:pPr>
            <w:pStyle w:val="T1"/>
            <w:tabs>
              <w:tab w:val="left" w:pos="440"/>
              <w:tab w:val="right" w:leader="dot" w:pos="8795"/>
            </w:tabs>
            <w:rPr>
              <w:rFonts w:asciiTheme="minorHAnsi" w:eastAsiaTheme="minorEastAsia" w:hAnsiTheme="minorHAnsi" w:cstheme="minorBidi"/>
              <w:noProof/>
              <w:color w:val="auto"/>
              <w:lang w:val="tr-TR" w:eastAsia="tr-TR"/>
            </w:rPr>
          </w:pPr>
          <w:hyperlink w:anchor="_Toc239862422" w:history="1">
            <w:r w:rsidRPr="00EB4283">
              <w:rPr>
                <w:rStyle w:val="Kpr"/>
                <w:rFonts w:ascii="Arial" w:hAnsi="Arial" w:cs="Arial"/>
                <w:b/>
                <w:bCs/>
                <w:noProof/>
              </w:rPr>
              <w:t>9.</w:t>
            </w:r>
            <w:r>
              <w:rPr>
                <w:rFonts w:asciiTheme="minorHAnsi" w:eastAsiaTheme="minorEastAsia" w:hAnsiTheme="minorHAnsi" w:cstheme="minorBidi"/>
                <w:noProof/>
                <w:color w:val="auto"/>
                <w:lang w:val="tr-TR" w:eastAsia="tr-TR"/>
              </w:rPr>
              <w:tab/>
            </w:r>
            <w:r w:rsidRPr="00EB4283">
              <w:rPr>
                <w:rStyle w:val="Kpr"/>
                <w:rFonts w:ascii="Arial" w:hAnsi="Arial" w:cs="Arial"/>
                <w:b/>
                <w:bCs/>
                <w:noProof/>
              </w:rPr>
              <w:t>REVIEW AND UPDATE</w:t>
            </w:r>
            <w:r>
              <w:rPr>
                <w:noProof/>
                <w:webHidden/>
              </w:rPr>
              <w:tab/>
            </w:r>
            <w:r>
              <w:rPr>
                <w:noProof/>
                <w:webHidden/>
              </w:rPr>
              <w:fldChar w:fldCharType="begin"/>
            </w:r>
            <w:r>
              <w:rPr>
                <w:noProof/>
                <w:webHidden/>
              </w:rPr>
              <w:instrText xml:space="preserve"> PAGEREF _Toc239862422 \h </w:instrText>
            </w:r>
            <w:r>
              <w:rPr>
                <w:noProof/>
                <w:webHidden/>
              </w:rPr>
            </w:r>
            <w:r>
              <w:rPr>
                <w:noProof/>
                <w:webHidden/>
              </w:rPr>
              <w:fldChar w:fldCharType="separate"/>
            </w:r>
            <w:r>
              <w:rPr>
                <w:noProof/>
                <w:webHidden/>
              </w:rPr>
              <w:t>48</w:t>
            </w:r>
            <w:r>
              <w:rPr>
                <w:noProof/>
                <w:webHidden/>
              </w:rPr>
              <w:fldChar w:fldCharType="end"/>
            </w:r>
          </w:hyperlink>
        </w:p>
        <w:p w14:paraId="67D05FE0" w14:textId="2409D83D" w:rsidR="00CD0461" w:rsidRDefault="00CD0461">
          <w:pPr>
            <w:pStyle w:val="T1"/>
            <w:tabs>
              <w:tab w:val="left" w:pos="660"/>
              <w:tab w:val="right" w:leader="dot" w:pos="8795"/>
            </w:tabs>
            <w:rPr>
              <w:rFonts w:asciiTheme="minorHAnsi" w:eastAsiaTheme="minorEastAsia" w:hAnsiTheme="minorHAnsi" w:cstheme="minorBidi"/>
              <w:noProof/>
              <w:color w:val="auto"/>
              <w:lang w:val="tr-TR" w:eastAsia="tr-TR"/>
            </w:rPr>
          </w:pPr>
          <w:hyperlink w:anchor="_Toc239862423" w:history="1">
            <w:r w:rsidRPr="00EB4283">
              <w:rPr>
                <w:rStyle w:val="Kpr"/>
                <w:rFonts w:ascii="Arial" w:hAnsi="Arial" w:cs="Arial"/>
                <w:b/>
                <w:bCs/>
                <w:noProof/>
              </w:rPr>
              <w:t>10.</w:t>
            </w:r>
            <w:r>
              <w:rPr>
                <w:rFonts w:asciiTheme="minorHAnsi" w:eastAsiaTheme="minorEastAsia" w:hAnsiTheme="minorHAnsi" w:cstheme="minorBidi"/>
                <w:noProof/>
                <w:color w:val="auto"/>
                <w:lang w:val="tr-TR" w:eastAsia="tr-TR"/>
              </w:rPr>
              <w:tab/>
            </w:r>
            <w:r w:rsidRPr="00EB4283">
              <w:rPr>
                <w:rStyle w:val="Kpr"/>
                <w:rFonts w:ascii="Arial" w:hAnsi="Arial" w:cs="Arial"/>
                <w:b/>
                <w:bCs/>
                <w:noProof/>
              </w:rPr>
              <w:t>CONTACT INFORMATION FOR PUBLIC</w:t>
            </w:r>
            <w:r>
              <w:rPr>
                <w:noProof/>
                <w:webHidden/>
              </w:rPr>
              <w:tab/>
            </w:r>
            <w:r>
              <w:rPr>
                <w:noProof/>
                <w:webHidden/>
              </w:rPr>
              <w:fldChar w:fldCharType="begin"/>
            </w:r>
            <w:r>
              <w:rPr>
                <w:noProof/>
                <w:webHidden/>
              </w:rPr>
              <w:instrText xml:space="preserve"> PAGEREF _Toc239862423 \h </w:instrText>
            </w:r>
            <w:r>
              <w:rPr>
                <w:noProof/>
                <w:webHidden/>
              </w:rPr>
            </w:r>
            <w:r>
              <w:rPr>
                <w:noProof/>
                <w:webHidden/>
              </w:rPr>
              <w:fldChar w:fldCharType="separate"/>
            </w:r>
            <w:r>
              <w:rPr>
                <w:noProof/>
                <w:webHidden/>
              </w:rPr>
              <w:t>49</w:t>
            </w:r>
            <w:r>
              <w:rPr>
                <w:noProof/>
                <w:webHidden/>
              </w:rPr>
              <w:fldChar w:fldCharType="end"/>
            </w:r>
          </w:hyperlink>
        </w:p>
        <w:p w14:paraId="3FFAF602" w14:textId="11030E2D" w:rsidR="00CD0461" w:rsidRDefault="00CD0461">
          <w:pPr>
            <w:pStyle w:val="T1"/>
            <w:tabs>
              <w:tab w:val="left" w:pos="660"/>
              <w:tab w:val="right" w:leader="dot" w:pos="8795"/>
            </w:tabs>
            <w:rPr>
              <w:rFonts w:asciiTheme="minorHAnsi" w:eastAsiaTheme="minorEastAsia" w:hAnsiTheme="minorHAnsi" w:cstheme="minorBidi"/>
              <w:noProof/>
              <w:color w:val="auto"/>
              <w:lang w:val="tr-TR" w:eastAsia="tr-TR"/>
            </w:rPr>
          </w:pPr>
          <w:hyperlink w:anchor="_Toc239862424" w:history="1">
            <w:r w:rsidRPr="00EB4283">
              <w:rPr>
                <w:rStyle w:val="Kpr"/>
                <w:rFonts w:ascii="Arial" w:hAnsi="Arial" w:cs="Arial"/>
                <w:b/>
                <w:bCs/>
                <w:noProof/>
              </w:rPr>
              <w:t>11.</w:t>
            </w:r>
            <w:r>
              <w:rPr>
                <w:rFonts w:asciiTheme="minorHAnsi" w:eastAsiaTheme="minorEastAsia" w:hAnsiTheme="minorHAnsi" w:cstheme="minorBidi"/>
                <w:noProof/>
                <w:color w:val="auto"/>
                <w:lang w:val="tr-TR" w:eastAsia="tr-TR"/>
              </w:rPr>
              <w:tab/>
            </w:r>
            <w:r w:rsidRPr="00EB4283">
              <w:rPr>
                <w:rStyle w:val="Kpr"/>
                <w:rFonts w:ascii="Arial" w:hAnsi="Arial" w:cs="Arial"/>
                <w:b/>
                <w:bCs/>
                <w:noProof/>
              </w:rPr>
              <w:t>ANNEXES</w:t>
            </w:r>
            <w:r>
              <w:rPr>
                <w:noProof/>
                <w:webHidden/>
              </w:rPr>
              <w:tab/>
            </w:r>
            <w:r>
              <w:rPr>
                <w:noProof/>
                <w:webHidden/>
              </w:rPr>
              <w:fldChar w:fldCharType="begin"/>
            </w:r>
            <w:r>
              <w:rPr>
                <w:noProof/>
                <w:webHidden/>
              </w:rPr>
              <w:instrText xml:space="preserve"> PAGEREF _Toc239862424 \h </w:instrText>
            </w:r>
            <w:r>
              <w:rPr>
                <w:noProof/>
                <w:webHidden/>
              </w:rPr>
            </w:r>
            <w:r>
              <w:rPr>
                <w:noProof/>
                <w:webHidden/>
              </w:rPr>
              <w:fldChar w:fldCharType="separate"/>
            </w:r>
            <w:r>
              <w:rPr>
                <w:noProof/>
                <w:webHidden/>
              </w:rPr>
              <w:t>50</w:t>
            </w:r>
            <w:r>
              <w:rPr>
                <w:noProof/>
                <w:webHidden/>
              </w:rPr>
              <w:fldChar w:fldCharType="end"/>
            </w:r>
          </w:hyperlink>
        </w:p>
        <w:p w14:paraId="19BC7835" w14:textId="6527F60F" w:rsidR="00CD0461" w:rsidRDefault="00CD0461">
          <w:pPr>
            <w:pStyle w:val="T2"/>
            <w:tabs>
              <w:tab w:val="right" w:leader="dot" w:pos="8795"/>
            </w:tabs>
            <w:rPr>
              <w:rFonts w:asciiTheme="minorHAnsi" w:eastAsiaTheme="minorEastAsia" w:hAnsiTheme="minorHAnsi" w:cstheme="minorBidi"/>
              <w:noProof/>
              <w:color w:val="auto"/>
              <w:lang w:val="tr-TR" w:eastAsia="tr-TR"/>
            </w:rPr>
          </w:pPr>
          <w:hyperlink w:anchor="_Toc239862425" w:history="1">
            <w:r w:rsidRPr="00EB4283">
              <w:rPr>
                <w:rStyle w:val="Kpr"/>
                <w:rFonts w:ascii="Arial" w:hAnsi="Arial" w:cs="Arial"/>
                <w:noProof/>
              </w:rPr>
              <w:t>ANNEX A. Complaint Register Form</w:t>
            </w:r>
            <w:r>
              <w:rPr>
                <w:noProof/>
                <w:webHidden/>
              </w:rPr>
              <w:tab/>
            </w:r>
            <w:r>
              <w:rPr>
                <w:noProof/>
                <w:webHidden/>
              </w:rPr>
              <w:fldChar w:fldCharType="begin"/>
            </w:r>
            <w:r>
              <w:rPr>
                <w:noProof/>
                <w:webHidden/>
              </w:rPr>
              <w:instrText xml:space="preserve"> PAGEREF _Toc239862425 \h </w:instrText>
            </w:r>
            <w:r>
              <w:rPr>
                <w:noProof/>
                <w:webHidden/>
              </w:rPr>
            </w:r>
            <w:r>
              <w:rPr>
                <w:noProof/>
                <w:webHidden/>
              </w:rPr>
              <w:fldChar w:fldCharType="separate"/>
            </w:r>
            <w:r>
              <w:rPr>
                <w:noProof/>
                <w:webHidden/>
              </w:rPr>
              <w:t>50</w:t>
            </w:r>
            <w:r>
              <w:rPr>
                <w:noProof/>
                <w:webHidden/>
              </w:rPr>
              <w:fldChar w:fldCharType="end"/>
            </w:r>
          </w:hyperlink>
        </w:p>
        <w:p w14:paraId="6E5C35AF" w14:textId="5E320F29" w:rsidR="00CD0461" w:rsidRDefault="00CD0461">
          <w:pPr>
            <w:pStyle w:val="T2"/>
            <w:tabs>
              <w:tab w:val="right" w:leader="dot" w:pos="8795"/>
            </w:tabs>
            <w:rPr>
              <w:rFonts w:asciiTheme="minorHAnsi" w:eastAsiaTheme="minorEastAsia" w:hAnsiTheme="minorHAnsi" w:cstheme="minorBidi"/>
              <w:noProof/>
              <w:color w:val="auto"/>
              <w:lang w:val="tr-TR" w:eastAsia="tr-TR"/>
            </w:rPr>
          </w:pPr>
          <w:hyperlink w:anchor="_Toc239862426" w:history="1">
            <w:r w:rsidRPr="00EB4283">
              <w:rPr>
                <w:rStyle w:val="Kpr"/>
                <w:rFonts w:ascii="Arial" w:hAnsi="Arial" w:cs="Arial"/>
                <w:noProof/>
              </w:rPr>
              <w:t>ANNEX C. Grievance Register Table</w:t>
            </w:r>
            <w:r>
              <w:rPr>
                <w:noProof/>
                <w:webHidden/>
              </w:rPr>
              <w:tab/>
            </w:r>
            <w:r>
              <w:rPr>
                <w:noProof/>
                <w:webHidden/>
              </w:rPr>
              <w:fldChar w:fldCharType="begin"/>
            </w:r>
            <w:r>
              <w:rPr>
                <w:noProof/>
                <w:webHidden/>
              </w:rPr>
              <w:instrText xml:space="preserve"> PAGEREF _Toc239862426 \h </w:instrText>
            </w:r>
            <w:r>
              <w:rPr>
                <w:noProof/>
                <w:webHidden/>
              </w:rPr>
            </w:r>
            <w:r>
              <w:rPr>
                <w:noProof/>
                <w:webHidden/>
              </w:rPr>
              <w:fldChar w:fldCharType="separate"/>
            </w:r>
            <w:r>
              <w:rPr>
                <w:noProof/>
                <w:webHidden/>
              </w:rPr>
              <w:t>52</w:t>
            </w:r>
            <w:r>
              <w:rPr>
                <w:noProof/>
                <w:webHidden/>
              </w:rPr>
              <w:fldChar w:fldCharType="end"/>
            </w:r>
          </w:hyperlink>
        </w:p>
        <w:p w14:paraId="62846FC3" w14:textId="71C57CE8" w:rsidR="00CD0461" w:rsidRDefault="00CD0461">
          <w:pPr>
            <w:pStyle w:val="T2"/>
            <w:tabs>
              <w:tab w:val="right" w:leader="dot" w:pos="8795"/>
            </w:tabs>
            <w:rPr>
              <w:rFonts w:asciiTheme="minorHAnsi" w:eastAsiaTheme="minorEastAsia" w:hAnsiTheme="minorHAnsi" w:cstheme="minorBidi"/>
              <w:noProof/>
              <w:color w:val="auto"/>
              <w:lang w:val="tr-TR" w:eastAsia="tr-TR"/>
            </w:rPr>
          </w:pPr>
          <w:hyperlink w:anchor="_Toc239862427" w:history="1">
            <w:r w:rsidRPr="00EB4283">
              <w:rPr>
                <w:rStyle w:val="Kpr"/>
                <w:rFonts w:ascii="Arial" w:hAnsi="Arial" w:cs="Arial"/>
                <w:noProof/>
              </w:rPr>
              <w:t>ANNEX D. – Stakeholder Engagement Log Template</w:t>
            </w:r>
            <w:r>
              <w:rPr>
                <w:noProof/>
                <w:webHidden/>
              </w:rPr>
              <w:tab/>
            </w:r>
            <w:r>
              <w:rPr>
                <w:noProof/>
                <w:webHidden/>
              </w:rPr>
              <w:fldChar w:fldCharType="begin"/>
            </w:r>
            <w:r>
              <w:rPr>
                <w:noProof/>
                <w:webHidden/>
              </w:rPr>
              <w:instrText xml:space="preserve"> PAGEREF _Toc239862427 \h </w:instrText>
            </w:r>
            <w:r>
              <w:rPr>
                <w:noProof/>
                <w:webHidden/>
              </w:rPr>
            </w:r>
            <w:r>
              <w:rPr>
                <w:noProof/>
                <w:webHidden/>
              </w:rPr>
              <w:fldChar w:fldCharType="separate"/>
            </w:r>
            <w:r>
              <w:rPr>
                <w:noProof/>
                <w:webHidden/>
              </w:rPr>
              <w:t>53</w:t>
            </w:r>
            <w:r>
              <w:rPr>
                <w:noProof/>
                <w:webHidden/>
              </w:rPr>
              <w:fldChar w:fldCharType="end"/>
            </w:r>
          </w:hyperlink>
        </w:p>
        <w:p w14:paraId="0DC068FB" w14:textId="2B925E3A" w:rsidR="00CD0461" w:rsidRDefault="00CD0461">
          <w:pPr>
            <w:pStyle w:val="T2"/>
            <w:tabs>
              <w:tab w:val="right" w:leader="dot" w:pos="8795"/>
            </w:tabs>
            <w:rPr>
              <w:rFonts w:asciiTheme="minorHAnsi" w:eastAsiaTheme="minorEastAsia" w:hAnsiTheme="minorHAnsi" w:cstheme="minorBidi"/>
              <w:noProof/>
              <w:color w:val="auto"/>
              <w:lang w:val="tr-TR" w:eastAsia="tr-TR"/>
            </w:rPr>
          </w:pPr>
          <w:hyperlink w:anchor="_Toc239862428" w:history="1">
            <w:r w:rsidRPr="00EB4283">
              <w:rPr>
                <w:rStyle w:val="Kpr"/>
                <w:rFonts w:ascii="Arial" w:hAnsi="Arial" w:cs="Arial"/>
                <w:noProof/>
              </w:rPr>
              <w:t>ANNEX E. – Contact Information of the PCUs</w:t>
            </w:r>
            <w:r>
              <w:rPr>
                <w:noProof/>
                <w:webHidden/>
              </w:rPr>
              <w:tab/>
            </w:r>
            <w:r>
              <w:rPr>
                <w:noProof/>
                <w:webHidden/>
              </w:rPr>
              <w:fldChar w:fldCharType="begin"/>
            </w:r>
            <w:r>
              <w:rPr>
                <w:noProof/>
                <w:webHidden/>
              </w:rPr>
              <w:instrText xml:space="preserve"> PAGEREF _Toc239862428 \h </w:instrText>
            </w:r>
            <w:r>
              <w:rPr>
                <w:noProof/>
                <w:webHidden/>
              </w:rPr>
            </w:r>
            <w:r>
              <w:rPr>
                <w:noProof/>
                <w:webHidden/>
              </w:rPr>
              <w:fldChar w:fldCharType="separate"/>
            </w:r>
            <w:r>
              <w:rPr>
                <w:noProof/>
                <w:webHidden/>
              </w:rPr>
              <w:t>54</w:t>
            </w:r>
            <w:r>
              <w:rPr>
                <w:noProof/>
                <w:webHidden/>
              </w:rPr>
              <w:fldChar w:fldCharType="end"/>
            </w:r>
          </w:hyperlink>
        </w:p>
        <w:p w14:paraId="29881032" w14:textId="071FDDA3" w:rsidR="00CD0461" w:rsidRDefault="00CD0461">
          <w:pPr>
            <w:pStyle w:val="T2"/>
            <w:tabs>
              <w:tab w:val="right" w:leader="dot" w:pos="8795"/>
            </w:tabs>
            <w:rPr>
              <w:rFonts w:asciiTheme="minorHAnsi" w:eastAsiaTheme="minorEastAsia" w:hAnsiTheme="minorHAnsi" w:cstheme="minorBidi"/>
              <w:noProof/>
              <w:color w:val="auto"/>
              <w:lang w:val="tr-TR" w:eastAsia="tr-TR"/>
            </w:rPr>
          </w:pPr>
          <w:hyperlink w:anchor="_Toc239862429" w:history="1">
            <w:r w:rsidRPr="00EB4283">
              <w:rPr>
                <w:rStyle w:val="Kpr"/>
                <w:rFonts w:ascii="Arial" w:hAnsi="Arial" w:cs="Arial"/>
                <w:noProof/>
              </w:rPr>
              <w:t>ANNEX F. – Contact Information of the Provincial Contact Offices</w:t>
            </w:r>
            <w:r>
              <w:rPr>
                <w:noProof/>
                <w:webHidden/>
              </w:rPr>
              <w:tab/>
            </w:r>
            <w:r>
              <w:rPr>
                <w:noProof/>
                <w:webHidden/>
              </w:rPr>
              <w:fldChar w:fldCharType="begin"/>
            </w:r>
            <w:r>
              <w:rPr>
                <w:noProof/>
                <w:webHidden/>
              </w:rPr>
              <w:instrText xml:space="preserve"> PAGEREF _Toc239862429 \h </w:instrText>
            </w:r>
            <w:r>
              <w:rPr>
                <w:noProof/>
                <w:webHidden/>
              </w:rPr>
            </w:r>
            <w:r>
              <w:rPr>
                <w:noProof/>
                <w:webHidden/>
              </w:rPr>
              <w:fldChar w:fldCharType="separate"/>
            </w:r>
            <w:r>
              <w:rPr>
                <w:noProof/>
                <w:webHidden/>
              </w:rPr>
              <w:t>56</w:t>
            </w:r>
            <w:r>
              <w:rPr>
                <w:noProof/>
                <w:webHidden/>
              </w:rPr>
              <w:fldChar w:fldCharType="end"/>
            </w:r>
          </w:hyperlink>
        </w:p>
        <w:p w14:paraId="63E20BAE" w14:textId="7489F048" w:rsidR="00CD0461" w:rsidRDefault="00CD0461">
          <w:pPr>
            <w:pStyle w:val="T2"/>
            <w:tabs>
              <w:tab w:val="right" w:leader="dot" w:pos="8795"/>
            </w:tabs>
            <w:rPr>
              <w:rFonts w:asciiTheme="minorHAnsi" w:eastAsiaTheme="minorEastAsia" w:hAnsiTheme="minorHAnsi" w:cstheme="minorBidi"/>
              <w:noProof/>
              <w:color w:val="auto"/>
              <w:lang w:val="tr-TR" w:eastAsia="tr-TR"/>
            </w:rPr>
          </w:pPr>
          <w:hyperlink w:anchor="_Toc239862430" w:history="1">
            <w:r w:rsidRPr="00EB4283">
              <w:rPr>
                <w:rStyle w:val="Kpr"/>
                <w:rFonts w:ascii="Arial" w:hAnsi="Arial" w:cs="Arial"/>
                <w:noProof/>
              </w:rPr>
              <w:t>ANNEX G: Stakeholder Engagement Plan (SEP) Consultation Meeting Minutes</w:t>
            </w:r>
            <w:r>
              <w:rPr>
                <w:noProof/>
                <w:webHidden/>
              </w:rPr>
              <w:tab/>
            </w:r>
            <w:r>
              <w:rPr>
                <w:noProof/>
                <w:webHidden/>
              </w:rPr>
              <w:fldChar w:fldCharType="begin"/>
            </w:r>
            <w:r>
              <w:rPr>
                <w:noProof/>
                <w:webHidden/>
              </w:rPr>
              <w:instrText xml:space="preserve"> PAGEREF _Toc239862430 \h </w:instrText>
            </w:r>
            <w:r>
              <w:rPr>
                <w:noProof/>
                <w:webHidden/>
              </w:rPr>
            </w:r>
            <w:r>
              <w:rPr>
                <w:noProof/>
                <w:webHidden/>
              </w:rPr>
              <w:fldChar w:fldCharType="separate"/>
            </w:r>
            <w:r>
              <w:rPr>
                <w:noProof/>
                <w:webHidden/>
              </w:rPr>
              <w:t>58</w:t>
            </w:r>
            <w:r>
              <w:rPr>
                <w:noProof/>
                <w:webHidden/>
              </w:rPr>
              <w:fldChar w:fldCharType="end"/>
            </w:r>
          </w:hyperlink>
        </w:p>
        <w:p w14:paraId="6411592F" w14:textId="5A0BBFE9" w:rsidR="00CD0461" w:rsidRDefault="00CD0461">
          <w:pPr>
            <w:pStyle w:val="T2"/>
            <w:tabs>
              <w:tab w:val="right" w:leader="dot" w:pos="8795"/>
            </w:tabs>
            <w:rPr>
              <w:rFonts w:asciiTheme="minorHAnsi" w:eastAsiaTheme="minorEastAsia" w:hAnsiTheme="minorHAnsi" w:cstheme="minorBidi"/>
              <w:noProof/>
              <w:color w:val="auto"/>
              <w:lang w:val="tr-TR" w:eastAsia="tr-TR"/>
            </w:rPr>
          </w:pPr>
          <w:hyperlink w:anchor="_Toc239862435" w:history="1">
            <w:r w:rsidRPr="00EB4283">
              <w:rPr>
                <w:rStyle w:val="Kpr"/>
                <w:rFonts w:ascii="Arial" w:hAnsi="Arial" w:cs="Arial"/>
                <w:noProof/>
              </w:rPr>
              <w:t>ANNEX H: Stakeholder List For The Project Stakeholder Engagement Plan Consultation Meeting</w:t>
            </w:r>
            <w:r>
              <w:rPr>
                <w:noProof/>
                <w:webHidden/>
              </w:rPr>
              <w:tab/>
            </w:r>
            <w:r>
              <w:rPr>
                <w:noProof/>
                <w:webHidden/>
              </w:rPr>
              <w:fldChar w:fldCharType="begin"/>
            </w:r>
            <w:r>
              <w:rPr>
                <w:noProof/>
                <w:webHidden/>
              </w:rPr>
              <w:instrText xml:space="preserve"> PAGEREF _Toc239862435 \h </w:instrText>
            </w:r>
            <w:r>
              <w:rPr>
                <w:noProof/>
                <w:webHidden/>
              </w:rPr>
            </w:r>
            <w:r>
              <w:rPr>
                <w:noProof/>
                <w:webHidden/>
              </w:rPr>
              <w:fldChar w:fldCharType="separate"/>
            </w:r>
            <w:r>
              <w:rPr>
                <w:noProof/>
                <w:webHidden/>
              </w:rPr>
              <w:t>62</w:t>
            </w:r>
            <w:r>
              <w:rPr>
                <w:noProof/>
                <w:webHidden/>
              </w:rPr>
              <w:fldChar w:fldCharType="end"/>
            </w:r>
          </w:hyperlink>
        </w:p>
        <w:p w14:paraId="0897563D" w14:textId="6ECA69B5" w:rsidR="00CD0461" w:rsidRDefault="00CD0461">
          <w:pPr>
            <w:pStyle w:val="T2"/>
            <w:tabs>
              <w:tab w:val="right" w:leader="dot" w:pos="8795"/>
            </w:tabs>
            <w:rPr>
              <w:rFonts w:asciiTheme="minorHAnsi" w:eastAsiaTheme="minorEastAsia" w:hAnsiTheme="minorHAnsi" w:cstheme="minorBidi"/>
              <w:noProof/>
              <w:color w:val="auto"/>
              <w:lang w:val="tr-TR" w:eastAsia="tr-TR"/>
            </w:rPr>
          </w:pPr>
          <w:hyperlink w:anchor="_Toc239862436" w:history="1">
            <w:r w:rsidRPr="00EB4283">
              <w:rPr>
                <w:rStyle w:val="Kpr"/>
                <w:rFonts w:ascii="Arial" w:hAnsi="Arial" w:cs="Arial"/>
                <w:noProof/>
              </w:rPr>
              <w:t>ANNEX I: Consultation Meeting Presentations</w:t>
            </w:r>
            <w:r>
              <w:rPr>
                <w:noProof/>
                <w:webHidden/>
              </w:rPr>
              <w:tab/>
            </w:r>
            <w:r>
              <w:rPr>
                <w:noProof/>
                <w:webHidden/>
              </w:rPr>
              <w:fldChar w:fldCharType="begin"/>
            </w:r>
            <w:r>
              <w:rPr>
                <w:noProof/>
                <w:webHidden/>
              </w:rPr>
              <w:instrText xml:space="preserve"> PAGEREF _Toc239862436 \h </w:instrText>
            </w:r>
            <w:r>
              <w:rPr>
                <w:noProof/>
                <w:webHidden/>
              </w:rPr>
            </w:r>
            <w:r>
              <w:rPr>
                <w:noProof/>
                <w:webHidden/>
              </w:rPr>
              <w:fldChar w:fldCharType="separate"/>
            </w:r>
            <w:r>
              <w:rPr>
                <w:noProof/>
                <w:webHidden/>
              </w:rPr>
              <w:t>67</w:t>
            </w:r>
            <w:r>
              <w:rPr>
                <w:noProof/>
                <w:webHidden/>
              </w:rPr>
              <w:fldChar w:fldCharType="end"/>
            </w:r>
          </w:hyperlink>
        </w:p>
        <w:p w14:paraId="30D426CC" w14:textId="50554419" w:rsidR="00CD0461" w:rsidRDefault="00CD0461">
          <w:pPr>
            <w:pStyle w:val="T2"/>
            <w:tabs>
              <w:tab w:val="right" w:leader="dot" w:pos="8795"/>
            </w:tabs>
            <w:rPr>
              <w:rFonts w:asciiTheme="minorHAnsi" w:eastAsiaTheme="minorEastAsia" w:hAnsiTheme="minorHAnsi" w:cstheme="minorBidi"/>
              <w:noProof/>
              <w:color w:val="auto"/>
              <w:lang w:val="tr-TR" w:eastAsia="tr-TR"/>
            </w:rPr>
          </w:pPr>
          <w:hyperlink w:anchor="_Toc239862437" w:history="1">
            <w:r w:rsidRPr="00EB4283">
              <w:rPr>
                <w:rStyle w:val="Kpr"/>
                <w:rFonts w:ascii="Arial" w:hAnsi="Arial" w:cs="Arial"/>
                <w:noProof/>
              </w:rPr>
              <w:t>Annex J: Photographs Of The Stakeholder Consultation Meeting (Date: August 4, 2026 / Format: Online)</w:t>
            </w:r>
            <w:r>
              <w:rPr>
                <w:noProof/>
                <w:webHidden/>
              </w:rPr>
              <w:tab/>
            </w:r>
            <w:r>
              <w:rPr>
                <w:noProof/>
                <w:webHidden/>
              </w:rPr>
              <w:fldChar w:fldCharType="begin"/>
            </w:r>
            <w:r>
              <w:rPr>
                <w:noProof/>
                <w:webHidden/>
              </w:rPr>
              <w:instrText xml:space="preserve"> PAGEREF _Toc239862437 \h </w:instrText>
            </w:r>
            <w:r>
              <w:rPr>
                <w:noProof/>
                <w:webHidden/>
              </w:rPr>
            </w:r>
            <w:r>
              <w:rPr>
                <w:noProof/>
                <w:webHidden/>
              </w:rPr>
              <w:fldChar w:fldCharType="separate"/>
            </w:r>
            <w:r>
              <w:rPr>
                <w:noProof/>
                <w:webHidden/>
              </w:rPr>
              <w:t>76</w:t>
            </w:r>
            <w:r>
              <w:rPr>
                <w:noProof/>
                <w:webHidden/>
              </w:rPr>
              <w:fldChar w:fldCharType="end"/>
            </w:r>
          </w:hyperlink>
        </w:p>
        <w:p w14:paraId="1A0BA105" w14:textId="55E12245" w:rsidR="00F35895" w:rsidRPr="003B57E5" w:rsidRDefault="00F35895" w:rsidP="00F35895">
          <w:pPr>
            <w:ind w:left="0" w:firstLine="0"/>
          </w:pPr>
          <w:r w:rsidRPr="00273507">
            <w:rPr>
              <w:rFonts w:ascii="Arial" w:hAnsi="Arial" w:cs="Arial"/>
              <w:b/>
              <w:bCs/>
              <w:noProof/>
              <w:sz w:val="20"/>
              <w:szCs w:val="20"/>
            </w:rPr>
            <w:fldChar w:fldCharType="end"/>
          </w:r>
        </w:p>
      </w:sdtContent>
    </w:sdt>
    <w:p w14:paraId="4B2D0DAA" w14:textId="77777777" w:rsidR="00F35895" w:rsidRPr="00273507" w:rsidRDefault="00F35895" w:rsidP="00F35895">
      <w:pPr>
        <w:pStyle w:val="Balk1"/>
        <w:ind w:left="0" w:firstLine="0"/>
        <w:rPr>
          <w:rFonts w:ascii="Arial" w:hAnsi="Arial" w:cs="Arial"/>
          <w:b/>
          <w:bCs/>
          <w:color w:val="000000" w:themeColor="text1"/>
          <w:sz w:val="28"/>
          <w:szCs w:val="28"/>
        </w:rPr>
      </w:pPr>
      <w:bookmarkStart w:id="1" w:name="_Toc239862386"/>
      <w:r w:rsidRPr="00273507">
        <w:rPr>
          <w:rFonts w:ascii="Arial" w:hAnsi="Arial" w:cs="Arial"/>
          <w:b/>
          <w:bCs/>
          <w:color w:val="000000" w:themeColor="text1"/>
          <w:sz w:val="28"/>
          <w:szCs w:val="28"/>
        </w:rPr>
        <w:t>List of Tables</w:t>
      </w:r>
      <w:bookmarkEnd w:id="1"/>
    </w:p>
    <w:p w14:paraId="1A720C3A" w14:textId="77777777" w:rsidR="00F35895" w:rsidRPr="003B57E5" w:rsidRDefault="00F35895" w:rsidP="00F35895">
      <w:pPr>
        <w:rPr>
          <w:sz w:val="20"/>
          <w:szCs w:val="20"/>
        </w:rPr>
      </w:pPr>
    </w:p>
    <w:p w14:paraId="4B83474B" w14:textId="65DC5FB7" w:rsidR="009661C3" w:rsidRDefault="00F35895">
      <w:pPr>
        <w:pStyle w:val="ekillerTablosu"/>
        <w:tabs>
          <w:tab w:val="right" w:leader="dot" w:pos="8795"/>
        </w:tabs>
        <w:rPr>
          <w:rFonts w:asciiTheme="minorHAnsi" w:eastAsiaTheme="minorEastAsia" w:hAnsiTheme="minorHAnsi" w:cstheme="minorBidi"/>
          <w:noProof/>
          <w:color w:val="auto"/>
        </w:rPr>
      </w:pPr>
      <w:r w:rsidRPr="00273507">
        <w:rPr>
          <w:rFonts w:ascii="Arial" w:hAnsi="Arial" w:cs="Arial"/>
          <w:sz w:val="20"/>
          <w:szCs w:val="20"/>
        </w:rPr>
        <w:fldChar w:fldCharType="begin"/>
      </w:r>
      <w:r w:rsidRPr="00273507">
        <w:rPr>
          <w:rFonts w:ascii="Arial" w:hAnsi="Arial" w:cs="Arial"/>
          <w:sz w:val="20"/>
          <w:szCs w:val="20"/>
        </w:rPr>
        <w:instrText xml:space="preserve"> TOC \h \z \c "Table" </w:instrText>
      </w:r>
      <w:r w:rsidRPr="00273507">
        <w:rPr>
          <w:rFonts w:ascii="Arial" w:hAnsi="Arial" w:cs="Arial"/>
          <w:sz w:val="20"/>
          <w:szCs w:val="20"/>
        </w:rPr>
        <w:fldChar w:fldCharType="separate"/>
      </w:r>
      <w:hyperlink w:anchor="_Toc236124896" w:history="1">
        <w:r w:rsidR="009661C3" w:rsidRPr="009E6CD2">
          <w:rPr>
            <w:rStyle w:val="Kpr"/>
            <w:rFonts w:ascii="Arial" w:hAnsi="Arial" w:cs="Arial"/>
            <w:b/>
            <w:bCs/>
            <w:noProof/>
          </w:rPr>
          <w:t>Table 1 – Main Stakeholders for the Project</w:t>
        </w:r>
        <w:r w:rsidR="009661C3">
          <w:rPr>
            <w:noProof/>
            <w:webHidden/>
          </w:rPr>
          <w:tab/>
        </w:r>
        <w:r w:rsidR="009661C3">
          <w:rPr>
            <w:noProof/>
            <w:webHidden/>
          </w:rPr>
          <w:fldChar w:fldCharType="begin"/>
        </w:r>
        <w:r w:rsidR="009661C3">
          <w:rPr>
            <w:noProof/>
            <w:webHidden/>
          </w:rPr>
          <w:instrText xml:space="preserve"> PAGEREF _Toc236124896 \h </w:instrText>
        </w:r>
        <w:r w:rsidR="009661C3">
          <w:rPr>
            <w:noProof/>
            <w:webHidden/>
          </w:rPr>
        </w:r>
        <w:r w:rsidR="009661C3">
          <w:rPr>
            <w:noProof/>
            <w:webHidden/>
          </w:rPr>
          <w:fldChar w:fldCharType="separate"/>
        </w:r>
        <w:r w:rsidR="009661C3">
          <w:rPr>
            <w:noProof/>
            <w:webHidden/>
          </w:rPr>
          <w:t>15</w:t>
        </w:r>
        <w:r w:rsidR="009661C3">
          <w:rPr>
            <w:noProof/>
            <w:webHidden/>
          </w:rPr>
          <w:fldChar w:fldCharType="end"/>
        </w:r>
      </w:hyperlink>
    </w:p>
    <w:p w14:paraId="0652EF47" w14:textId="6A5B3639" w:rsidR="009661C3" w:rsidRDefault="00A65834">
      <w:pPr>
        <w:pStyle w:val="ekillerTablosu"/>
        <w:tabs>
          <w:tab w:val="right" w:leader="dot" w:pos="8795"/>
        </w:tabs>
        <w:rPr>
          <w:rFonts w:asciiTheme="minorHAnsi" w:eastAsiaTheme="minorEastAsia" w:hAnsiTheme="minorHAnsi" w:cstheme="minorBidi"/>
          <w:noProof/>
          <w:color w:val="auto"/>
        </w:rPr>
      </w:pPr>
      <w:hyperlink w:anchor="_Toc236124897" w:history="1">
        <w:r w:rsidR="009661C3" w:rsidRPr="009E6CD2">
          <w:rPr>
            <w:rStyle w:val="Kpr"/>
            <w:rFonts w:ascii="Arial" w:hAnsi="Arial" w:cs="Arial"/>
            <w:b/>
            <w:bCs/>
            <w:noProof/>
          </w:rPr>
          <w:t>Table 2 – Identified Vulnerable Groups and the Way of Communication</w:t>
        </w:r>
        <w:r w:rsidR="009661C3">
          <w:rPr>
            <w:noProof/>
            <w:webHidden/>
          </w:rPr>
          <w:tab/>
        </w:r>
        <w:r w:rsidR="009661C3">
          <w:rPr>
            <w:noProof/>
            <w:webHidden/>
          </w:rPr>
          <w:fldChar w:fldCharType="begin"/>
        </w:r>
        <w:r w:rsidR="009661C3">
          <w:rPr>
            <w:noProof/>
            <w:webHidden/>
          </w:rPr>
          <w:instrText xml:space="preserve"> PAGEREF _Toc236124897 \h </w:instrText>
        </w:r>
        <w:r w:rsidR="009661C3">
          <w:rPr>
            <w:noProof/>
            <w:webHidden/>
          </w:rPr>
        </w:r>
        <w:r w:rsidR="009661C3">
          <w:rPr>
            <w:noProof/>
            <w:webHidden/>
          </w:rPr>
          <w:fldChar w:fldCharType="separate"/>
        </w:r>
        <w:r w:rsidR="009661C3">
          <w:rPr>
            <w:noProof/>
            <w:webHidden/>
          </w:rPr>
          <w:t>21</w:t>
        </w:r>
        <w:r w:rsidR="009661C3">
          <w:rPr>
            <w:noProof/>
            <w:webHidden/>
          </w:rPr>
          <w:fldChar w:fldCharType="end"/>
        </w:r>
      </w:hyperlink>
    </w:p>
    <w:p w14:paraId="36B220E7" w14:textId="1720E0DD" w:rsidR="009661C3" w:rsidRDefault="00A65834">
      <w:pPr>
        <w:pStyle w:val="ekillerTablosu"/>
        <w:tabs>
          <w:tab w:val="right" w:leader="dot" w:pos="8795"/>
        </w:tabs>
        <w:rPr>
          <w:rFonts w:asciiTheme="minorHAnsi" w:eastAsiaTheme="minorEastAsia" w:hAnsiTheme="minorHAnsi" w:cstheme="minorBidi"/>
          <w:noProof/>
          <w:color w:val="auto"/>
        </w:rPr>
      </w:pPr>
      <w:hyperlink w:anchor="_Toc236124898" w:history="1">
        <w:r w:rsidR="009661C3" w:rsidRPr="009E6CD2">
          <w:rPr>
            <w:rStyle w:val="Kpr"/>
            <w:rFonts w:ascii="Arial" w:hAnsi="Arial" w:cs="Arial"/>
            <w:b/>
            <w:bCs/>
            <w:noProof/>
          </w:rPr>
          <w:t>Table 3 – Engagement Methods to be Employed under the Project</w:t>
        </w:r>
        <w:r w:rsidR="009661C3">
          <w:rPr>
            <w:noProof/>
            <w:webHidden/>
          </w:rPr>
          <w:tab/>
        </w:r>
        <w:r w:rsidR="009661C3">
          <w:rPr>
            <w:noProof/>
            <w:webHidden/>
          </w:rPr>
          <w:fldChar w:fldCharType="begin"/>
        </w:r>
        <w:r w:rsidR="009661C3">
          <w:rPr>
            <w:noProof/>
            <w:webHidden/>
          </w:rPr>
          <w:instrText xml:space="preserve"> PAGEREF _Toc236124898 \h </w:instrText>
        </w:r>
        <w:r w:rsidR="009661C3">
          <w:rPr>
            <w:noProof/>
            <w:webHidden/>
          </w:rPr>
        </w:r>
        <w:r w:rsidR="009661C3">
          <w:rPr>
            <w:noProof/>
            <w:webHidden/>
          </w:rPr>
          <w:fldChar w:fldCharType="separate"/>
        </w:r>
        <w:r w:rsidR="009661C3">
          <w:rPr>
            <w:noProof/>
            <w:webHidden/>
          </w:rPr>
          <w:t>26</w:t>
        </w:r>
        <w:r w:rsidR="009661C3">
          <w:rPr>
            <w:noProof/>
            <w:webHidden/>
          </w:rPr>
          <w:fldChar w:fldCharType="end"/>
        </w:r>
      </w:hyperlink>
    </w:p>
    <w:p w14:paraId="6AA51AE7" w14:textId="418B8050" w:rsidR="009661C3" w:rsidRDefault="00A65834">
      <w:pPr>
        <w:pStyle w:val="ekillerTablosu"/>
        <w:tabs>
          <w:tab w:val="right" w:leader="dot" w:pos="8795"/>
        </w:tabs>
        <w:rPr>
          <w:rFonts w:asciiTheme="minorHAnsi" w:eastAsiaTheme="minorEastAsia" w:hAnsiTheme="minorHAnsi" w:cstheme="minorBidi"/>
          <w:noProof/>
          <w:color w:val="auto"/>
        </w:rPr>
      </w:pPr>
      <w:hyperlink w:anchor="_Toc236124899" w:history="1">
        <w:r w:rsidR="009661C3" w:rsidRPr="009E6CD2">
          <w:rPr>
            <w:rStyle w:val="Kpr"/>
            <w:rFonts w:ascii="Arial" w:hAnsi="Arial" w:cs="Arial"/>
            <w:b/>
            <w:bCs/>
            <w:noProof/>
          </w:rPr>
          <w:t>Table 4 – Stakeholder Engagement Program for the Project</w:t>
        </w:r>
        <w:r w:rsidR="009661C3">
          <w:rPr>
            <w:noProof/>
            <w:webHidden/>
          </w:rPr>
          <w:tab/>
        </w:r>
        <w:r w:rsidR="009661C3">
          <w:rPr>
            <w:noProof/>
            <w:webHidden/>
          </w:rPr>
          <w:fldChar w:fldCharType="begin"/>
        </w:r>
        <w:r w:rsidR="009661C3">
          <w:rPr>
            <w:noProof/>
            <w:webHidden/>
          </w:rPr>
          <w:instrText xml:space="preserve"> PAGEREF _Toc236124899 \h </w:instrText>
        </w:r>
        <w:r w:rsidR="009661C3">
          <w:rPr>
            <w:noProof/>
            <w:webHidden/>
          </w:rPr>
        </w:r>
        <w:r w:rsidR="009661C3">
          <w:rPr>
            <w:noProof/>
            <w:webHidden/>
          </w:rPr>
          <w:fldChar w:fldCharType="separate"/>
        </w:r>
        <w:r w:rsidR="009661C3">
          <w:rPr>
            <w:noProof/>
            <w:webHidden/>
          </w:rPr>
          <w:t>29</w:t>
        </w:r>
        <w:r w:rsidR="009661C3">
          <w:rPr>
            <w:noProof/>
            <w:webHidden/>
          </w:rPr>
          <w:fldChar w:fldCharType="end"/>
        </w:r>
      </w:hyperlink>
    </w:p>
    <w:p w14:paraId="5B05F9B7" w14:textId="1EC3D191" w:rsidR="009661C3" w:rsidRDefault="00A65834">
      <w:pPr>
        <w:pStyle w:val="ekillerTablosu"/>
        <w:tabs>
          <w:tab w:val="right" w:leader="dot" w:pos="8795"/>
        </w:tabs>
        <w:rPr>
          <w:rFonts w:asciiTheme="minorHAnsi" w:eastAsiaTheme="minorEastAsia" w:hAnsiTheme="minorHAnsi" w:cstheme="minorBidi"/>
          <w:noProof/>
          <w:color w:val="auto"/>
        </w:rPr>
      </w:pPr>
      <w:hyperlink w:anchor="_Toc236124900" w:history="1">
        <w:r w:rsidR="009661C3" w:rsidRPr="009E6CD2">
          <w:rPr>
            <w:rStyle w:val="Kpr"/>
            <w:rFonts w:ascii="Arial" w:hAnsi="Arial" w:cs="Arial"/>
            <w:b/>
            <w:bCs/>
            <w:noProof/>
          </w:rPr>
          <w:t>Table 5 – Roles and Responsibilities</w:t>
        </w:r>
        <w:r w:rsidR="009661C3">
          <w:rPr>
            <w:noProof/>
            <w:webHidden/>
          </w:rPr>
          <w:tab/>
        </w:r>
        <w:r w:rsidR="009661C3">
          <w:rPr>
            <w:noProof/>
            <w:webHidden/>
          </w:rPr>
          <w:fldChar w:fldCharType="begin"/>
        </w:r>
        <w:r w:rsidR="009661C3">
          <w:rPr>
            <w:noProof/>
            <w:webHidden/>
          </w:rPr>
          <w:instrText xml:space="preserve"> PAGEREF _Toc236124900 \h </w:instrText>
        </w:r>
        <w:r w:rsidR="009661C3">
          <w:rPr>
            <w:noProof/>
            <w:webHidden/>
          </w:rPr>
        </w:r>
        <w:r w:rsidR="009661C3">
          <w:rPr>
            <w:noProof/>
            <w:webHidden/>
          </w:rPr>
          <w:fldChar w:fldCharType="separate"/>
        </w:r>
        <w:r w:rsidR="009661C3">
          <w:rPr>
            <w:noProof/>
            <w:webHidden/>
          </w:rPr>
          <w:t>33</w:t>
        </w:r>
        <w:r w:rsidR="009661C3">
          <w:rPr>
            <w:noProof/>
            <w:webHidden/>
          </w:rPr>
          <w:fldChar w:fldCharType="end"/>
        </w:r>
      </w:hyperlink>
    </w:p>
    <w:p w14:paraId="0F49CD9B" w14:textId="6784B3D2" w:rsidR="009661C3" w:rsidRDefault="00A65834">
      <w:pPr>
        <w:pStyle w:val="ekillerTablosu"/>
        <w:tabs>
          <w:tab w:val="right" w:leader="dot" w:pos="8795"/>
        </w:tabs>
        <w:rPr>
          <w:rFonts w:asciiTheme="minorHAnsi" w:eastAsiaTheme="minorEastAsia" w:hAnsiTheme="minorHAnsi" w:cstheme="minorBidi"/>
          <w:noProof/>
          <w:color w:val="auto"/>
        </w:rPr>
      </w:pPr>
      <w:hyperlink w:anchor="_Toc236124901" w:history="1">
        <w:r w:rsidR="009661C3" w:rsidRPr="009E6CD2">
          <w:rPr>
            <w:rStyle w:val="Kpr"/>
            <w:rFonts w:ascii="Arial" w:hAnsi="Arial" w:cs="Arial"/>
            <w:b/>
            <w:bCs/>
            <w:noProof/>
          </w:rPr>
          <w:t>Table 6 – Grievance and Feedback Submission Channels available to Public</w:t>
        </w:r>
        <w:r w:rsidR="009661C3">
          <w:rPr>
            <w:noProof/>
            <w:webHidden/>
          </w:rPr>
          <w:tab/>
        </w:r>
        <w:r w:rsidR="009661C3">
          <w:rPr>
            <w:noProof/>
            <w:webHidden/>
          </w:rPr>
          <w:fldChar w:fldCharType="begin"/>
        </w:r>
        <w:r w:rsidR="009661C3">
          <w:rPr>
            <w:noProof/>
            <w:webHidden/>
          </w:rPr>
          <w:instrText xml:space="preserve"> PAGEREF _Toc236124901 \h </w:instrText>
        </w:r>
        <w:r w:rsidR="009661C3">
          <w:rPr>
            <w:noProof/>
            <w:webHidden/>
          </w:rPr>
        </w:r>
        <w:r w:rsidR="009661C3">
          <w:rPr>
            <w:noProof/>
            <w:webHidden/>
          </w:rPr>
          <w:fldChar w:fldCharType="separate"/>
        </w:r>
        <w:r w:rsidR="009661C3">
          <w:rPr>
            <w:noProof/>
            <w:webHidden/>
          </w:rPr>
          <w:t>37</w:t>
        </w:r>
        <w:r w:rsidR="009661C3">
          <w:rPr>
            <w:noProof/>
            <w:webHidden/>
          </w:rPr>
          <w:fldChar w:fldCharType="end"/>
        </w:r>
      </w:hyperlink>
    </w:p>
    <w:p w14:paraId="1D616AE8" w14:textId="07DEBFD6" w:rsidR="009661C3" w:rsidRDefault="00A65834">
      <w:pPr>
        <w:pStyle w:val="ekillerTablosu"/>
        <w:tabs>
          <w:tab w:val="right" w:leader="dot" w:pos="8795"/>
        </w:tabs>
        <w:rPr>
          <w:rFonts w:asciiTheme="minorHAnsi" w:eastAsiaTheme="minorEastAsia" w:hAnsiTheme="minorHAnsi" w:cstheme="minorBidi"/>
          <w:noProof/>
          <w:color w:val="auto"/>
        </w:rPr>
      </w:pPr>
      <w:hyperlink w:anchor="_Toc236124902" w:history="1">
        <w:r w:rsidR="009661C3" w:rsidRPr="009E6CD2">
          <w:rPr>
            <w:rStyle w:val="Kpr"/>
            <w:rFonts w:ascii="Arial" w:hAnsi="Arial" w:cs="Arial"/>
            <w:b/>
            <w:bCs/>
            <w:noProof/>
          </w:rPr>
          <w:t>Table 7 – Grievence Response Timelines and Process Steps</w:t>
        </w:r>
        <w:r w:rsidR="009661C3">
          <w:rPr>
            <w:noProof/>
            <w:webHidden/>
          </w:rPr>
          <w:tab/>
        </w:r>
        <w:r w:rsidR="009661C3">
          <w:rPr>
            <w:noProof/>
            <w:webHidden/>
          </w:rPr>
          <w:fldChar w:fldCharType="begin"/>
        </w:r>
        <w:r w:rsidR="009661C3">
          <w:rPr>
            <w:noProof/>
            <w:webHidden/>
          </w:rPr>
          <w:instrText xml:space="preserve"> PAGEREF _Toc236124902 \h </w:instrText>
        </w:r>
        <w:r w:rsidR="009661C3">
          <w:rPr>
            <w:noProof/>
            <w:webHidden/>
          </w:rPr>
        </w:r>
        <w:r w:rsidR="009661C3">
          <w:rPr>
            <w:noProof/>
            <w:webHidden/>
          </w:rPr>
          <w:fldChar w:fldCharType="separate"/>
        </w:r>
        <w:r w:rsidR="009661C3">
          <w:rPr>
            <w:noProof/>
            <w:webHidden/>
          </w:rPr>
          <w:t>38</w:t>
        </w:r>
        <w:r w:rsidR="009661C3">
          <w:rPr>
            <w:noProof/>
            <w:webHidden/>
          </w:rPr>
          <w:fldChar w:fldCharType="end"/>
        </w:r>
      </w:hyperlink>
    </w:p>
    <w:p w14:paraId="3D4F1794" w14:textId="4A373FAF" w:rsidR="009661C3" w:rsidRDefault="00A65834">
      <w:pPr>
        <w:pStyle w:val="ekillerTablosu"/>
        <w:tabs>
          <w:tab w:val="right" w:leader="dot" w:pos="8795"/>
        </w:tabs>
        <w:rPr>
          <w:rFonts w:asciiTheme="minorHAnsi" w:eastAsiaTheme="minorEastAsia" w:hAnsiTheme="minorHAnsi" w:cstheme="minorBidi"/>
          <w:noProof/>
          <w:color w:val="auto"/>
        </w:rPr>
      </w:pPr>
      <w:hyperlink w:anchor="_Toc236124903" w:history="1">
        <w:r w:rsidR="009661C3" w:rsidRPr="009E6CD2">
          <w:rPr>
            <w:rStyle w:val="Kpr"/>
            <w:rFonts w:ascii="Arial" w:hAnsi="Arial" w:cs="Arial"/>
            <w:b/>
            <w:bCs/>
            <w:noProof/>
          </w:rPr>
          <w:t>Table 8 – Grievance and Feedback Submission Channels available to Employees</w:t>
        </w:r>
        <w:r w:rsidR="009661C3">
          <w:rPr>
            <w:noProof/>
            <w:webHidden/>
          </w:rPr>
          <w:tab/>
        </w:r>
        <w:r w:rsidR="009661C3">
          <w:rPr>
            <w:noProof/>
            <w:webHidden/>
          </w:rPr>
          <w:fldChar w:fldCharType="begin"/>
        </w:r>
        <w:r w:rsidR="009661C3">
          <w:rPr>
            <w:noProof/>
            <w:webHidden/>
          </w:rPr>
          <w:instrText xml:space="preserve"> PAGEREF _Toc236124903 \h </w:instrText>
        </w:r>
        <w:r w:rsidR="009661C3">
          <w:rPr>
            <w:noProof/>
            <w:webHidden/>
          </w:rPr>
        </w:r>
        <w:r w:rsidR="009661C3">
          <w:rPr>
            <w:noProof/>
            <w:webHidden/>
          </w:rPr>
          <w:fldChar w:fldCharType="separate"/>
        </w:r>
        <w:r w:rsidR="009661C3">
          <w:rPr>
            <w:noProof/>
            <w:webHidden/>
          </w:rPr>
          <w:t>40</w:t>
        </w:r>
        <w:r w:rsidR="009661C3">
          <w:rPr>
            <w:noProof/>
            <w:webHidden/>
          </w:rPr>
          <w:fldChar w:fldCharType="end"/>
        </w:r>
      </w:hyperlink>
    </w:p>
    <w:p w14:paraId="1E4865AE" w14:textId="14E3ED75" w:rsidR="009661C3" w:rsidRDefault="00A65834">
      <w:pPr>
        <w:pStyle w:val="ekillerTablosu"/>
        <w:tabs>
          <w:tab w:val="right" w:leader="dot" w:pos="8795"/>
        </w:tabs>
        <w:rPr>
          <w:rFonts w:asciiTheme="minorHAnsi" w:eastAsiaTheme="minorEastAsia" w:hAnsiTheme="minorHAnsi" w:cstheme="minorBidi"/>
          <w:noProof/>
          <w:color w:val="auto"/>
        </w:rPr>
      </w:pPr>
      <w:hyperlink w:anchor="_Toc236124904" w:history="1">
        <w:r w:rsidR="009661C3" w:rsidRPr="009E6CD2">
          <w:rPr>
            <w:rStyle w:val="Kpr"/>
            <w:rFonts w:ascii="Arial" w:hAnsi="Arial" w:cs="Arial"/>
            <w:b/>
            <w:bCs/>
            <w:noProof/>
          </w:rPr>
          <w:t>Table 9 – Categories of Sensitive Complaints</w:t>
        </w:r>
        <w:r w:rsidR="009661C3">
          <w:rPr>
            <w:noProof/>
            <w:webHidden/>
          </w:rPr>
          <w:tab/>
        </w:r>
        <w:r w:rsidR="009661C3">
          <w:rPr>
            <w:noProof/>
            <w:webHidden/>
          </w:rPr>
          <w:fldChar w:fldCharType="begin"/>
        </w:r>
        <w:r w:rsidR="009661C3">
          <w:rPr>
            <w:noProof/>
            <w:webHidden/>
          </w:rPr>
          <w:instrText xml:space="preserve"> PAGEREF _Toc236124904 \h </w:instrText>
        </w:r>
        <w:r w:rsidR="009661C3">
          <w:rPr>
            <w:noProof/>
            <w:webHidden/>
          </w:rPr>
        </w:r>
        <w:r w:rsidR="009661C3">
          <w:rPr>
            <w:noProof/>
            <w:webHidden/>
          </w:rPr>
          <w:fldChar w:fldCharType="separate"/>
        </w:r>
        <w:r w:rsidR="009661C3">
          <w:rPr>
            <w:noProof/>
            <w:webHidden/>
          </w:rPr>
          <w:t>41</w:t>
        </w:r>
        <w:r w:rsidR="009661C3">
          <w:rPr>
            <w:noProof/>
            <w:webHidden/>
          </w:rPr>
          <w:fldChar w:fldCharType="end"/>
        </w:r>
      </w:hyperlink>
    </w:p>
    <w:p w14:paraId="5A7180AD" w14:textId="4DB622D7" w:rsidR="009661C3" w:rsidRDefault="00A65834">
      <w:pPr>
        <w:pStyle w:val="ekillerTablosu"/>
        <w:tabs>
          <w:tab w:val="right" w:leader="dot" w:pos="8795"/>
        </w:tabs>
        <w:rPr>
          <w:rFonts w:asciiTheme="minorHAnsi" w:eastAsiaTheme="minorEastAsia" w:hAnsiTheme="minorHAnsi" w:cstheme="minorBidi"/>
          <w:noProof/>
          <w:color w:val="auto"/>
        </w:rPr>
      </w:pPr>
      <w:hyperlink w:anchor="_Toc236124905" w:history="1">
        <w:r w:rsidR="009661C3" w:rsidRPr="009E6CD2">
          <w:rPr>
            <w:rStyle w:val="Kpr"/>
            <w:rFonts w:ascii="Arial" w:hAnsi="Arial" w:cs="Arial"/>
            <w:b/>
            <w:bCs/>
            <w:noProof/>
          </w:rPr>
          <w:t>Table 10 - Key Performance Indicators of the Project Phases</w:t>
        </w:r>
        <w:r w:rsidR="009661C3">
          <w:rPr>
            <w:noProof/>
            <w:webHidden/>
          </w:rPr>
          <w:tab/>
        </w:r>
        <w:r w:rsidR="009661C3">
          <w:rPr>
            <w:noProof/>
            <w:webHidden/>
          </w:rPr>
          <w:fldChar w:fldCharType="begin"/>
        </w:r>
        <w:r w:rsidR="009661C3">
          <w:rPr>
            <w:noProof/>
            <w:webHidden/>
          </w:rPr>
          <w:instrText xml:space="preserve"> PAGEREF _Toc236124905 \h </w:instrText>
        </w:r>
        <w:r w:rsidR="009661C3">
          <w:rPr>
            <w:noProof/>
            <w:webHidden/>
          </w:rPr>
        </w:r>
        <w:r w:rsidR="009661C3">
          <w:rPr>
            <w:noProof/>
            <w:webHidden/>
          </w:rPr>
          <w:fldChar w:fldCharType="separate"/>
        </w:r>
        <w:r w:rsidR="009661C3">
          <w:rPr>
            <w:noProof/>
            <w:webHidden/>
          </w:rPr>
          <w:t>45</w:t>
        </w:r>
        <w:r w:rsidR="009661C3">
          <w:rPr>
            <w:noProof/>
            <w:webHidden/>
          </w:rPr>
          <w:fldChar w:fldCharType="end"/>
        </w:r>
      </w:hyperlink>
    </w:p>
    <w:p w14:paraId="0C49E344" w14:textId="77777777" w:rsidR="00F35895" w:rsidRPr="003B57E5" w:rsidRDefault="00F35895" w:rsidP="00F35895">
      <w:r w:rsidRPr="00273507">
        <w:rPr>
          <w:rFonts w:ascii="Arial" w:hAnsi="Arial" w:cs="Arial"/>
          <w:sz w:val="20"/>
          <w:szCs w:val="20"/>
        </w:rPr>
        <w:fldChar w:fldCharType="end"/>
      </w:r>
    </w:p>
    <w:p w14:paraId="09A06A65" w14:textId="77777777" w:rsidR="00D70668" w:rsidRDefault="00D70668" w:rsidP="00D70668"/>
    <w:p w14:paraId="1AA8F992" w14:textId="29B40E32" w:rsidR="00F35895" w:rsidRPr="00273507" w:rsidRDefault="00F35895" w:rsidP="00D70668">
      <w:pPr>
        <w:ind w:left="0" w:firstLine="0"/>
        <w:rPr>
          <w:rStyle w:val="normaltextrun"/>
          <w:rFonts w:ascii="Arial" w:hAnsi="Arial" w:cs="Arial"/>
          <w:b/>
          <w:bCs/>
          <w:color w:val="000000" w:themeColor="text1"/>
          <w:sz w:val="20"/>
          <w:szCs w:val="20"/>
        </w:rPr>
      </w:pPr>
      <w:r w:rsidRPr="00273507">
        <w:rPr>
          <w:rStyle w:val="normaltextrun"/>
          <w:rFonts w:ascii="Arial" w:hAnsi="Arial" w:cs="Arial"/>
          <w:b/>
          <w:bCs/>
          <w:color w:val="000000" w:themeColor="text1"/>
          <w:sz w:val="20"/>
          <w:szCs w:val="20"/>
        </w:rPr>
        <w:br w:type="page"/>
      </w:r>
    </w:p>
    <w:p w14:paraId="5F7B2550" w14:textId="77777777" w:rsidR="00F35895" w:rsidRPr="00175D8C" w:rsidRDefault="00F35895" w:rsidP="00F35895">
      <w:pPr>
        <w:pStyle w:val="Balk1"/>
        <w:spacing w:after="240"/>
        <w:rPr>
          <w:rFonts w:ascii="Arial" w:hAnsi="Arial" w:cs="Arial"/>
          <w:b/>
          <w:bCs/>
          <w:color w:val="000000" w:themeColor="text1"/>
          <w:sz w:val="28"/>
          <w:szCs w:val="28"/>
        </w:rPr>
      </w:pPr>
      <w:bookmarkStart w:id="2" w:name="_Toc239862387"/>
      <w:r w:rsidRPr="00273507">
        <w:rPr>
          <w:rStyle w:val="normaltextrun"/>
          <w:rFonts w:ascii="Arial" w:hAnsi="Arial" w:cs="Arial"/>
          <w:b/>
          <w:bCs/>
          <w:color w:val="000000" w:themeColor="text1"/>
          <w:sz w:val="28"/>
          <w:szCs w:val="28"/>
        </w:rPr>
        <w:lastRenderedPageBreak/>
        <w:t>Abbreviations</w:t>
      </w:r>
      <w:bookmarkEnd w:id="2"/>
      <w:r>
        <w:rPr>
          <w:rStyle w:val="normaltextrun"/>
          <w:rFonts w:ascii="Arial" w:hAnsi="Arial" w:cs="Arial"/>
          <w:b/>
          <w:bCs/>
          <w:color w:val="000000" w:themeColor="text1"/>
          <w:sz w:val="28"/>
          <w:szCs w:val="28"/>
        </w:rPr>
        <w:t xml:space="preserve"> </w:t>
      </w:r>
    </w:p>
    <w:tbl>
      <w:tblPr>
        <w:tblStyle w:val="TabloKlavuzu"/>
        <w:tblW w:w="9640" w:type="dxa"/>
        <w:jc w:val="center"/>
        <w:tblLook w:val="04A0" w:firstRow="1" w:lastRow="0" w:firstColumn="1" w:lastColumn="0" w:noHBand="0" w:noVBand="1"/>
      </w:tblPr>
      <w:tblGrid>
        <w:gridCol w:w="1418"/>
        <w:gridCol w:w="8222"/>
      </w:tblGrid>
      <w:tr w:rsidR="00F35895" w:rsidRPr="009D1CAF" w14:paraId="2267C668" w14:textId="77777777" w:rsidTr="004F243B">
        <w:trPr>
          <w:jc w:val="center"/>
        </w:trPr>
        <w:tc>
          <w:tcPr>
            <w:tcW w:w="1418" w:type="dxa"/>
            <w:vAlign w:val="center"/>
          </w:tcPr>
          <w:p w14:paraId="12534EA6" w14:textId="77777777" w:rsidR="00F35895" w:rsidRDefault="00F35895" w:rsidP="004F243B">
            <w:pPr>
              <w:spacing w:before="80" w:after="80" w:line="240" w:lineRule="auto"/>
              <w:jc w:val="left"/>
              <w:rPr>
                <w:rFonts w:ascii="Arial" w:hAnsi="Arial" w:cs="Arial"/>
                <w:bCs/>
                <w:sz w:val="20"/>
                <w:szCs w:val="20"/>
              </w:rPr>
            </w:pPr>
            <w:r>
              <w:rPr>
                <w:rFonts w:ascii="Arial" w:hAnsi="Arial" w:cs="Arial"/>
                <w:bCs/>
                <w:sz w:val="20"/>
                <w:szCs w:val="20"/>
              </w:rPr>
              <w:t>AEs</w:t>
            </w:r>
          </w:p>
        </w:tc>
        <w:tc>
          <w:tcPr>
            <w:tcW w:w="8222" w:type="dxa"/>
            <w:vAlign w:val="center"/>
          </w:tcPr>
          <w:p w14:paraId="20FCEEF4" w14:textId="77777777" w:rsidR="00F35895" w:rsidRPr="00E272C2" w:rsidRDefault="00F35895" w:rsidP="004F243B">
            <w:pPr>
              <w:spacing w:before="80" w:after="80" w:line="240" w:lineRule="auto"/>
              <w:ind w:left="0" w:firstLine="0"/>
              <w:jc w:val="left"/>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Agrifood Enterprises</w:t>
            </w:r>
          </w:p>
        </w:tc>
      </w:tr>
      <w:tr w:rsidR="00F35895" w:rsidRPr="009D1CAF" w14:paraId="7738AF70" w14:textId="77777777" w:rsidTr="004F243B">
        <w:trPr>
          <w:jc w:val="center"/>
        </w:trPr>
        <w:tc>
          <w:tcPr>
            <w:tcW w:w="1418" w:type="dxa"/>
            <w:vAlign w:val="center"/>
          </w:tcPr>
          <w:p w14:paraId="02334D5D" w14:textId="77777777" w:rsidR="00F35895" w:rsidRPr="00273507" w:rsidRDefault="00F35895" w:rsidP="004F243B">
            <w:pPr>
              <w:spacing w:before="80" w:after="80" w:line="240" w:lineRule="auto"/>
              <w:jc w:val="left"/>
              <w:rPr>
                <w:rFonts w:ascii="Arial" w:hAnsi="Arial" w:cs="Arial"/>
                <w:bCs/>
                <w:sz w:val="20"/>
                <w:szCs w:val="20"/>
              </w:rPr>
            </w:pPr>
            <w:r>
              <w:rPr>
                <w:rFonts w:ascii="Arial" w:hAnsi="Arial" w:cs="Arial"/>
                <w:bCs/>
                <w:sz w:val="20"/>
                <w:szCs w:val="20"/>
              </w:rPr>
              <w:t>BRSA</w:t>
            </w:r>
          </w:p>
        </w:tc>
        <w:tc>
          <w:tcPr>
            <w:tcW w:w="8222" w:type="dxa"/>
            <w:vAlign w:val="center"/>
          </w:tcPr>
          <w:p w14:paraId="052BAA80" w14:textId="77777777" w:rsidR="00F35895" w:rsidRPr="00273507" w:rsidRDefault="00F35895" w:rsidP="004F243B">
            <w:pPr>
              <w:spacing w:before="80" w:after="80" w:line="240" w:lineRule="auto"/>
              <w:ind w:left="0" w:firstLine="0"/>
              <w:jc w:val="left"/>
              <w:rPr>
                <w:rFonts w:ascii="Arial" w:eastAsia="Times New Roman" w:hAnsi="Arial" w:cs="Arial"/>
                <w:color w:val="000000" w:themeColor="text1"/>
                <w:sz w:val="20"/>
                <w:szCs w:val="20"/>
              </w:rPr>
            </w:pPr>
            <w:r w:rsidRPr="00E272C2">
              <w:rPr>
                <w:rFonts w:ascii="Arial" w:eastAsia="Times New Roman" w:hAnsi="Arial" w:cs="Arial"/>
                <w:color w:val="000000" w:themeColor="text1"/>
                <w:sz w:val="20"/>
                <w:szCs w:val="20"/>
              </w:rPr>
              <w:t>Banking Regulation and Supervision Agency</w:t>
            </w:r>
          </w:p>
        </w:tc>
      </w:tr>
      <w:tr w:rsidR="00F35895" w:rsidRPr="009D1CAF" w14:paraId="72BA897E" w14:textId="77777777" w:rsidTr="004F243B">
        <w:trPr>
          <w:jc w:val="center"/>
        </w:trPr>
        <w:tc>
          <w:tcPr>
            <w:tcW w:w="1418" w:type="dxa"/>
            <w:vAlign w:val="center"/>
          </w:tcPr>
          <w:p w14:paraId="54AF62B3"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CIMER</w:t>
            </w:r>
          </w:p>
        </w:tc>
        <w:tc>
          <w:tcPr>
            <w:tcW w:w="8222" w:type="dxa"/>
            <w:vAlign w:val="center"/>
          </w:tcPr>
          <w:p w14:paraId="676A43DE" w14:textId="77777777" w:rsidR="00F35895" w:rsidRPr="00273507" w:rsidRDefault="00F35895" w:rsidP="004F243B">
            <w:pPr>
              <w:spacing w:before="80" w:after="80" w:line="240" w:lineRule="auto"/>
              <w:ind w:left="0" w:firstLine="0"/>
              <w:jc w:val="left"/>
              <w:rPr>
                <w:rFonts w:ascii="Arial" w:hAnsi="Arial" w:cs="Arial"/>
                <w:sz w:val="20"/>
                <w:szCs w:val="20"/>
              </w:rPr>
            </w:pPr>
            <w:r w:rsidRPr="00273507">
              <w:rPr>
                <w:rFonts w:ascii="Arial" w:eastAsia="Times New Roman" w:hAnsi="Arial" w:cs="Arial"/>
                <w:color w:val="000000" w:themeColor="text1"/>
                <w:sz w:val="20"/>
                <w:szCs w:val="20"/>
              </w:rPr>
              <w:t>P</w:t>
            </w:r>
            <w:r w:rsidRPr="00273507">
              <w:rPr>
                <w:rFonts w:ascii="Arial" w:hAnsi="Arial" w:cs="Arial"/>
                <w:color w:val="000000" w:themeColor="text1"/>
                <w:sz w:val="20"/>
                <w:szCs w:val="20"/>
              </w:rPr>
              <w:t>residency’s</w:t>
            </w:r>
            <w:r w:rsidRPr="00273507">
              <w:rPr>
                <w:rFonts w:ascii="Arial" w:eastAsia="Times New Roman" w:hAnsi="Arial" w:cs="Arial"/>
                <w:color w:val="000000" w:themeColor="text1"/>
                <w:sz w:val="20"/>
                <w:szCs w:val="20"/>
              </w:rPr>
              <w:t xml:space="preserve"> C</w:t>
            </w:r>
            <w:r w:rsidRPr="00273507">
              <w:rPr>
                <w:rFonts w:ascii="Arial" w:hAnsi="Arial" w:cs="Arial"/>
                <w:color w:val="000000" w:themeColor="text1"/>
                <w:sz w:val="20"/>
                <w:szCs w:val="20"/>
              </w:rPr>
              <w:t xml:space="preserve">ommunication </w:t>
            </w:r>
            <w:r w:rsidRPr="00273507">
              <w:rPr>
                <w:rFonts w:ascii="Arial" w:eastAsia="Times New Roman" w:hAnsi="Arial" w:cs="Arial"/>
                <w:color w:val="000000" w:themeColor="text1"/>
                <w:sz w:val="20"/>
                <w:szCs w:val="20"/>
              </w:rPr>
              <w:t>C</w:t>
            </w:r>
            <w:r w:rsidRPr="00273507">
              <w:rPr>
                <w:rFonts w:ascii="Arial" w:hAnsi="Arial" w:cs="Arial"/>
                <w:color w:val="000000" w:themeColor="text1"/>
                <w:sz w:val="20"/>
                <w:szCs w:val="20"/>
              </w:rPr>
              <w:t>enter</w:t>
            </w:r>
          </w:p>
        </w:tc>
      </w:tr>
      <w:tr w:rsidR="00044B9B" w:rsidRPr="009D1CAF" w14:paraId="2753029B" w14:textId="77777777" w:rsidTr="004F243B">
        <w:trPr>
          <w:jc w:val="center"/>
        </w:trPr>
        <w:tc>
          <w:tcPr>
            <w:tcW w:w="1418" w:type="dxa"/>
            <w:vAlign w:val="center"/>
          </w:tcPr>
          <w:p w14:paraId="01DAF129" w14:textId="3F15E8F8" w:rsidR="00044B9B" w:rsidRDefault="00044B9B" w:rsidP="004F243B">
            <w:pPr>
              <w:spacing w:before="80" w:after="80" w:line="240" w:lineRule="auto"/>
              <w:jc w:val="left"/>
              <w:rPr>
                <w:rFonts w:ascii="Arial" w:hAnsi="Arial" w:cs="Arial"/>
                <w:bCs/>
                <w:sz w:val="20"/>
                <w:szCs w:val="20"/>
              </w:rPr>
            </w:pPr>
            <w:r>
              <w:rPr>
                <w:rFonts w:ascii="Arial" w:hAnsi="Arial" w:cs="Arial"/>
                <w:bCs/>
                <w:sz w:val="20"/>
                <w:szCs w:val="20"/>
              </w:rPr>
              <w:t>ECA</w:t>
            </w:r>
          </w:p>
        </w:tc>
        <w:tc>
          <w:tcPr>
            <w:tcW w:w="8222" w:type="dxa"/>
            <w:vAlign w:val="center"/>
          </w:tcPr>
          <w:p w14:paraId="476275EE" w14:textId="4EB2A134" w:rsidR="00044B9B" w:rsidRPr="00425121" w:rsidDel="008B2A53" w:rsidRDefault="00044B9B" w:rsidP="004F243B">
            <w:pPr>
              <w:spacing w:before="80" w:after="80" w:line="240" w:lineRule="auto"/>
              <w:ind w:left="0" w:firstLine="0"/>
              <w:jc w:val="left"/>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Europe and Central Asia</w:t>
            </w:r>
          </w:p>
        </w:tc>
      </w:tr>
      <w:tr w:rsidR="00F35895" w:rsidRPr="009D1CAF" w14:paraId="623CB520" w14:textId="77777777" w:rsidTr="004F243B">
        <w:trPr>
          <w:jc w:val="center"/>
        </w:trPr>
        <w:tc>
          <w:tcPr>
            <w:tcW w:w="1418" w:type="dxa"/>
            <w:vAlign w:val="center"/>
          </w:tcPr>
          <w:p w14:paraId="79398B8D" w14:textId="77777777" w:rsidR="00F35895" w:rsidRPr="00273507" w:rsidRDefault="00F35895" w:rsidP="004F243B">
            <w:pPr>
              <w:spacing w:before="80" w:after="80" w:line="240" w:lineRule="auto"/>
              <w:jc w:val="left"/>
              <w:rPr>
                <w:rFonts w:ascii="Arial" w:hAnsi="Arial" w:cs="Arial"/>
                <w:bCs/>
                <w:sz w:val="20"/>
                <w:szCs w:val="20"/>
              </w:rPr>
            </w:pPr>
            <w:r>
              <w:rPr>
                <w:rFonts w:ascii="Arial" w:hAnsi="Arial" w:cs="Arial"/>
                <w:bCs/>
                <w:sz w:val="20"/>
                <w:szCs w:val="20"/>
              </w:rPr>
              <w:t>ESF</w:t>
            </w:r>
          </w:p>
        </w:tc>
        <w:tc>
          <w:tcPr>
            <w:tcW w:w="8222" w:type="dxa"/>
            <w:vAlign w:val="center"/>
          </w:tcPr>
          <w:p w14:paraId="2FAB85E7" w14:textId="6F54F714" w:rsidR="00F35895" w:rsidRPr="00273507" w:rsidRDefault="00F35895" w:rsidP="004F243B">
            <w:pPr>
              <w:spacing w:before="80" w:after="80" w:line="240" w:lineRule="auto"/>
              <w:ind w:left="0" w:firstLine="0"/>
              <w:jc w:val="left"/>
              <w:rPr>
                <w:rFonts w:ascii="Arial" w:eastAsia="Times New Roman" w:hAnsi="Arial" w:cs="Arial"/>
                <w:color w:val="000000" w:themeColor="text1"/>
                <w:sz w:val="20"/>
                <w:szCs w:val="20"/>
              </w:rPr>
            </w:pPr>
            <w:r w:rsidRPr="00425121">
              <w:rPr>
                <w:rFonts w:ascii="Arial" w:eastAsia="Times New Roman" w:hAnsi="Arial" w:cs="Arial"/>
                <w:color w:val="000000" w:themeColor="text1"/>
                <w:sz w:val="20"/>
                <w:szCs w:val="20"/>
              </w:rPr>
              <w:t>Environmental and Social Framework</w:t>
            </w:r>
          </w:p>
        </w:tc>
      </w:tr>
      <w:tr w:rsidR="00F35895" w:rsidRPr="009D1CAF" w14:paraId="6E00A243" w14:textId="77777777" w:rsidTr="004F243B">
        <w:trPr>
          <w:jc w:val="center"/>
        </w:trPr>
        <w:tc>
          <w:tcPr>
            <w:tcW w:w="1418" w:type="dxa"/>
            <w:vAlign w:val="center"/>
          </w:tcPr>
          <w:p w14:paraId="4DFD6E08" w14:textId="77777777" w:rsidR="00F35895" w:rsidRDefault="00F35895" w:rsidP="004F243B">
            <w:pPr>
              <w:spacing w:before="80" w:after="80" w:line="240" w:lineRule="auto"/>
              <w:jc w:val="left"/>
              <w:rPr>
                <w:rFonts w:ascii="Arial" w:hAnsi="Arial" w:cs="Arial"/>
                <w:bCs/>
                <w:sz w:val="20"/>
                <w:szCs w:val="20"/>
              </w:rPr>
            </w:pPr>
            <w:r>
              <w:rPr>
                <w:rFonts w:ascii="Arial" w:hAnsi="Arial" w:cs="Arial"/>
                <w:bCs/>
                <w:sz w:val="20"/>
                <w:szCs w:val="20"/>
              </w:rPr>
              <w:t>EIA</w:t>
            </w:r>
          </w:p>
        </w:tc>
        <w:tc>
          <w:tcPr>
            <w:tcW w:w="8222" w:type="dxa"/>
            <w:vAlign w:val="center"/>
          </w:tcPr>
          <w:p w14:paraId="0E7307D8" w14:textId="77777777" w:rsidR="00F35895" w:rsidRPr="00425121" w:rsidRDefault="00F35895" w:rsidP="004F243B">
            <w:pPr>
              <w:spacing w:before="80" w:after="80" w:line="240" w:lineRule="auto"/>
              <w:ind w:left="0" w:firstLine="0"/>
              <w:jc w:val="left"/>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Environmental Impact Assessment</w:t>
            </w:r>
          </w:p>
        </w:tc>
      </w:tr>
      <w:tr w:rsidR="001D0B34" w:rsidRPr="009D1CAF" w14:paraId="6B866643" w14:textId="77777777" w:rsidTr="004F243B">
        <w:trPr>
          <w:jc w:val="center"/>
        </w:trPr>
        <w:tc>
          <w:tcPr>
            <w:tcW w:w="1418" w:type="dxa"/>
            <w:vAlign w:val="center"/>
          </w:tcPr>
          <w:p w14:paraId="7575BAE5" w14:textId="0F4BB47D" w:rsidR="001D0B34" w:rsidRDefault="001D0B34" w:rsidP="004F243B">
            <w:pPr>
              <w:spacing w:before="80" w:after="80" w:line="240" w:lineRule="auto"/>
              <w:jc w:val="left"/>
              <w:rPr>
                <w:rFonts w:ascii="Arial" w:hAnsi="Arial" w:cs="Arial"/>
                <w:bCs/>
                <w:sz w:val="20"/>
                <w:szCs w:val="20"/>
              </w:rPr>
            </w:pPr>
            <w:r w:rsidRPr="001D0B34">
              <w:rPr>
                <w:rFonts w:ascii="Arial" w:hAnsi="Arial" w:cs="Arial"/>
                <w:bCs/>
                <w:sz w:val="20"/>
                <w:szCs w:val="20"/>
              </w:rPr>
              <w:t>EOI</w:t>
            </w:r>
          </w:p>
        </w:tc>
        <w:tc>
          <w:tcPr>
            <w:tcW w:w="8222" w:type="dxa"/>
            <w:vAlign w:val="center"/>
          </w:tcPr>
          <w:p w14:paraId="408FE664" w14:textId="77218C29" w:rsidR="001D0B34" w:rsidRDefault="001D0B34" w:rsidP="004F243B">
            <w:pPr>
              <w:spacing w:before="80" w:after="80" w:line="240" w:lineRule="auto"/>
              <w:ind w:left="0" w:firstLine="0"/>
              <w:jc w:val="left"/>
              <w:rPr>
                <w:rFonts w:ascii="Arial" w:eastAsia="Times New Roman" w:hAnsi="Arial" w:cs="Arial"/>
                <w:color w:val="000000" w:themeColor="text1"/>
                <w:sz w:val="20"/>
                <w:szCs w:val="20"/>
              </w:rPr>
            </w:pPr>
            <w:r w:rsidRPr="001D0B34">
              <w:rPr>
                <w:rFonts w:ascii="Arial" w:eastAsia="Times New Roman" w:hAnsi="Arial" w:cs="Arial"/>
                <w:color w:val="000000" w:themeColor="text1"/>
                <w:sz w:val="20"/>
                <w:szCs w:val="20"/>
              </w:rPr>
              <w:t>Expression of Interest</w:t>
            </w:r>
          </w:p>
        </w:tc>
      </w:tr>
      <w:tr w:rsidR="00F35895" w:rsidRPr="009D1CAF" w14:paraId="14707A99" w14:textId="77777777" w:rsidTr="004F243B">
        <w:trPr>
          <w:jc w:val="center"/>
        </w:trPr>
        <w:tc>
          <w:tcPr>
            <w:tcW w:w="1418" w:type="dxa"/>
            <w:vAlign w:val="center"/>
          </w:tcPr>
          <w:p w14:paraId="295DD868" w14:textId="77777777" w:rsidR="00F35895" w:rsidRDefault="00F35895" w:rsidP="004F243B">
            <w:pPr>
              <w:spacing w:before="80" w:after="80" w:line="240" w:lineRule="auto"/>
              <w:jc w:val="left"/>
              <w:rPr>
                <w:rFonts w:ascii="Arial" w:hAnsi="Arial" w:cs="Arial"/>
                <w:bCs/>
                <w:sz w:val="20"/>
                <w:szCs w:val="20"/>
              </w:rPr>
            </w:pPr>
            <w:r>
              <w:rPr>
                <w:rFonts w:ascii="Arial" w:hAnsi="Arial" w:cs="Arial"/>
                <w:bCs/>
                <w:sz w:val="20"/>
                <w:szCs w:val="20"/>
              </w:rPr>
              <w:t>E&amp;S</w:t>
            </w:r>
          </w:p>
        </w:tc>
        <w:tc>
          <w:tcPr>
            <w:tcW w:w="8222" w:type="dxa"/>
            <w:vAlign w:val="center"/>
          </w:tcPr>
          <w:p w14:paraId="1043CF32" w14:textId="77777777" w:rsidR="00F35895" w:rsidRDefault="00F35895" w:rsidP="004F243B">
            <w:pPr>
              <w:spacing w:before="80" w:after="80" w:line="240" w:lineRule="auto"/>
              <w:ind w:left="0" w:firstLine="0"/>
              <w:jc w:val="left"/>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Environmental and Social</w:t>
            </w:r>
          </w:p>
        </w:tc>
      </w:tr>
      <w:tr w:rsidR="00F35895" w:rsidRPr="009D1CAF" w14:paraId="74831E36" w14:textId="77777777" w:rsidTr="004F243B">
        <w:trPr>
          <w:jc w:val="center"/>
        </w:trPr>
        <w:tc>
          <w:tcPr>
            <w:tcW w:w="1418" w:type="dxa"/>
            <w:vAlign w:val="center"/>
          </w:tcPr>
          <w:p w14:paraId="3A1BF35C" w14:textId="77777777" w:rsidR="00F35895" w:rsidRDefault="00F35895" w:rsidP="004F243B">
            <w:pPr>
              <w:spacing w:before="80" w:after="80" w:line="240" w:lineRule="auto"/>
              <w:jc w:val="left"/>
              <w:rPr>
                <w:rFonts w:ascii="Arial" w:hAnsi="Arial" w:cs="Arial"/>
                <w:bCs/>
                <w:sz w:val="20"/>
                <w:szCs w:val="20"/>
              </w:rPr>
            </w:pPr>
            <w:r>
              <w:rPr>
                <w:rFonts w:ascii="Arial" w:hAnsi="Arial" w:cs="Arial"/>
                <w:bCs/>
                <w:sz w:val="20"/>
                <w:szCs w:val="20"/>
              </w:rPr>
              <w:t>ESA</w:t>
            </w:r>
          </w:p>
        </w:tc>
        <w:tc>
          <w:tcPr>
            <w:tcW w:w="8222" w:type="dxa"/>
            <w:vAlign w:val="center"/>
          </w:tcPr>
          <w:p w14:paraId="5D53D79A" w14:textId="77777777" w:rsidR="00F35895" w:rsidRDefault="00F35895" w:rsidP="004F243B">
            <w:pPr>
              <w:spacing w:before="80" w:after="80" w:line="240" w:lineRule="auto"/>
              <w:ind w:left="0" w:firstLine="0"/>
              <w:jc w:val="left"/>
              <w:rPr>
                <w:rFonts w:ascii="Arial" w:eastAsia="Times New Roman" w:hAnsi="Arial" w:cs="Arial"/>
                <w:color w:val="000000" w:themeColor="text1"/>
                <w:sz w:val="20"/>
                <w:szCs w:val="20"/>
              </w:rPr>
            </w:pPr>
            <w:r>
              <w:rPr>
                <w:rFonts w:ascii="Arial" w:eastAsia="Times New Roman" w:hAnsi="Arial" w:cs="Arial"/>
                <w:color w:val="000000" w:themeColor="text1"/>
                <w:sz w:val="20"/>
                <w:szCs w:val="20"/>
              </w:rPr>
              <w:t>Environmental and Social Assessment</w:t>
            </w:r>
          </w:p>
        </w:tc>
      </w:tr>
      <w:tr w:rsidR="00660524" w:rsidRPr="009D1CAF" w14:paraId="4D506EBE" w14:textId="77777777" w:rsidTr="004F243B">
        <w:trPr>
          <w:jc w:val="center"/>
        </w:trPr>
        <w:tc>
          <w:tcPr>
            <w:tcW w:w="1418" w:type="dxa"/>
            <w:vAlign w:val="center"/>
          </w:tcPr>
          <w:p w14:paraId="54FD0B78" w14:textId="4FB1A5E8" w:rsidR="00660524" w:rsidRPr="00273507" w:rsidRDefault="00660524" w:rsidP="004F243B">
            <w:pPr>
              <w:spacing w:before="80" w:after="80" w:line="240" w:lineRule="auto"/>
              <w:jc w:val="left"/>
              <w:rPr>
                <w:rFonts w:ascii="Arial" w:hAnsi="Arial" w:cs="Arial"/>
                <w:bCs/>
                <w:sz w:val="20"/>
                <w:szCs w:val="20"/>
              </w:rPr>
            </w:pPr>
            <w:r>
              <w:rPr>
                <w:rFonts w:ascii="Arial" w:hAnsi="Arial" w:cs="Arial"/>
                <w:bCs/>
                <w:sz w:val="20"/>
                <w:szCs w:val="20"/>
              </w:rPr>
              <w:t>ESCP</w:t>
            </w:r>
          </w:p>
        </w:tc>
        <w:tc>
          <w:tcPr>
            <w:tcW w:w="8222" w:type="dxa"/>
            <w:vAlign w:val="center"/>
          </w:tcPr>
          <w:p w14:paraId="0AADEC57" w14:textId="1950B9D3" w:rsidR="00660524" w:rsidRPr="00273507" w:rsidRDefault="00660524" w:rsidP="004F243B">
            <w:pPr>
              <w:spacing w:before="80" w:after="80" w:line="240" w:lineRule="auto"/>
              <w:jc w:val="left"/>
              <w:rPr>
                <w:rFonts w:ascii="Arial" w:hAnsi="Arial" w:cs="Arial"/>
                <w:sz w:val="20"/>
                <w:szCs w:val="20"/>
              </w:rPr>
            </w:pPr>
            <w:r>
              <w:rPr>
                <w:rFonts w:ascii="Arial" w:eastAsia="Times New Roman" w:hAnsi="Arial" w:cs="Arial"/>
                <w:color w:val="000000" w:themeColor="text1"/>
                <w:sz w:val="20"/>
                <w:szCs w:val="20"/>
              </w:rPr>
              <w:t>Environmental and Social Commitment Plan</w:t>
            </w:r>
          </w:p>
        </w:tc>
      </w:tr>
      <w:tr w:rsidR="00F35895" w:rsidRPr="009D1CAF" w14:paraId="54860984" w14:textId="77777777" w:rsidTr="004F243B">
        <w:trPr>
          <w:jc w:val="center"/>
        </w:trPr>
        <w:tc>
          <w:tcPr>
            <w:tcW w:w="1418" w:type="dxa"/>
            <w:vAlign w:val="center"/>
          </w:tcPr>
          <w:p w14:paraId="652AF3B4"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ESIA</w:t>
            </w:r>
          </w:p>
        </w:tc>
        <w:tc>
          <w:tcPr>
            <w:tcW w:w="8222" w:type="dxa"/>
            <w:vAlign w:val="center"/>
          </w:tcPr>
          <w:p w14:paraId="3BD4246C"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Environmental and Social Impact Assessment</w:t>
            </w:r>
          </w:p>
        </w:tc>
      </w:tr>
      <w:tr w:rsidR="00F35895" w:rsidRPr="009D1CAF" w14:paraId="415DE00D" w14:textId="77777777" w:rsidTr="004F243B">
        <w:trPr>
          <w:jc w:val="center"/>
        </w:trPr>
        <w:tc>
          <w:tcPr>
            <w:tcW w:w="1418" w:type="dxa"/>
            <w:vAlign w:val="center"/>
          </w:tcPr>
          <w:p w14:paraId="3527F554"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ESMF</w:t>
            </w:r>
          </w:p>
        </w:tc>
        <w:tc>
          <w:tcPr>
            <w:tcW w:w="8222" w:type="dxa"/>
            <w:vAlign w:val="center"/>
          </w:tcPr>
          <w:p w14:paraId="58FB7254"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Environmental and Social Management Framework</w:t>
            </w:r>
          </w:p>
        </w:tc>
      </w:tr>
      <w:tr w:rsidR="00F35895" w:rsidRPr="009D1CAF" w14:paraId="274266CA" w14:textId="77777777" w:rsidTr="004F243B">
        <w:trPr>
          <w:jc w:val="center"/>
        </w:trPr>
        <w:tc>
          <w:tcPr>
            <w:tcW w:w="1418" w:type="dxa"/>
            <w:vAlign w:val="center"/>
          </w:tcPr>
          <w:p w14:paraId="49691CE7"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ESMP</w:t>
            </w:r>
          </w:p>
        </w:tc>
        <w:tc>
          <w:tcPr>
            <w:tcW w:w="8222" w:type="dxa"/>
            <w:vAlign w:val="center"/>
          </w:tcPr>
          <w:p w14:paraId="60869D03"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 xml:space="preserve">Environmental and Social Management Plan </w:t>
            </w:r>
          </w:p>
        </w:tc>
      </w:tr>
      <w:tr w:rsidR="001D0B34" w:rsidRPr="009D1CAF" w14:paraId="0CF2AB42" w14:textId="77777777" w:rsidTr="004F243B">
        <w:trPr>
          <w:jc w:val="center"/>
        </w:trPr>
        <w:tc>
          <w:tcPr>
            <w:tcW w:w="1418" w:type="dxa"/>
            <w:vAlign w:val="center"/>
          </w:tcPr>
          <w:p w14:paraId="70B3EDCA" w14:textId="0E191A9F" w:rsidR="001D0B34" w:rsidRPr="00273507" w:rsidRDefault="001D0B34" w:rsidP="004F243B">
            <w:pPr>
              <w:spacing w:before="80" w:after="80" w:line="240" w:lineRule="auto"/>
              <w:jc w:val="left"/>
              <w:rPr>
                <w:rFonts w:ascii="Arial" w:hAnsi="Arial" w:cs="Arial"/>
                <w:bCs/>
                <w:sz w:val="20"/>
                <w:szCs w:val="20"/>
              </w:rPr>
            </w:pPr>
            <w:r w:rsidRPr="001D0B34">
              <w:rPr>
                <w:rFonts w:ascii="Arial" w:hAnsi="Arial" w:cs="Arial"/>
                <w:bCs/>
                <w:sz w:val="20"/>
                <w:szCs w:val="20"/>
              </w:rPr>
              <w:t>ESMU</w:t>
            </w:r>
          </w:p>
        </w:tc>
        <w:tc>
          <w:tcPr>
            <w:tcW w:w="8222" w:type="dxa"/>
            <w:vAlign w:val="center"/>
          </w:tcPr>
          <w:p w14:paraId="41B662A2" w14:textId="724DF766" w:rsidR="001D0B34" w:rsidRPr="00273507" w:rsidRDefault="001D0B34" w:rsidP="004F243B">
            <w:pPr>
              <w:spacing w:before="80" w:after="80" w:line="240" w:lineRule="auto"/>
              <w:jc w:val="left"/>
              <w:rPr>
                <w:rFonts w:ascii="Arial" w:hAnsi="Arial" w:cs="Arial"/>
                <w:sz w:val="20"/>
                <w:szCs w:val="20"/>
              </w:rPr>
            </w:pPr>
            <w:r w:rsidRPr="001D0B34">
              <w:rPr>
                <w:rFonts w:ascii="Arial" w:hAnsi="Arial" w:cs="Arial"/>
                <w:sz w:val="20"/>
                <w:szCs w:val="20"/>
              </w:rPr>
              <w:t>Environmental and Social Management Unit</w:t>
            </w:r>
          </w:p>
        </w:tc>
      </w:tr>
      <w:tr w:rsidR="00020E6E" w:rsidRPr="009D1CAF" w14:paraId="62748060" w14:textId="77777777" w:rsidTr="004F243B">
        <w:trPr>
          <w:jc w:val="center"/>
        </w:trPr>
        <w:tc>
          <w:tcPr>
            <w:tcW w:w="1418" w:type="dxa"/>
            <w:vAlign w:val="center"/>
          </w:tcPr>
          <w:p w14:paraId="10055FA2" w14:textId="4942CFC1" w:rsidR="00020E6E" w:rsidRPr="00273507" w:rsidRDefault="00020E6E" w:rsidP="004F243B">
            <w:pPr>
              <w:spacing w:before="80" w:after="80" w:line="240" w:lineRule="auto"/>
              <w:jc w:val="left"/>
              <w:rPr>
                <w:rFonts w:ascii="Arial" w:hAnsi="Arial" w:cs="Arial"/>
                <w:bCs/>
                <w:sz w:val="20"/>
                <w:szCs w:val="20"/>
              </w:rPr>
            </w:pPr>
            <w:r>
              <w:rPr>
                <w:rFonts w:ascii="Arial" w:hAnsi="Arial" w:cs="Arial"/>
                <w:bCs/>
                <w:sz w:val="20"/>
                <w:szCs w:val="20"/>
              </w:rPr>
              <w:t>ESS</w:t>
            </w:r>
          </w:p>
        </w:tc>
        <w:tc>
          <w:tcPr>
            <w:tcW w:w="8222" w:type="dxa"/>
            <w:vAlign w:val="center"/>
          </w:tcPr>
          <w:p w14:paraId="39328712" w14:textId="005461E8" w:rsidR="00020E6E" w:rsidRPr="00273507" w:rsidRDefault="00020E6E" w:rsidP="004F243B">
            <w:pPr>
              <w:spacing w:before="80" w:after="80" w:line="240" w:lineRule="auto"/>
              <w:jc w:val="left"/>
              <w:rPr>
                <w:rFonts w:ascii="Arial" w:hAnsi="Arial" w:cs="Arial"/>
                <w:sz w:val="20"/>
                <w:szCs w:val="20"/>
              </w:rPr>
            </w:pPr>
            <w:r w:rsidRPr="00273507">
              <w:rPr>
                <w:rFonts w:ascii="Arial" w:hAnsi="Arial" w:cs="Arial"/>
                <w:sz w:val="20"/>
                <w:szCs w:val="20"/>
              </w:rPr>
              <w:t>Environmental and Social</w:t>
            </w:r>
            <w:r>
              <w:rPr>
                <w:rFonts w:ascii="Arial" w:hAnsi="Arial" w:cs="Arial"/>
                <w:sz w:val="20"/>
                <w:szCs w:val="20"/>
              </w:rPr>
              <w:t xml:space="preserve"> Standard</w:t>
            </w:r>
          </w:p>
        </w:tc>
      </w:tr>
      <w:tr w:rsidR="00F35895" w:rsidRPr="009D1CAF" w14:paraId="4ED756DF" w14:textId="77777777" w:rsidTr="004F243B">
        <w:trPr>
          <w:jc w:val="center"/>
        </w:trPr>
        <w:tc>
          <w:tcPr>
            <w:tcW w:w="1418" w:type="dxa"/>
            <w:vAlign w:val="center"/>
          </w:tcPr>
          <w:p w14:paraId="396E2009" w14:textId="77777777" w:rsidR="00F35895" w:rsidRPr="00273507" w:rsidRDefault="00F35895" w:rsidP="004F243B">
            <w:pPr>
              <w:spacing w:before="80" w:after="80" w:line="240" w:lineRule="auto"/>
              <w:jc w:val="left"/>
              <w:rPr>
                <w:rFonts w:ascii="Arial" w:hAnsi="Arial" w:cs="Arial"/>
                <w:bCs/>
                <w:sz w:val="20"/>
                <w:szCs w:val="20"/>
              </w:rPr>
            </w:pPr>
            <w:r>
              <w:rPr>
                <w:rFonts w:ascii="Arial" w:hAnsi="Arial" w:cs="Arial"/>
                <w:bCs/>
                <w:sz w:val="20"/>
                <w:szCs w:val="20"/>
              </w:rPr>
              <w:t>FGD</w:t>
            </w:r>
          </w:p>
        </w:tc>
        <w:tc>
          <w:tcPr>
            <w:tcW w:w="8222" w:type="dxa"/>
            <w:vAlign w:val="center"/>
          </w:tcPr>
          <w:p w14:paraId="50CFCC24"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Focus Group Discussion</w:t>
            </w:r>
          </w:p>
        </w:tc>
      </w:tr>
      <w:tr w:rsidR="00F35895" w:rsidRPr="009D1CAF" w14:paraId="6101AF3D" w14:textId="77777777" w:rsidTr="004F243B">
        <w:trPr>
          <w:jc w:val="center"/>
        </w:trPr>
        <w:tc>
          <w:tcPr>
            <w:tcW w:w="1418" w:type="dxa"/>
            <w:vAlign w:val="center"/>
          </w:tcPr>
          <w:p w14:paraId="362C8207" w14:textId="77777777" w:rsidR="00F35895" w:rsidRPr="00273507" w:rsidRDefault="00F35895" w:rsidP="004F243B">
            <w:pPr>
              <w:spacing w:before="80" w:after="80" w:line="240" w:lineRule="auto"/>
              <w:jc w:val="left"/>
              <w:rPr>
                <w:rFonts w:ascii="Arial" w:hAnsi="Arial" w:cs="Arial"/>
                <w:bCs/>
                <w:sz w:val="20"/>
                <w:szCs w:val="20"/>
              </w:rPr>
            </w:pPr>
            <w:r>
              <w:rPr>
                <w:rFonts w:ascii="Arial" w:hAnsi="Arial" w:cs="Arial"/>
                <w:bCs/>
                <w:sz w:val="20"/>
                <w:szCs w:val="20"/>
              </w:rPr>
              <w:t>FI</w:t>
            </w:r>
          </w:p>
        </w:tc>
        <w:tc>
          <w:tcPr>
            <w:tcW w:w="8222" w:type="dxa"/>
            <w:vAlign w:val="center"/>
          </w:tcPr>
          <w:p w14:paraId="6485184A"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Financial Intermediary</w:t>
            </w:r>
          </w:p>
        </w:tc>
      </w:tr>
      <w:tr w:rsidR="00F35895" w:rsidRPr="009D1CAF" w14:paraId="627050DA" w14:textId="77777777" w:rsidTr="004F243B">
        <w:trPr>
          <w:jc w:val="center"/>
        </w:trPr>
        <w:tc>
          <w:tcPr>
            <w:tcW w:w="1418" w:type="dxa"/>
            <w:vAlign w:val="center"/>
          </w:tcPr>
          <w:p w14:paraId="18ACA7A1"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GBV</w:t>
            </w:r>
          </w:p>
        </w:tc>
        <w:tc>
          <w:tcPr>
            <w:tcW w:w="8222" w:type="dxa"/>
            <w:vAlign w:val="center"/>
          </w:tcPr>
          <w:p w14:paraId="32A7979E"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Gender Based Violence</w:t>
            </w:r>
          </w:p>
        </w:tc>
      </w:tr>
      <w:tr w:rsidR="001D0B34" w:rsidRPr="009D1CAF" w14:paraId="528E773C" w14:textId="77777777" w:rsidTr="004F243B">
        <w:trPr>
          <w:jc w:val="center"/>
        </w:trPr>
        <w:tc>
          <w:tcPr>
            <w:tcW w:w="1418" w:type="dxa"/>
            <w:vAlign w:val="center"/>
          </w:tcPr>
          <w:p w14:paraId="04C48EA5" w14:textId="0DE74F50" w:rsidR="001D0B34" w:rsidRPr="00273507" w:rsidRDefault="001D0B34" w:rsidP="004F243B">
            <w:pPr>
              <w:spacing w:before="80" w:after="80" w:line="240" w:lineRule="auto"/>
              <w:jc w:val="left"/>
              <w:rPr>
                <w:rFonts w:ascii="Arial" w:hAnsi="Arial" w:cs="Arial"/>
                <w:bCs/>
                <w:sz w:val="20"/>
                <w:szCs w:val="20"/>
              </w:rPr>
            </w:pPr>
            <w:r w:rsidRPr="001D0B34">
              <w:rPr>
                <w:rFonts w:ascii="Arial" w:hAnsi="Arial" w:cs="Arial"/>
                <w:bCs/>
                <w:sz w:val="20"/>
                <w:szCs w:val="20"/>
              </w:rPr>
              <w:t>GCUEF</w:t>
            </w:r>
          </w:p>
        </w:tc>
        <w:tc>
          <w:tcPr>
            <w:tcW w:w="8222" w:type="dxa"/>
            <w:vAlign w:val="center"/>
          </w:tcPr>
          <w:p w14:paraId="03A10020" w14:textId="51046BE1" w:rsidR="001D0B34" w:rsidRPr="00273507" w:rsidRDefault="001D0B34" w:rsidP="004F243B">
            <w:pPr>
              <w:spacing w:before="80" w:after="80" w:line="240" w:lineRule="auto"/>
              <w:jc w:val="left"/>
              <w:rPr>
                <w:rFonts w:ascii="Arial" w:hAnsi="Arial" w:cs="Arial"/>
                <w:sz w:val="20"/>
                <w:szCs w:val="20"/>
              </w:rPr>
            </w:pPr>
            <w:r w:rsidRPr="001D0B34">
              <w:rPr>
                <w:rFonts w:ascii="Arial" w:hAnsi="Arial" w:cs="Arial"/>
                <w:sz w:val="20"/>
                <w:szCs w:val="20"/>
              </w:rPr>
              <w:t>General Coordination Unit for External Finance</w:t>
            </w:r>
          </w:p>
        </w:tc>
      </w:tr>
      <w:tr w:rsidR="00F35895" w:rsidRPr="009D1CAF" w14:paraId="663D1FBF" w14:textId="77777777" w:rsidTr="004F243B">
        <w:trPr>
          <w:jc w:val="center"/>
        </w:trPr>
        <w:tc>
          <w:tcPr>
            <w:tcW w:w="1418" w:type="dxa"/>
            <w:vAlign w:val="center"/>
          </w:tcPr>
          <w:p w14:paraId="09DAADD7"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GM</w:t>
            </w:r>
          </w:p>
        </w:tc>
        <w:tc>
          <w:tcPr>
            <w:tcW w:w="8222" w:type="dxa"/>
            <w:vAlign w:val="center"/>
          </w:tcPr>
          <w:p w14:paraId="254BC123"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Grievance Mechanism</w:t>
            </w:r>
          </w:p>
        </w:tc>
      </w:tr>
      <w:tr w:rsidR="001D0B34" w:rsidRPr="009D1CAF" w14:paraId="3CADAE98" w14:textId="77777777" w:rsidTr="004F243B">
        <w:trPr>
          <w:jc w:val="center"/>
        </w:trPr>
        <w:tc>
          <w:tcPr>
            <w:tcW w:w="1418" w:type="dxa"/>
            <w:vAlign w:val="center"/>
          </w:tcPr>
          <w:p w14:paraId="01E7ECFA" w14:textId="2FAB22ED" w:rsidR="001D0B34" w:rsidRPr="00273507" w:rsidRDefault="001D0B34" w:rsidP="004F243B">
            <w:pPr>
              <w:spacing w:before="80" w:after="80" w:line="240" w:lineRule="auto"/>
              <w:jc w:val="left"/>
              <w:rPr>
                <w:rFonts w:ascii="Arial" w:hAnsi="Arial" w:cs="Arial"/>
                <w:sz w:val="20"/>
                <w:szCs w:val="20"/>
              </w:rPr>
            </w:pPr>
            <w:r>
              <w:rPr>
                <w:rFonts w:ascii="Arial" w:hAnsi="Arial" w:cs="Arial"/>
                <w:sz w:val="20"/>
                <w:szCs w:val="20"/>
              </w:rPr>
              <w:t>HQ</w:t>
            </w:r>
          </w:p>
        </w:tc>
        <w:tc>
          <w:tcPr>
            <w:tcW w:w="8222" w:type="dxa"/>
            <w:vAlign w:val="center"/>
          </w:tcPr>
          <w:p w14:paraId="397AF249" w14:textId="13CA198D" w:rsidR="001D0B34" w:rsidRPr="00273507" w:rsidRDefault="001D0B34" w:rsidP="004F243B">
            <w:pPr>
              <w:spacing w:before="80" w:after="80" w:line="240" w:lineRule="auto"/>
              <w:jc w:val="left"/>
              <w:rPr>
                <w:rFonts w:ascii="Arial" w:hAnsi="Arial" w:cs="Arial"/>
                <w:sz w:val="20"/>
                <w:szCs w:val="20"/>
              </w:rPr>
            </w:pPr>
            <w:r>
              <w:rPr>
                <w:rFonts w:ascii="Arial" w:hAnsi="Arial" w:cs="Arial"/>
                <w:sz w:val="20"/>
                <w:szCs w:val="20"/>
              </w:rPr>
              <w:t>TKDK Headquarters</w:t>
            </w:r>
          </w:p>
        </w:tc>
      </w:tr>
      <w:tr w:rsidR="00F35895" w:rsidRPr="009D1CAF" w14:paraId="33810C5F" w14:textId="77777777" w:rsidTr="004F243B">
        <w:trPr>
          <w:jc w:val="center"/>
        </w:trPr>
        <w:tc>
          <w:tcPr>
            <w:tcW w:w="1418" w:type="dxa"/>
            <w:vAlign w:val="center"/>
          </w:tcPr>
          <w:p w14:paraId="51F7DFE4"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IFI</w:t>
            </w:r>
          </w:p>
        </w:tc>
        <w:tc>
          <w:tcPr>
            <w:tcW w:w="8222" w:type="dxa"/>
            <w:vAlign w:val="center"/>
          </w:tcPr>
          <w:p w14:paraId="2D55112F" w14:textId="1FE7DEEF"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International Finance Institutions</w:t>
            </w:r>
          </w:p>
        </w:tc>
      </w:tr>
      <w:tr w:rsidR="00F35895" w:rsidRPr="009D1CAF" w14:paraId="7580363D" w14:textId="77777777" w:rsidTr="004F243B">
        <w:trPr>
          <w:jc w:val="center"/>
        </w:trPr>
        <w:tc>
          <w:tcPr>
            <w:tcW w:w="1418" w:type="dxa"/>
            <w:vAlign w:val="center"/>
          </w:tcPr>
          <w:p w14:paraId="78C4593F"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I-SEP</w:t>
            </w:r>
          </w:p>
        </w:tc>
        <w:tc>
          <w:tcPr>
            <w:tcW w:w="8222" w:type="dxa"/>
            <w:vAlign w:val="center"/>
          </w:tcPr>
          <w:p w14:paraId="1FA0C3B2"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 xml:space="preserve">Institutional </w:t>
            </w:r>
            <w:r w:rsidRPr="00273507">
              <w:rPr>
                <w:rFonts w:ascii="Arial" w:hAnsi="Arial" w:cs="Arial"/>
                <w:sz w:val="20"/>
                <w:szCs w:val="20"/>
              </w:rPr>
              <w:t>Stakeholder Engagement Plan</w:t>
            </w:r>
          </w:p>
        </w:tc>
      </w:tr>
      <w:tr w:rsidR="00F35895" w:rsidRPr="009D1CAF" w14:paraId="47E06C9C" w14:textId="77777777" w:rsidTr="004F243B">
        <w:trPr>
          <w:jc w:val="center"/>
        </w:trPr>
        <w:tc>
          <w:tcPr>
            <w:tcW w:w="1418" w:type="dxa"/>
            <w:vAlign w:val="center"/>
          </w:tcPr>
          <w:p w14:paraId="52ADB34D"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IPF</w:t>
            </w:r>
          </w:p>
        </w:tc>
        <w:tc>
          <w:tcPr>
            <w:tcW w:w="8222" w:type="dxa"/>
            <w:vAlign w:val="center"/>
          </w:tcPr>
          <w:p w14:paraId="6CC47599"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Investment Project Financing</w:t>
            </w:r>
          </w:p>
        </w:tc>
      </w:tr>
      <w:tr w:rsidR="00F35895" w:rsidRPr="009D1CAF" w14:paraId="4CAF2B6D" w14:textId="77777777" w:rsidTr="004F243B">
        <w:trPr>
          <w:jc w:val="center"/>
        </w:trPr>
        <w:tc>
          <w:tcPr>
            <w:tcW w:w="1418" w:type="dxa"/>
            <w:vAlign w:val="center"/>
          </w:tcPr>
          <w:p w14:paraId="07B38A98"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KGF</w:t>
            </w:r>
          </w:p>
        </w:tc>
        <w:tc>
          <w:tcPr>
            <w:tcW w:w="8222" w:type="dxa"/>
            <w:vAlign w:val="center"/>
          </w:tcPr>
          <w:p w14:paraId="0DD8AE9B"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Credit Guarantee Fund</w:t>
            </w:r>
          </w:p>
        </w:tc>
      </w:tr>
      <w:tr w:rsidR="00F35895" w:rsidRPr="009D1CAF" w14:paraId="64A0EB48" w14:textId="77777777" w:rsidTr="004F243B">
        <w:trPr>
          <w:jc w:val="center"/>
        </w:trPr>
        <w:tc>
          <w:tcPr>
            <w:tcW w:w="1418" w:type="dxa"/>
            <w:vAlign w:val="center"/>
          </w:tcPr>
          <w:p w14:paraId="7721DA7F"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M&amp;E</w:t>
            </w:r>
          </w:p>
        </w:tc>
        <w:tc>
          <w:tcPr>
            <w:tcW w:w="8222" w:type="dxa"/>
            <w:vAlign w:val="center"/>
          </w:tcPr>
          <w:p w14:paraId="68C83B89"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Monitoring and Evaluation</w:t>
            </w:r>
          </w:p>
        </w:tc>
      </w:tr>
      <w:tr w:rsidR="00F35895" w:rsidRPr="009D1CAF" w14:paraId="46FEB6D5" w14:textId="77777777" w:rsidTr="004F243B">
        <w:trPr>
          <w:jc w:val="center"/>
        </w:trPr>
        <w:tc>
          <w:tcPr>
            <w:tcW w:w="1418" w:type="dxa"/>
            <w:vAlign w:val="center"/>
          </w:tcPr>
          <w:p w14:paraId="0C6F144F"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MoAF</w:t>
            </w:r>
          </w:p>
        </w:tc>
        <w:tc>
          <w:tcPr>
            <w:tcW w:w="8222" w:type="dxa"/>
            <w:vAlign w:val="center"/>
          </w:tcPr>
          <w:p w14:paraId="1C6AC470" w14:textId="77777777" w:rsidR="00F35895" w:rsidRDefault="00F35895" w:rsidP="004F243B">
            <w:pPr>
              <w:spacing w:before="80" w:after="80" w:line="240" w:lineRule="auto"/>
              <w:jc w:val="left"/>
              <w:rPr>
                <w:rFonts w:ascii="Arial" w:hAnsi="Arial" w:cs="Arial"/>
                <w:sz w:val="20"/>
                <w:szCs w:val="20"/>
              </w:rPr>
            </w:pPr>
            <w:r w:rsidRPr="005E28BE">
              <w:rPr>
                <w:rFonts w:ascii="Arial" w:hAnsi="Arial" w:cs="Arial"/>
                <w:color w:val="000000" w:themeColor="text1"/>
                <w:sz w:val="20"/>
                <w:szCs w:val="20"/>
              </w:rPr>
              <w:t>Ministry of Agriculture and Forestry</w:t>
            </w:r>
          </w:p>
        </w:tc>
      </w:tr>
      <w:tr w:rsidR="00F35895" w:rsidRPr="009D1CAF" w14:paraId="02ED5E79" w14:textId="77777777" w:rsidTr="004F243B">
        <w:trPr>
          <w:jc w:val="center"/>
        </w:trPr>
        <w:tc>
          <w:tcPr>
            <w:tcW w:w="1418" w:type="dxa"/>
            <w:vAlign w:val="center"/>
          </w:tcPr>
          <w:p w14:paraId="34B8E16C"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MoEUCC</w:t>
            </w:r>
          </w:p>
        </w:tc>
        <w:tc>
          <w:tcPr>
            <w:tcW w:w="8222" w:type="dxa"/>
            <w:vAlign w:val="center"/>
          </w:tcPr>
          <w:p w14:paraId="33ACB01F" w14:textId="77777777" w:rsidR="00F35895" w:rsidRDefault="00F35895" w:rsidP="004F243B">
            <w:pPr>
              <w:spacing w:before="80" w:after="80" w:line="240" w:lineRule="auto"/>
              <w:jc w:val="left"/>
              <w:rPr>
                <w:rFonts w:ascii="Arial" w:hAnsi="Arial" w:cs="Arial"/>
                <w:sz w:val="20"/>
                <w:szCs w:val="20"/>
              </w:rPr>
            </w:pPr>
            <w:r w:rsidRPr="005E28BE">
              <w:rPr>
                <w:rFonts w:ascii="Arial" w:hAnsi="Arial" w:cs="Arial"/>
                <w:color w:val="000000" w:themeColor="text1"/>
                <w:sz w:val="20"/>
                <w:szCs w:val="20"/>
              </w:rPr>
              <w:t>Ministry of Environment, Urbanization and Climate Change</w:t>
            </w:r>
          </w:p>
        </w:tc>
      </w:tr>
      <w:tr w:rsidR="009C4A20" w:rsidRPr="009D1CAF" w14:paraId="3A578B3D" w14:textId="77777777" w:rsidTr="004F243B">
        <w:trPr>
          <w:jc w:val="center"/>
        </w:trPr>
        <w:tc>
          <w:tcPr>
            <w:tcW w:w="1418" w:type="dxa"/>
            <w:vAlign w:val="center"/>
          </w:tcPr>
          <w:p w14:paraId="2192EF90" w14:textId="179740D1" w:rsidR="009C4A20" w:rsidRDefault="009C4A20" w:rsidP="004F243B">
            <w:pPr>
              <w:spacing w:before="80" w:after="80" w:line="240" w:lineRule="auto"/>
              <w:jc w:val="left"/>
              <w:rPr>
                <w:rFonts w:ascii="Arial" w:hAnsi="Arial" w:cs="Arial"/>
                <w:sz w:val="20"/>
                <w:szCs w:val="20"/>
              </w:rPr>
            </w:pPr>
            <w:r>
              <w:t>MoFSS</w:t>
            </w:r>
          </w:p>
        </w:tc>
        <w:tc>
          <w:tcPr>
            <w:tcW w:w="8222" w:type="dxa"/>
            <w:vAlign w:val="center"/>
          </w:tcPr>
          <w:p w14:paraId="1CFD3E9B" w14:textId="172296B6" w:rsidR="009C4A20" w:rsidRPr="005E28BE" w:rsidRDefault="009C4A20" w:rsidP="004F243B">
            <w:pPr>
              <w:spacing w:before="80" w:after="80" w:line="240" w:lineRule="auto"/>
              <w:jc w:val="left"/>
              <w:rPr>
                <w:rFonts w:ascii="Arial" w:hAnsi="Arial" w:cs="Arial"/>
                <w:color w:val="000000" w:themeColor="text1"/>
                <w:sz w:val="20"/>
                <w:szCs w:val="20"/>
              </w:rPr>
            </w:pPr>
            <w:r>
              <w:t>Ministry of Family and Social Services</w:t>
            </w:r>
          </w:p>
        </w:tc>
      </w:tr>
      <w:tr w:rsidR="00F35895" w:rsidRPr="009D1CAF" w14:paraId="51DD4119" w14:textId="77777777" w:rsidTr="004F243B">
        <w:trPr>
          <w:jc w:val="center"/>
        </w:trPr>
        <w:tc>
          <w:tcPr>
            <w:tcW w:w="1418" w:type="dxa"/>
            <w:vAlign w:val="center"/>
          </w:tcPr>
          <w:p w14:paraId="674DE6D3"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MoLSS</w:t>
            </w:r>
          </w:p>
        </w:tc>
        <w:tc>
          <w:tcPr>
            <w:tcW w:w="8222" w:type="dxa"/>
            <w:vAlign w:val="center"/>
          </w:tcPr>
          <w:p w14:paraId="329D2690" w14:textId="77777777" w:rsidR="00F35895" w:rsidRDefault="00F35895" w:rsidP="004F243B">
            <w:pPr>
              <w:spacing w:before="80" w:after="80" w:line="240" w:lineRule="auto"/>
              <w:jc w:val="left"/>
              <w:rPr>
                <w:rFonts w:ascii="Arial" w:hAnsi="Arial" w:cs="Arial"/>
                <w:sz w:val="20"/>
                <w:szCs w:val="20"/>
              </w:rPr>
            </w:pPr>
            <w:r w:rsidRPr="005E28BE">
              <w:rPr>
                <w:rFonts w:ascii="Arial" w:hAnsi="Arial" w:cs="Arial"/>
                <w:color w:val="000000" w:themeColor="text1"/>
                <w:sz w:val="20"/>
                <w:szCs w:val="20"/>
              </w:rPr>
              <w:t>Ministry of Labor and Social Security</w:t>
            </w:r>
          </w:p>
        </w:tc>
      </w:tr>
      <w:tr w:rsidR="00F35895" w:rsidRPr="009D1CAF" w14:paraId="084F8DC0" w14:textId="77777777" w:rsidTr="004F243B">
        <w:trPr>
          <w:jc w:val="center"/>
        </w:trPr>
        <w:tc>
          <w:tcPr>
            <w:tcW w:w="1418" w:type="dxa"/>
            <w:vAlign w:val="center"/>
          </w:tcPr>
          <w:p w14:paraId="30172D4E"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MoTF</w:t>
            </w:r>
          </w:p>
        </w:tc>
        <w:tc>
          <w:tcPr>
            <w:tcW w:w="8222" w:type="dxa"/>
            <w:vAlign w:val="center"/>
          </w:tcPr>
          <w:p w14:paraId="0431DF48" w14:textId="77777777" w:rsidR="00F35895" w:rsidRDefault="00F35895" w:rsidP="004F243B">
            <w:pPr>
              <w:spacing w:before="80" w:after="80" w:line="240" w:lineRule="auto"/>
              <w:jc w:val="left"/>
              <w:rPr>
                <w:rFonts w:ascii="Arial" w:hAnsi="Arial" w:cs="Arial"/>
                <w:sz w:val="20"/>
                <w:szCs w:val="20"/>
              </w:rPr>
            </w:pPr>
            <w:r w:rsidRPr="005E28BE">
              <w:rPr>
                <w:rFonts w:ascii="Arial" w:hAnsi="Arial" w:cs="Arial"/>
                <w:color w:val="000000" w:themeColor="text1"/>
                <w:sz w:val="20"/>
                <w:szCs w:val="20"/>
              </w:rPr>
              <w:t>Ministry of Treasury and Finance</w:t>
            </w:r>
          </w:p>
        </w:tc>
      </w:tr>
      <w:tr w:rsidR="00044B9B" w:rsidRPr="009D1CAF" w14:paraId="267FBE0D" w14:textId="77777777" w:rsidTr="004F243B">
        <w:trPr>
          <w:jc w:val="center"/>
        </w:trPr>
        <w:tc>
          <w:tcPr>
            <w:tcW w:w="1418" w:type="dxa"/>
            <w:vAlign w:val="center"/>
          </w:tcPr>
          <w:p w14:paraId="1151614F" w14:textId="0ABC36F9" w:rsidR="00044B9B" w:rsidRDefault="00044B9B" w:rsidP="004F243B">
            <w:pPr>
              <w:spacing w:before="80" w:after="80" w:line="240" w:lineRule="auto"/>
              <w:jc w:val="left"/>
              <w:rPr>
                <w:rFonts w:ascii="Arial" w:hAnsi="Arial" w:cs="Arial"/>
                <w:sz w:val="20"/>
                <w:szCs w:val="20"/>
              </w:rPr>
            </w:pPr>
            <w:r>
              <w:rPr>
                <w:rFonts w:ascii="Arial" w:hAnsi="Arial" w:cs="Arial"/>
                <w:sz w:val="20"/>
                <w:szCs w:val="20"/>
              </w:rPr>
              <w:t>MPA</w:t>
            </w:r>
          </w:p>
        </w:tc>
        <w:tc>
          <w:tcPr>
            <w:tcW w:w="8222" w:type="dxa"/>
            <w:vAlign w:val="center"/>
          </w:tcPr>
          <w:p w14:paraId="7A0ED7F5" w14:textId="54293E4C" w:rsidR="00044B9B" w:rsidRPr="005E28BE" w:rsidRDefault="00DB0B5D" w:rsidP="004F243B">
            <w:pPr>
              <w:spacing w:before="80" w:after="80" w:line="240" w:lineRule="auto"/>
              <w:jc w:val="left"/>
              <w:rPr>
                <w:rFonts w:ascii="Arial" w:hAnsi="Arial" w:cs="Arial"/>
                <w:color w:val="000000" w:themeColor="text1"/>
                <w:sz w:val="20"/>
                <w:szCs w:val="20"/>
              </w:rPr>
            </w:pPr>
            <w:r w:rsidRPr="00DB0B5D">
              <w:rPr>
                <w:rFonts w:ascii="Arial" w:hAnsi="Arial" w:cs="Arial"/>
                <w:color w:val="000000" w:themeColor="text1"/>
                <w:sz w:val="20"/>
                <w:szCs w:val="20"/>
              </w:rPr>
              <w:t>Multiphase Programmatic Approach</w:t>
            </w:r>
          </w:p>
        </w:tc>
      </w:tr>
      <w:tr w:rsidR="00F35895" w:rsidRPr="009D1CAF" w14:paraId="7AEA223F" w14:textId="77777777" w:rsidTr="004F243B">
        <w:trPr>
          <w:jc w:val="center"/>
        </w:trPr>
        <w:tc>
          <w:tcPr>
            <w:tcW w:w="1418" w:type="dxa"/>
            <w:vAlign w:val="center"/>
          </w:tcPr>
          <w:p w14:paraId="6EFDA1E4"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NGO</w:t>
            </w:r>
          </w:p>
        </w:tc>
        <w:tc>
          <w:tcPr>
            <w:tcW w:w="8222" w:type="dxa"/>
            <w:vAlign w:val="center"/>
          </w:tcPr>
          <w:p w14:paraId="133888F0"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Non-Governmental Organization</w:t>
            </w:r>
          </w:p>
        </w:tc>
      </w:tr>
      <w:tr w:rsidR="00F35895" w:rsidRPr="009D1CAF" w14:paraId="237952D7" w14:textId="77777777" w:rsidTr="004F243B">
        <w:trPr>
          <w:jc w:val="center"/>
        </w:trPr>
        <w:tc>
          <w:tcPr>
            <w:tcW w:w="1418" w:type="dxa"/>
            <w:vAlign w:val="center"/>
          </w:tcPr>
          <w:p w14:paraId="0330BA89"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lastRenderedPageBreak/>
              <w:t>OHS</w:t>
            </w:r>
          </w:p>
        </w:tc>
        <w:tc>
          <w:tcPr>
            <w:tcW w:w="8222" w:type="dxa"/>
            <w:vAlign w:val="center"/>
          </w:tcPr>
          <w:p w14:paraId="7F70BFC1"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Occupational Health and Safety</w:t>
            </w:r>
          </w:p>
        </w:tc>
      </w:tr>
      <w:tr w:rsidR="00F35895" w:rsidRPr="009D1CAF" w14:paraId="4100300A" w14:textId="77777777" w:rsidTr="004F243B">
        <w:trPr>
          <w:jc w:val="center"/>
        </w:trPr>
        <w:tc>
          <w:tcPr>
            <w:tcW w:w="1418" w:type="dxa"/>
            <w:vAlign w:val="center"/>
          </w:tcPr>
          <w:p w14:paraId="006BD91A"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PAP</w:t>
            </w:r>
          </w:p>
        </w:tc>
        <w:tc>
          <w:tcPr>
            <w:tcW w:w="8222" w:type="dxa"/>
            <w:vAlign w:val="center"/>
          </w:tcPr>
          <w:p w14:paraId="44746980"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Project Affected People</w:t>
            </w:r>
          </w:p>
        </w:tc>
      </w:tr>
      <w:tr w:rsidR="00F35895" w:rsidRPr="009D1CAF" w14:paraId="101FA6E0" w14:textId="77777777" w:rsidTr="004F243B">
        <w:trPr>
          <w:jc w:val="center"/>
        </w:trPr>
        <w:tc>
          <w:tcPr>
            <w:tcW w:w="1418" w:type="dxa"/>
            <w:vAlign w:val="center"/>
          </w:tcPr>
          <w:p w14:paraId="3F3FBB16" w14:textId="77777777" w:rsidR="00F35895" w:rsidRPr="00273507" w:rsidRDefault="00F35895" w:rsidP="004F243B">
            <w:pPr>
              <w:spacing w:before="80" w:after="80" w:line="240" w:lineRule="auto"/>
              <w:jc w:val="left"/>
              <w:rPr>
                <w:rFonts w:ascii="Arial" w:hAnsi="Arial" w:cs="Arial"/>
                <w:bCs/>
                <w:sz w:val="20"/>
                <w:szCs w:val="20"/>
              </w:rPr>
            </w:pPr>
            <w:r>
              <w:rPr>
                <w:rFonts w:ascii="Arial" w:hAnsi="Arial" w:cs="Arial"/>
                <w:bCs/>
                <w:sz w:val="20"/>
                <w:szCs w:val="20"/>
              </w:rPr>
              <w:t>PCG</w:t>
            </w:r>
          </w:p>
        </w:tc>
        <w:tc>
          <w:tcPr>
            <w:tcW w:w="8222" w:type="dxa"/>
            <w:vAlign w:val="center"/>
          </w:tcPr>
          <w:p w14:paraId="0AF91177"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Partial Credit Guarantee</w:t>
            </w:r>
          </w:p>
        </w:tc>
      </w:tr>
      <w:tr w:rsidR="00F35895" w:rsidRPr="009D1CAF" w14:paraId="1FEA27FD" w14:textId="77777777" w:rsidTr="004F243B">
        <w:trPr>
          <w:jc w:val="center"/>
        </w:trPr>
        <w:tc>
          <w:tcPr>
            <w:tcW w:w="1418" w:type="dxa"/>
            <w:vAlign w:val="center"/>
          </w:tcPr>
          <w:p w14:paraId="29518C09" w14:textId="77777777" w:rsidR="00F35895" w:rsidRDefault="00F35895" w:rsidP="004F243B">
            <w:pPr>
              <w:spacing w:before="80" w:after="80" w:line="240" w:lineRule="auto"/>
              <w:jc w:val="left"/>
              <w:rPr>
                <w:rFonts w:ascii="Arial" w:hAnsi="Arial" w:cs="Arial"/>
                <w:bCs/>
                <w:sz w:val="20"/>
                <w:szCs w:val="20"/>
              </w:rPr>
            </w:pPr>
            <w:r>
              <w:rPr>
                <w:rFonts w:ascii="Arial" w:hAnsi="Arial" w:cs="Arial"/>
                <w:bCs/>
                <w:sz w:val="20"/>
                <w:szCs w:val="20"/>
              </w:rPr>
              <w:t>PCU</w:t>
            </w:r>
          </w:p>
        </w:tc>
        <w:tc>
          <w:tcPr>
            <w:tcW w:w="8222" w:type="dxa"/>
            <w:vAlign w:val="center"/>
          </w:tcPr>
          <w:p w14:paraId="3875F2A3" w14:textId="77777777" w:rsidR="00F35895" w:rsidRDefault="00F35895" w:rsidP="004F243B">
            <w:pPr>
              <w:spacing w:before="80" w:after="80" w:line="240" w:lineRule="auto"/>
              <w:jc w:val="left"/>
              <w:rPr>
                <w:rFonts w:ascii="Arial" w:hAnsi="Arial" w:cs="Arial"/>
                <w:sz w:val="20"/>
                <w:szCs w:val="20"/>
              </w:rPr>
            </w:pPr>
            <w:r w:rsidRPr="00713D16">
              <w:rPr>
                <w:rFonts w:ascii="Arial" w:hAnsi="Arial" w:cs="Arial"/>
                <w:sz w:val="20"/>
                <w:szCs w:val="20"/>
              </w:rPr>
              <w:t>Provincial Coordination Units</w:t>
            </w:r>
          </w:p>
        </w:tc>
      </w:tr>
      <w:tr w:rsidR="00691438" w:rsidRPr="009D1CAF" w14:paraId="738B3856" w14:textId="77777777" w:rsidTr="004F243B">
        <w:trPr>
          <w:jc w:val="center"/>
        </w:trPr>
        <w:tc>
          <w:tcPr>
            <w:tcW w:w="1418" w:type="dxa"/>
            <w:vAlign w:val="center"/>
          </w:tcPr>
          <w:p w14:paraId="750CE767" w14:textId="77777777" w:rsidR="00691438" w:rsidRDefault="00691438" w:rsidP="004F243B">
            <w:pPr>
              <w:spacing w:before="80" w:after="80" w:line="240" w:lineRule="auto"/>
              <w:jc w:val="left"/>
              <w:rPr>
                <w:rFonts w:ascii="Arial" w:hAnsi="Arial" w:cs="Arial"/>
                <w:bCs/>
                <w:sz w:val="20"/>
                <w:szCs w:val="20"/>
              </w:rPr>
            </w:pPr>
            <w:r>
              <w:rPr>
                <w:rFonts w:ascii="Arial" w:hAnsi="Arial" w:cs="Arial"/>
                <w:bCs/>
                <w:sz w:val="20"/>
                <w:szCs w:val="20"/>
              </w:rPr>
              <w:t>PFI</w:t>
            </w:r>
          </w:p>
        </w:tc>
        <w:tc>
          <w:tcPr>
            <w:tcW w:w="8222" w:type="dxa"/>
            <w:vAlign w:val="center"/>
          </w:tcPr>
          <w:p w14:paraId="0B165A19" w14:textId="79C27113" w:rsidR="00691438" w:rsidRPr="00713D16" w:rsidRDefault="00691438" w:rsidP="00ED73D6">
            <w:pPr>
              <w:spacing w:before="80" w:after="80" w:line="240" w:lineRule="auto"/>
              <w:jc w:val="left"/>
              <w:rPr>
                <w:rFonts w:ascii="Arial" w:hAnsi="Arial" w:cs="Arial"/>
                <w:sz w:val="20"/>
                <w:szCs w:val="20"/>
              </w:rPr>
            </w:pPr>
            <w:r>
              <w:rPr>
                <w:rFonts w:ascii="Arial" w:hAnsi="Arial" w:cs="Arial"/>
                <w:sz w:val="20"/>
                <w:szCs w:val="20"/>
              </w:rPr>
              <w:t>Participating Financial Institutions (</w:t>
            </w:r>
            <w:r w:rsidR="00ED73D6" w:rsidRPr="00ED73D6">
              <w:rPr>
                <w:rFonts w:ascii="Arial" w:hAnsi="Arial" w:cs="Arial"/>
                <w:sz w:val="20"/>
                <w:szCs w:val="20"/>
              </w:rPr>
              <w:t>protocol banks acting as individual commercial underwriters</w:t>
            </w:r>
            <w:r>
              <w:rPr>
                <w:rFonts w:ascii="Arial" w:hAnsi="Arial" w:cs="Arial"/>
                <w:sz w:val="20"/>
                <w:szCs w:val="20"/>
              </w:rPr>
              <w:t>)</w:t>
            </w:r>
          </w:p>
        </w:tc>
      </w:tr>
      <w:tr w:rsidR="00F35895" w:rsidRPr="009D1CAF" w14:paraId="090A1FAB" w14:textId="77777777" w:rsidTr="004F243B">
        <w:trPr>
          <w:jc w:val="center"/>
        </w:trPr>
        <w:tc>
          <w:tcPr>
            <w:tcW w:w="1418" w:type="dxa"/>
            <w:vAlign w:val="center"/>
          </w:tcPr>
          <w:p w14:paraId="3EFD317B"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PIU</w:t>
            </w:r>
          </w:p>
        </w:tc>
        <w:tc>
          <w:tcPr>
            <w:tcW w:w="8222" w:type="dxa"/>
            <w:vAlign w:val="center"/>
          </w:tcPr>
          <w:p w14:paraId="12600770"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Project Implementation Unit</w:t>
            </w:r>
          </w:p>
        </w:tc>
      </w:tr>
      <w:tr w:rsidR="00F35895" w:rsidRPr="009D1CAF" w14:paraId="6F10A1B9" w14:textId="77777777" w:rsidTr="004F243B">
        <w:trPr>
          <w:jc w:val="center"/>
        </w:trPr>
        <w:tc>
          <w:tcPr>
            <w:tcW w:w="1418" w:type="dxa"/>
            <w:vAlign w:val="center"/>
          </w:tcPr>
          <w:p w14:paraId="646D9DA3" w14:textId="77777777" w:rsidR="00F35895" w:rsidRPr="00273507" w:rsidRDefault="00F35895" w:rsidP="004F243B">
            <w:pPr>
              <w:spacing w:before="80" w:after="80" w:line="240" w:lineRule="auto"/>
              <w:jc w:val="left"/>
              <w:rPr>
                <w:rFonts w:ascii="Arial" w:hAnsi="Arial" w:cs="Arial"/>
                <w:bCs/>
                <w:sz w:val="20"/>
                <w:szCs w:val="20"/>
              </w:rPr>
            </w:pPr>
            <w:r>
              <w:rPr>
                <w:rFonts w:ascii="Arial" w:hAnsi="Arial" w:cs="Arial"/>
                <w:bCs/>
                <w:sz w:val="20"/>
                <w:szCs w:val="20"/>
              </w:rPr>
              <w:t>POs</w:t>
            </w:r>
          </w:p>
        </w:tc>
        <w:tc>
          <w:tcPr>
            <w:tcW w:w="8222" w:type="dxa"/>
            <w:vAlign w:val="center"/>
          </w:tcPr>
          <w:p w14:paraId="5C457119"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Producer Organizations</w:t>
            </w:r>
          </w:p>
        </w:tc>
      </w:tr>
      <w:tr w:rsidR="00F35895" w:rsidRPr="009D1CAF" w14:paraId="72E2F295" w14:textId="77777777" w:rsidTr="004F243B">
        <w:trPr>
          <w:jc w:val="center"/>
        </w:trPr>
        <w:tc>
          <w:tcPr>
            <w:tcW w:w="1418" w:type="dxa"/>
            <w:vAlign w:val="center"/>
          </w:tcPr>
          <w:p w14:paraId="3C8E4F5C"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RFF</w:t>
            </w:r>
          </w:p>
        </w:tc>
        <w:tc>
          <w:tcPr>
            <w:tcW w:w="8222" w:type="dxa"/>
            <w:vAlign w:val="center"/>
          </w:tcPr>
          <w:p w14:paraId="3A874806"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Reimbursement Finance Facility</w:t>
            </w:r>
          </w:p>
        </w:tc>
      </w:tr>
      <w:tr w:rsidR="00F35895" w:rsidRPr="009D1CAF" w14:paraId="19E0A9FF" w14:textId="77777777" w:rsidTr="004F243B">
        <w:trPr>
          <w:jc w:val="center"/>
        </w:trPr>
        <w:tc>
          <w:tcPr>
            <w:tcW w:w="1418" w:type="dxa"/>
            <w:vAlign w:val="center"/>
          </w:tcPr>
          <w:p w14:paraId="46EAC6B3" w14:textId="77777777" w:rsidR="00F35895" w:rsidRPr="00273507" w:rsidRDefault="00F35895" w:rsidP="004F243B">
            <w:pPr>
              <w:spacing w:before="80" w:after="80" w:line="240" w:lineRule="auto"/>
              <w:jc w:val="left"/>
              <w:rPr>
                <w:rFonts w:ascii="Arial" w:hAnsi="Arial" w:cs="Arial"/>
                <w:sz w:val="20"/>
                <w:szCs w:val="20"/>
              </w:rPr>
            </w:pPr>
            <w:r>
              <w:rPr>
                <w:rFonts w:ascii="Arial" w:hAnsi="Arial" w:cs="Arial"/>
                <w:sz w:val="20"/>
                <w:szCs w:val="20"/>
              </w:rPr>
              <w:t>SBO</w:t>
            </w:r>
          </w:p>
        </w:tc>
        <w:tc>
          <w:tcPr>
            <w:tcW w:w="8222" w:type="dxa"/>
            <w:vAlign w:val="center"/>
          </w:tcPr>
          <w:p w14:paraId="37D5A326" w14:textId="77777777" w:rsidR="00F35895" w:rsidRPr="00273507" w:rsidRDefault="00F35895" w:rsidP="004F243B">
            <w:pPr>
              <w:spacing w:before="80" w:after="80" w:line="240" w:lineRule="auto"/>
              <w:jc w:val="left"/>
              <w:rPr>
                <w:rFonts w:ascii="Arial" w:hAnsi="Arial" w:cs="Arial"/>
                <w:sz w:val="20"/>
                <w:szCs w:val="20"/>
              </w:rPr>
            </w:pPr>
            <w:r w:rsidRPr="005E28BE">
              <w:rPr>
                <w:rFonts w:ascii="Arial" w:hAnsi="Arial" w:cs="Arial"/>
                <w:color w:val="000000" w:themeColor="text1"/>
                <w:sz w:val="20"/>
                <w:szCs w:val="20"/>
              </w:rPr>
              <w:t>Presidency’s Strategy and Budget Office</w:t>
            </w:r>
          </w:p>
        </w:tc>
      </w:tr>
      <w:tr w:rsidR="00F35895" w:rsidRPr="009D1CAF" w14:paraId="5C8DDE1C" w14:textId="77777777" w:rsidTr="004F243B">
        <w:trPr>
          <w:jc w:val="center"/>
        </w:trPr>
        <w:tc>
          <w:tcPr>
            <w:tcW w:w="1418" w:type="dxa"/>
            <w:vAlign w:val="center"/>
          </w:tcPr>
          <w:p w14:paraId="5AE65029"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S</w:t>
            </w:r>
            <w:r w:rsidRPr="00273507">
              <w:rPr>
                <w:rFonts w:ascii="Arial" w:hAnsi="Arial" w:cs="Arial"/>
                <w:sz w:val="20"/>
                <w:szCs w:val="20"/>
              </w:rPr>
              <w:t>EA</w:t>
            </w:r>
          </w:p>
        </w:tc>
        <w:tc>
          <w:tcPr>
            <w:tcW w:w="8222" w:type="dxa"/>
            <w:vAlign w:val="center"/>
          </w:tcPr>
          <w:p w14:paraId="509E1B65"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color w:val="000000" w:themeColor="text1"/>
                <w:sz w:val="20"/>
                <w:szCs w:val="20"/>
              </w:rPr>
              <w:t>Sexual Exploitation and Abuse</w:t>
            </w:r>
          </w:p>
        </w:tc>
      </w:tr>
      <w:tr w:rsidR="00F35895" w:rsidRPr="009D1CAF" w14:paraId="3EFA278B" w14:textId="77777777" w:rsidTr="004F243B">
        <w:trPr>
          <w:jc w:val="center"/>
        </w:trPr>
        <w:tc>
          <w:tcPr>
            <w:tcW w:w="1418" w:type="dxa"/>
            <w:vAlign w:val="center"/>
          </w:tcPr>
          <w:p w14:paraId="498ED201" w14:textId="77777777" w:rsidR="00F35895" w:rsidRDefault="00F35895" w:rsidP="004F243B">
            <w:pPr>
              <w:spacing w:before="80" w:after="80" w:line="240" w:lineRule="auto"/>
              <w:jc w:val="left"/>
              <w:rPr>
                <w:rFonts w:ascii="Arial" w:hAnsi="Arial" w:cs="Arial"/>
                <w:sz w:val="20"/>
                <w:szCs w:val="20"/>
              </w:rPr>
            </w:pPr>
            <w:r>
              <w:rPr>
                <w:rFonts w:ascii="Arial" w:hAnsi="Arial" w:cs="Arial"/>
                <w:sz w:val="20"/>
                <w:szCs w:val="20"/>
              </w:rPr>
              <w:t>SEGE</w:t>
            </w:r>
          </w:p>
        </w:tc>
        <w:tc>
          <w:tcPr>
            <w:tcW w:w="8222" w:type="dxa"/>
            <w:vAlign w:val="center"/>
          </w:tcPr>
          <w:p w14:paraId="071B578B" w14:textId="77777777" w:rsidR="00F35895" w:rsidRPr="005E28BE" w:rsidRDefault="00F35895" w:rsidP="004F243B">
            <w:pPr>
              <w:spacing w:before="80" w:after="80" w:line="240" w:lineRule="auto"/>
              <w:jc w:val="left"/>
              <w:rPr>
                <w:rFonts w:ascii="Arial" w:hAnsi="Arial" w:cs="Arial"/>
                <w:color w:val="000000" w:themeColor="text1"/>
                <w:sz w:val="20"/>
                <w:szCs w:val="20"/>
              </w:rPr>
            </w:pPr>
            <w:r w:rsidRPr="00896616">
              <w:rPr>
                <w:rFonts w:ascii="Arial" w:hAnsi="Arial" w:cs="Arial"/>
                <w:color w:val="000000" w:themeColor="text1"/>
                <w:sz w:val="20"/>
                <w:szCs w:val="20"/>
              </w:rPr>
              <w:t>Socio-Economic Development Ranking</w:t>
            </w:r>
          </w:p>
        </w:tc>
      </w:tr>
      <w:tr w:rsidR="00F35895" w:rsidRPr="009D1CAF" w14:paraId="44CC8ED5" w14:textId="77777777" w:rsidTr="004F243B">
        <w:trPr>
          <w:jc w:val="center"/>
        </w:trPr>
        <w:tc>
          <w:tcPr>
            <w:tcW w:w="1418" w:type="dxa"/>
            <w:vAlign w:val="center"/>
          </w:tcPr>
          <w:p w14:paraId="1DCBD43E"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SEP</w:t>
            </w:r>
          </w:p>
        </w:tc>
        <w:tc>
          <w:tcPr>
            <w:tcW w:w="8222" w:type="dxa"/>
            <w:vAlign w:val="center"/>
          </w:tcPr>
          <w:p w14:paraId="2F9A12B6"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sz w:val="20"/>
                <w:szCs w:val="20"/>
              </w:rPr>
              <w:t>Stakeholder Engagement Plan</w:t>
            </w:r>
          </w:p>
        </w:tc>
      </w:tr>
      <w:tr w:rsidR="00F35895" w:rsidRPr="009D1CAF" w14:paraId="79F98C0E" w14:textId="77777777" w:rsidTr="004F243B">
        <w:trPr>
          <w:jc w:val="center"/>
        </w:trPr>
        <w:tc>
          <w:tcPr>
            <w:tcW w:w="1418" w:type="dxa"/>
            <w:vAlign w:val="center"/>
          </w:tcPr>
          <w:p w14:paraId="76905C7D"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S</w:t>
            </w:r>
            <w:r w:rsidRPr="00273507">
              <w:rPr>
                <w:rFonts w:ascii="Arial" w:hAnsi="Arial" w:cs="Arial"/>
                <w:sz w:val="20"/>
                <w:szCs w:val="20"/>
              </w:rPr>
              <w:t>H</w:t>
            </w:r>
          </w:p>
        </w:tc>
        <w:tc>
          <w:tcPr>
            <w:tcW w:w="8222" w:type="dxa"/>
            <w:vAlign w:val="center"/>
          </w:tcPr>
          <w:p w14:paraId="1B3922D2" w14:textId="77777777" w:rsidR="00F35895" w:rsidRPr="00273507" w:rsidRDefault="00F35895" w:rsidP="004F243B">
            <w:pPr>
              <w:spacing w:before="80" w:after="80" w:line="240" w:lineRule="auto"/>
              <w:jc w:val="left"/>
              <w:rPr>
                <w:rFonts w:ascii="Arial" w:hAnsi="Arial" w:cs="Arial"/>
                <w:sz w:val="20"/>
                <w:szCs w:val="20"/>
              </w:rPr>
            </w:pPr>
            <w:r w:rsidRPr="00273507">
              <w:rPr>
                <w:rFonts w:ascii="Arial" w:hAnsi="Arial" w:cs="Arial"/>
                <w:color w:val="000000" w:themeColor="text1"/>
                <w:sz w:val="20"/>
                <w:szCs w:val="20"/>
              </w:rPr>
              <w:t>Sexual Harassment</w:t>
            </w:r>
          </w:p>
        </w:tc>
      </w:tr>
      <w:tr w:rsidR="00B834DD" w:rsidRPr="009D1CAF" w14:paraId="768F0F65" w14:textId="77777777" w:rsidTr="004F243B">
        <w:trPr>
          <w:jc w:val="center"/>
        </w:trPr>
        <w:tc>
          <w:tcPr>
            <w:tcW w:w="1418" w:type="dxa"/>
            <w:vAlign w:val="center"/>
          </w:tcPr>
          <w:p w14:paraId="7A97C0E2" w14:textId="18655BCD" w:rsidR="00B834DD" w:rsidRDefault="00B834DD" w:rsidP="004F243B">
            <w:pPr>
              <w:spacing w:before="80" w:after="80" w:line="240" w:lineRule="auto"/>
              <w:jc w:val="left"/>
              <w:rPr>
                <w:rFonts w:ascii="Arial" w:hAnsi="Arial" w:cs="Arial"/>
                <w:bCs/>
                <w:sz w:val="20"/>
                <w:szCs w:val="20"/>
              </w:rPr>
            </w:pPr>
            <w:r>
              <w:rPr>
                <w:rFonts w:ascii="Arial" w:hAnsi="Arial" w:cs="Arial"/>
                <w:bCs/>
                <w:sz w:val="20"/>
                <w:szCs w:val="20"/>
              </w:rPr>
              <w:t>TARGET</w:t>
            </w:r>
          </w:p>
        </w:tc>
        <w:tc>
          <w:tcPr>
            <w:tcW w:w="8222" w:type="dxa"/>
            <w:vAlign w:val="center"/>
          </w:tcPr>
          <w:p w14:paraId="2ACF8787" w14:textId="4E6869B6" w:rsidR="00B834DD" w:rsidRPr="00E717F8" w:rsidRDefault="00B834DD" w:rsidP="004F243B">
            <w:pPr>
              <w:spacing w:before="80" w:after="80" w:line="240" w:lineRule="auto"/>
              <w:jc w:val="left"/>
              <w:rPr>
                <w:rFonts w:ascii="Arial" w:hAnsi="Arial" w:cs="Arial"/>
                <w:color w:val="000000" w:themeColor="text1"/>
                <w:sz w:val="20"/>
                <w:szCs w:val="20"/>
              </w:rPr>
            </w:pPr>
            <w:r w:rsidRPr="00292652">
              <w:rPr>
                <w:rFonts w:ascii="Arial" w:hAnsi="Arial" w:cs="Arial"/>
                <w:color w:val="000000" w:themeColor="text1"/>
                <w:sz w:val="20"/>
                <w:szCs w:val="20"/>
              </w:rPr>
              <w:t>Türkiye</w:t>
            </w:r>
            <w:r>
              <w:rPr>
                <w:rFonts w:ascii="Arial" w:hAnsi="Arial" w:cs="Arial"/>
                <w:color w:val="000000" w:themeColor="text1"/>
                <w:sz w:val="20"/>
                <w:szCs w:val="20"/>
              </w:rPr>
              <w:t xml:space="preserve"> </w:t>
            </w:r>
            <w:r w:rsidRPr="00292652">
              <w:rPr>
                <w:rFonts w:ascii="Arial" w:hAnsi="Arial" w:cs="Arial"/>
                <w:color w:val="000000" w:themeColor="text1"/>
                <w:sz w:val="20"/>
                <w:szCs w:val="20"/>
              </w:rPr>
              <w:t>Agrifood Sector Transformation for Rural Jobs and Growth</w:t>
            </w:r>
            <w:r>
              <w:rPr>
                <w:rFonts w:ascii="Arial" w:hAnsi="Arial" w:cs="Arial"/>
                <w:color w:val="000000" w:themeColor="text1"/>
                <w:sz w:val="20"/>
                <w:szCs w:val="20"/>
              </w:rPr>
              <w:t xml:space="preserve"> Project</w:t>
            </w:r>
          </w:p>
        </w:tc>
      </w:tr>
      <w:tr w:rsidR="00F35895" w:rsidRPr="009D1CAF" w14:paraId="2E2A0947" w14:textId="77777777" w:rsidTr="004F243B">
        <w:trPr>
          <w:jc w:val="center"/>
        </w:trPr>
        <w:tc>
          <w:tcPr>
            <w:tcW w:w="1418" w:type="dxa"/>
            <w:vAlign w:val="center"/>
          </w:tcPr>
          <w:p w14:paraId="757EF702" w14:textId="77777777" w:rsidR="00F35895" w:rsidRPr="00273507" w:rsidRDefault="00F35895" w:rsidP="004F243B">
            <w:pPr>
              <w:spacing w:before="80" w:after="80" w:line="240" w:lineRule="auto"/>
              <w:jc w:val="left"/>
              <w:rPr>
                <w:rFonts w:ascii="Arial" w:hAnsi="Arial" w:cs="Arial"/>
                <w:bCs/>
                <w:sz w:val="20"/>
                <w:szCs w:val="20"/>
              </w:rPr>
            </w:pPr>
            <w:r>
              <w:rPr>
                <w:rFonts w:ascii="Arial" w:hAnsi="Arial" w:cs="Arial"/>
                <w:bCs/>
                <w:sz w:val="20"/>
                <w:szCs w:val="20"/>
              </w:rPr>
              <w:t>TKDK</w:t>
            </w:r>
          </w:p>
        </w:tc>
        <w:tc>
          <w:tcPr>
            <w:tcW w:w="8222" w:type="dxa"/>
            <w:vAlign w:val="center"/>
          </w:tcPr>
          <w:p w14:paraId="22D706BB" w14:textId="77777777" w:rsidR="00F35895" w:rsidRPr="00273507" w:rsidRDefault="00F35895" w:rsidP="004F243B">
            <w:pPr>
              <w:spacing w:before="80" w:after="80" w:line="240" w:lineRule="auto"/>
              <w:jc w:val="left"/>
              <w:rPr>
                <w:rFonts w:ascii="Arial" w:hAnsi="Arial" w:cs="Arial"/>
                <w:color w:val="000000" w:themeColor="text1"/>
                <w:sz w:val="20"/>
                <w:szCs w:val="20"/>
              </w:rPr>
            </w:pPr>
            <w:r w:rsidRPr="00E717F8">
              <w:rPr>
                <w:rFonts w:ascii="Arial" w:hAnsi="Arial" w:cs="Arial"/>
                <w:color w:val="000000" w:themeColor="text1"/>
                <w:sz w:val="20"/>
                <w:szCs w:val="20"/>
              </w:rPr>
              <w:t>Agriculture and Rural Development Support Institution</w:t>
            </w:r>
          </w:p>
        </w:tc>
      </w:tr>
      <w:tr w:rsidR="00F35895" w:rsidRPr="009D1CAF" w14:paraId="7411644C" w14:textId="77777777" w:rsidTr="004F243B">
        <w:trPr>
          <w:jc w:val="center"/>
        </w:trPr>
        <w:tc>
          <w:tcPr>
            <w:tcW w:w="1418" w:type="dxa"/>
            <w:vAlign w:val="center"/>
          </w:tcPr>
          <w:p w14:paraId="1DB2BE5D" w14:textId="77777777" w:rsidR="00F35895" w:rsidRDefault="00F35895" w:rsidP="004F243B">
            <w:pPr>
              <w:spacing w:before="80" w:after="80" w:line="240" w:lineRule="auto"/>
              <w:jc w:val="left"/>
              <w:rPr>
                <w:rFonts w:ascii="Arial" w:hAnsi="Arial" w:cs="Arial"/>
                <w:bCs/>
                <w:sz w:val="20"/>
                <w:szCs w:val="20"/>
              </w:rPr>
            </w:pPr>
            <w:r>
              <w:rPr>
                <w:rFonts w:ascii="Arial" w:hAnsi="Arial" w:cs="Arial"/>
                <w:bCs/>
                <w:sz w:val="20"/>
                <w:szCs w:val="20"/>
              </w:rPr>
              <w:t>ToR</w:t>
            </w:r>
          </w:p>
        </w:tc>
        <w:tc>
          <w:tcPr>
            <w:tcW w:w="8222" w:type="dxa"/>
            <w:vAlign w:val="center"/>
          </w:tcPr>
          <w:p w14:paraId="6D3DB9E4" w14:textId="77777777" w:rsidR="00F35895" w:rsidRPr="00E717F8" w:rsidRDefault="00F35895" w:rsidP="004F243B">
            <w:pPr>
              <w:spacing w:before="80" w:after="80" w:line="240" w:lineRule="auto"/>
              <w:jc w:val="left"/>
              <w:rPr>
                <w:rFonts w:ascii="Arial" w:hAnsi="Arial" w:cs="Arial"/>
                <w:color w:val="000000" w:themeColor="text1"/>
                <w:sz w:val="20"/>
                <w:szCs w:val="20"/>
              </w:rPr>
            </w:pPr>
            <w:r>
              <w:rPr>
                <w:rFonts w:ascii="Arial" w:hAnsi="Arial" w:cs="Arial"/>
                <w:color w:val="000000" w:themeColor="text1"/>
                <w:sz w:val="20"/>
                <w:szCs w:val="20"/>
              </w:rPr>
              <w:t>Terms of Reference</w:t>
            </w:r>
          </w:p>
        </w:tc>
      </w:tr>
      <w:tr w:rsidR="00F35895" w:rsidRPr="009D1CAF" w14:paraId="7023172F" w14:textId="77777777" w:rsidTr="004F243B">
        <w:trPr>
          <w:jc w:val="center"/>
        </w:trPr>
        <w:tc>
          <w:tcPr>
            <w:tcW w:w="1418" w:type="dxa"/>
            <w:vAlign w:val="center"/>
          </w:tcPr>
          <w:p w14:paraId="5A41BD35" w14:textId="77777777" w:rsidR="00F35895" w:rsidRPr="00273507" w:rsidRDefault="00F35895" w:rsidP="004F243B">
            <w:pPr>
              <w:spacing w:before="80" w:after="80" w:line="240" w:lineRule="auto"/>
              <w:jc w:val="left"/>
              <w:rPr>
                <w:rFonts w:ascii="Arial" w:hAnsi="Arial" w:cs="Arial"/>
                <w:bCs/>
                <w:sz w:val="20"/>
                <w:szCs w:val="20"/>
              </w:rPr>
            </w:pPr>
            <w:r w:rsidRPr="00273507">
              <w:rPr>
                <w:rFonts w:ascii="Arial" w:hAnsi="Arial" w:cs="Arial"/>
                <w:bCs/>
                <w:sz w:val="20"/>
                <w:szCs w:val="20"/>
              </w:rPr>
              <w:t>YIMER</w:t>
            </w:r>
          </w:p>
        </w:tc>
        <w:tc>
          <w:tcPr>
            <w:tcW w:w="8222" w:type="dxa"/>
            <w:vAlign w:val="center"/>
          </w:tcPr>
          <w:p w14:paraId="27046F00" w14:textId="77777777" w:rsidR="00F35895" w:rsidRPr="00273507" w:rsidRDefault="00F35895" w:rsidP="004F243B">
            <w:pPr>
              <w:spacing w:before="80" w:after="80" w:line="240" w:lineRule="auto"/>
              <w:jc w:val="left"/>
              <w:rPr>
                <w:rFonts w:ascii="Arial" w:hAnsi="Arial" w:cs="Arial"/>
                <w:color w:val="000000" w:themeColor="text1"/>
                <w:sz w:val="20"/>
                <w:szCs w:val="20"/>
              </w:rPr>
            </w:pPr>
            <w:r w:rsidRPr="00273507">
              <w:rPr>
                <w:rFonts w:ascii="Arial" w:hAnsi="Arial" w:cs="Arial"/>
                <w:color w:val="000000" w:themeColor="text1"/>
                <w:sz w:val="20"/>
                <w:szCs w:val="20"/>
              </w:rPr>
              <w:t>Foreigners Communication Center</w:t>
            </w:r>
          </w:p>
        </w:tc>
      </w:tr>
    </w:tbl>
    <w:p w14:paraId="0D3D4B28" w14:textId="77777777" w:rsidR="00F35895" w:rsidRPr="003B57E5" w:rsidRDefault="00F35895" w:rsidP="00F35895"/>
    <w:p w14:paraId="0378F25C" w14:textId="77777777" w:rsidR="00F35895" w:rsidRDefault="00F35895" w:rsidP="00F35895">
      <w:pPr>
        <w:sectPr w:rsidR="00F35895" w:rsidSect="00F35895">
          <w:footerReference w:type="even" r:id="rId9"/>
          <w:footerReference w:type="default" r:id="rId10"/>
          <w:footerReference w:type="first" r:id="rId11"/>
          <w:footnotePr>
            <w:numRestart w:val="eachPage"/>
          </w:footnotePr>
          <w:pgSz w:w="11906" w:h="16838" w:code="9"/>
          <w:pgMar w:top="1440" w:right="1409" w:bottom="1440" w:left="1692" w:header="720" w:footer="720" w:gutter="0"/>
          <w:cols w:space="720"/>
          <w:titlePg/>
          <w:docGrid w:linePitch="299"/>
        </w:sectPr>
      </w:pPr>
    </w:p>
    <w:p w14:paraId="541C1906" w14:textId="3B7BDF2A" w:rsidR="00F35895" w:rsidRPr="00273507" w:rsidRDefault="00F35895" w:rsidP="00F35895">
      <w:pPr>
        <w:spacing w:before="120" w:after="120" w:line="240" w:lineRule="auto"/>
        <w:ind w:left="0" w:right="49"/>
        <w:rPr>
          <w:rFonts w:ascii="Arial" w:hAnsi="Arial" w:cs="Arial"/>
          <w:sz w:val="20"/>
          <w:szCs w:val="20"/>
        </w:rPr>
      </w:pPr>
    </w:p>
    <w:p w14:paraId="54F8CD3A" w14:textId="77777777" w:rsidR="00F35895" w:rsidRDefault="00F35895" w:rsidP="00F35895">
      <w:pPr>
        <w:spacing w:before="120" w:after="120" w:line="240" w:lineRule="auto"/>
        <w:ind w:left="0" w:right="49" w:firstLine="0"/>
        <w:rPr>
          <w:rFonts w:asciiTheme="minorHAnsi" w:hAnsiTheme="minorHAnsi" w:cstheme="minorHAnsi"/>
          <w:i/>
          <w:iCs/>
        </w:rPr>
      </w:pPr>
    </w:p>
    <w:p w14:paraId="67E5FFF0" w14:textId="77777777" w:rsidR="00F35895" w:rsidRDefault="00F35895" w:rsidP="00F35895">
      <w:pPr>
        <w:spacing w:after="160" w:line="259" w:lineRule="auto"/>
        <w:ind w:left="0" w:firstLine="0"/>
        <w:jc w:val="left"/>
        <w:rPr>
          <w:rFonts w:asciiTheme="minorHAnsi" w:hAnsiTheme="minorHAnsi" w:cstheme="minorHAnsi"/>
          <w:i/>
          <w:iCs/>
        </w:rPr>
      </w:pPr>
      <w:r>
        <w:rPr>
          <w:rFonts w:asciiTheme="minorHAnsi" w:hAnsiTheme="minorHAnsi" w:cstheme="minorHAnsi"/>
          <w:i/>
          <w:iCs/>
        </w:rPr>
        <w:br w:type="page"/>
      </w:r>
    </w:p>
    <w:p w14:paraId="6D147BF9" w14:textId="1A08F517" w:rsidR="00F35895" w:rsidRPr="00E95881" w:rsidRDefault="00A4318B" w:rsidP="00E95881">
      <w:pPr>
        <w:pStyle w:val="Balk1"/>
        <w:spacing w:before="0" w:after="240" w:line="240" w:lineRule="auto"/>
        <w:rPr>
          <w:rFonts w:ascii="Arial" w:hAnsi="Arial" w:cs="Arial"/>
          <w:b/>
          <w:bCs/>
          <w:color w:val="000000" w:themeColor="text1"/>
          <w:sz w:val="28"/>
          <w:szCs w:val="28"/>
        </w:rPr>
      </w:pPr>
      <w:bookmarkStart w:id="3" w:name="_Toc239862388"/>
      <w:r w:rsidRPr="00E95881">
        <w:rPr>
          <w:rFonts w:ascii="Arial" w:hAnsi="Arial" w:cs="Arial"/>
          <w:b/>
          <w:bCs/>
          <w:color w:val="000000" w:themeColor="text1"/>
          <w:sz w:val="28"/>
          <w:szCs w:val="28"/>
        </w:rPr>
        <w:lastRenderedPageBreak/>
        <w:t>EXECUTIVE SUMMARY</w:t>
      </w:r>
      <w:bookmarkEnd w:id="3"/>
    </w:p>
    <w:p w14:paraId="03791199" w14:textId="77777777" w:rsidR="00486EFD" w:rsidRPr="00E95881" w:rsidRDefault="00486EFD" w:rsidP="00486EFD">
      <w:pPr>
        <w:spacing w:before="120" w:after="120" w:line="240" w:lineRule="auto"/>
        <w:ind w:left="0" w:right="49" w:firstLine="0"/>
        <w:rPr>
          <w:rFonts w:ascii="Arial" w:hAnsi="Arial" w:cs="Arial"/>
          <w:b/>
          <w:bCs/>
          <w:iCs/>
          <w:sz w:val="20"/>
          <w:szCs w:val="20"/>
        </w:rPr>
      </w:pPr>
      <w:r w:rsidRPr="00E95881">
        <w:rPr>
          <w:rFonts w:ascii="Arial" w:hAnsi="Arial" w:cs="Arial"/>
          <w:b/>
          <w:bCs/>
          <w:iCs/>
          <w:sz w:val="20"/>
          <w:szCs w:val="20"/>
        </w:rPr>
        <w:t>Project Background and Operational Context</w:t>
      </w:r>
    </w:p>
    <w:p w14:paraId="21A8B935" w14:textId="0488F073" w:rsidR="002F7AF8" w:rsidRPr="00290B65" w:rsidRDefault="00486EFD" w:rsidP="00E95881">
      <w:pPr>
        <w:spacing w:after="160" w:line="240" w:lineRule="auto"/>
        <w:rPr>
          <w:rFonts w:ascii="Arial" w:hAnsi="Arial" w:cs="Arial"/>
          <w:color w:val="000000" w:themeColor="text1"/>
          <w:sz w:val="20"/>
          <w:szCs w:val="20"/>
        </w:rPr>
      </w:pPr>
      <w:r w:rsidRPr="00E95881">
        <w:rPr>
          <w:rFonts w:ascii="Arial" w:hAnsi="Arial" w:cs="Arial"/>
          <w:color w:val="000000" w:themeColor="text1"/>
          <w:sz w:val="20"/>
          <w:szCs w:val="20"/>
        </w:rPr>
        <w:t xml:space="preserve">The </w:t>
      </w:r>
      <w:r w:rsidR="00D34702" w:rsidRPr="00B37F4B">
        <w:rPr>
          <w:rFonts w:ascii="Arial" w:hAnsi="Arial" w:cs="Arial"/>
          <w:b/>
          <w:sz w:val="20"/>
          <w:szCs w:val="20"/>
        </w:rPr>
        <w:t>Türkiye Agrifood Sector Transformation</w:t>
      </w:r>
      <w:r w:rsidR="00D34702" w:rsidRPr="00B37F4B">
        <w:rPr>
          <w:rFonts w:ascii="Arial" w:hAnsi="Arial" w:cs="Arial"/>
          <w:b/>
          <w:bCs/>
          <w:sz w:val="20"/>
          <w:szCs w:val="20"/>
        </w:rPr>
        <w:t xml:space="preserve"> for Rural Jobs and Growth</w:t>
      </w:r>
      <w:r w:rsidR="00D34702" w:rsidRPr="00B37F4B">
        <w:rPr>
          <w:rFonts w:ascii="Arial" w:hAnsi="Arial" w:cs="Arial"/>
          <w:b/>
          <w:sz w:val="20"/>
          <w:szCs w:val="20"/>
        </w:rPr>
        <w:t xml:space="preserve"> Project</w:t>
      </w:r>
      <w:r w:rsidR="00D34702" w:rsidRPr="00B37F4B" w:rsidDel="00B37F4B">
        <w:rPr>
          <w:rFonts w:ascii="Arial" w:hAnsi="Arial" w:cs="Arial"/>
          <w:color w:val="000000" w:themeColor="text1"/>
          <w:sz w:val="20"/>
          <w:szCs w:val="20"/>
        </w:rPr>
        <w:t xml:space="preserve"> </w:t>
      </w:r>
      <w:r w:rsidR="00D34702" w:rsidRPr="00B37F4B">
        <w:rPr>
          <w:rFonts w:ascii="Arial" w:hAnsi="Arial" w:cs="Arial"/>
          <w:b/>
          <w:bCs/>
          <w:sz w:val="20"/>
          <w:szCs w:val="20"/>
        </w:rPr>
        <w:t>(TARGET)</w:t>
      </w:r>
      <w:r w:rsidR="00D34702">
        <w:rPr>
          <w:rFonts w:ascii="Arial" w:hAnsi="Arial" w:cs="Arial"/>
          <w:b/>
          <w:bCs/>
          <w:sz w:val="20"/>
          <w:szCs w:val="20"/>
        </w:rPr>
        <w:t xml:space="preserve"> </w:t>
      </w:r>
      <w:r w:rsidRPr="00E95881">
        <w:rPr>
          <w:rFonts w:ascii="Arial" w:hAnsi="Arial" w:cs="Arial"/>
          <w:color w:val="000000" w:themeColor="text1"/>
          <w:sz w:val="20"/>
          <w:szCs w:val="20"/>
        </w:rPr>
        <w:t xml:space="preserve">is a World Bank-financed initiative implemented by the Agriculture and Rural Development Support Institution (TKDK) under the overall supervision of the Ministry of Agriculture and Forestry (MoAF). </w:t>
      </w:r>
    </w:p>
    <w:p w14:paraId="07BE56CC" w14:textId="20009C03" w:rsidR="002F7AF8" w:rsidRPr="00290B65" w:rsidRDefault="002F7AF8" w:rsidP="00E95881">
      <w:pPr>
        <w:spacing w:after="160" w:line="240" w:lineRule="auto"/>
        <w:rPr>
          <w:rFonts w:ascii="Arial" w:hAnsi="Arial" w:cs="Arial"/>
          <w:color w:val="000000" w:themeColor="text1"/>
          <w:sz w:val="20"/>
          <w:szCs w:val="20"/>
        </w:rPr>
      </w:pPr>
      <w:r w:rsidRPr="00E95881">
        <w:rPr>
          <w:rFonts w:ascii="Arial" w:hAnsi="Arial" w:cs="Arial"/>
          <w:sz w:val="20"/>
          <w:szCs w:val="20"/>
        </w:rPr>
        <w:t xml:space="preserve">Under the first phase of the project's overall </w:t>
      </w:r>
      <w:r w:rsidRPr="00E95881">
        <w:rPr>
          <w:rFonts w:ascii="Arial" w:hAnsi="Arial" w:cs="Arial"/>
          <w:b/>
          <w:bCs/>
          <w:sz w:val="20"/>
          <w:szCs w:val="20"/>
        </w:rPr>
        <w:t>USD 2 billion</w:t>
      </w:r>
      <w:r w:rsidRPr="00E95881">
        <w:rPr>
          <w:rFonts w:ascii="Arial" w:hAnsi="Arial" w:cs="Arial"/>
          <w:sz w:val="20"/>
          <w:szCs w:val="20"/>
        </w:rPr>
        <w:t xml:space="preserve"> credit line, an agreement has been reached for </w:t>
      </w:r>
      <w:r w:rsidRPr="00E95881">
        <w:rPr>
          <w:rFonts w:ascii="Arial" w:hAnsi="Arial" w:cs="Arial"/>
          <w:b/>
          <w:bCs/>
          <w:sz w:val="20"/>
          <w:szCs w:val="20"/>
        </w:rPr>
        <w:t>USD 720 million</w:t>
      </w:r>
      <w:r w:rsidRPr="00E95881">
        <w:rPr>
          <w:rFonts w:ascii="Arial" w:hAnsi="Arial" w:cs="Arial"/>
          <w:sz w:val="20"/>
          <w:szCs w:val="20"/>
        </w:rPr>
        <w:t xml:space="preserve"> to be provided, reimbursable foreign-currency financing, alongside </w:t>
      </w:r>
      <w:r w:rsidRPr="00E95881">
        <w:rPr>
          <w:rFonts w:ascii="Arial" w:hAnsi="Arial" w:cs="Arial"/>
          <w:b/>
          <w:bCs/>
          <w:sz w:val="20"/>
          <w:szCs w:val="20"/>
        </w:rPr>
        <w:t>USD 30 million</w:t>
      </w:r>
      <w:r w:rsidRPr="00E95881">
        <w:rPr>
          <w:rFonts w:ascii="Arial" w:hAnsi="Arial" w:cs="Arial"/>
          <w:sz w:val="20"/>
          <w:szCs w:val="20"/>
        </w:rPr>
        <w:t xml:space="preserve"> allocated as credit guarantee support through the Portfolio Guarantee System in cooperation with the </w:t>
      </w:r>
      <w:r w:rsidRPr="00E95881">
        <w:rPr>
          <w:rFonts w:ascii="Arial" w:hAnsi="Arial" w:cs="Arial"/>
          <w:b/>
          <w:bCs/>
          <w:sz w:val="20"/>
          <w:szCs w:val="20"/>
        </w:rPr>
        <w:t>Credit Guarantee Fund (KGF)</w:t>
      </w:r>
      <w:r w:rsidRPr="00E95881">
        <w:rPr>
          <w:rFonts w:ascii="Arial" w:hAnsi="Arial" w:cs="Arial"/>
          <w:sz w:val="20"/>
          <w:szCs w:val="20"/>
        </w:rPr>
        <w:t>.</w:t>
      </w:r>
    </w:p>
    <w:p w14:paraId="3ED37132" w14:textId="3908C1D3" w:rsidR="00B55B32" w:rsidRPr="00290B65" w:rsidRDefault="00B55B32" w:rsidP="00E95881">
      <w:pPr>
        <w:spacing w:after="160" w:line="240" w:lineRule="auto"/>
        <w:rPr>
          <w:rFonts w:ascii="Arial" w:hAnsi="Arial" w:cs="Arial"/>
          <w:color w:val="000000" w:themeColor="text1"/>
          <w:sz w:val="20"/>
          <w:szCs w:val="20"/>
        </w:rPr>
      </w:pPr>
      <w:r w:rsidRPr="00290B65">
        <w:rPr>
          <w:rFonts w:ascii="Arial" w:hAnsi="Arial" w:cs="Arial"/>
          <w:color w:val="000000" w:themeColor="text1"/>
          <w:sz w:val="20"/>
          <w:szCs w:val="20"/>
        </w:rPr>
        <w:t>The project, funded by the World Bank, consists of two components. The first component provides reimbursable support in foreign currency</w:t>
      </w:r>
      <w:r w:rsidR="0053225F">
        <w:rPr>
          <w:rFonts w:ascii="Arial" w:hAnsi="Arial" w:cs="Arial"/>
          <w:color w:val="000000" w:themeColor="text1"/>
          <w:sz w:val="20"/>
          <w:szCs w:val="20"/>
        </w:rPr>
        <w:t xml:space="preserve"> </w:t>
      </w:r>
      <w:r w:rsidRPr="00290B65">
        <w:rPr>
          <w:rFonts w:ascii="Arial" w:hAnsi="Arial" w:cs="Arial"/>
          <w:color w:val="000000" w:themeColor="text1"/>
          <w:sz w:val="20"/>
          <w:szCs w:val="20"/>
        </w:rPr>
        <w:t xml:space="preserve">and with a long term. The second component targets contract farmers engaged in initial production, and a guarantee rate will be applied to reduce the difficulties they face in accessing existing finance. A resource allocation of </w:t>
      </w:r>
      <w:r w:rsidR="00290B65" w:rsidRPr="00290B65">
        <w:rPr>
          <w:rFonts w:ascii="Arial" w:hAnsi="Arial" w:cs="Arial"/>
          <w:color w:val="000000" w:themeColor="text1"/>
          <w:sz w:val="20"/>
          <w:szCs w:val="20"/>
        </w:rPr>
        <w:t xml:space="preserve">USD </w:t>
      </w:r>
      <w:r w:rsidRPr="00290B65">
        <w:rPr>
          <w:rFonts w:ascii="Arial" w:hAnsi="Arial" w:cs="Arial"/>
          <w:color w:val="000000" w:themeColor="text1"/>
          <w:sz w:val="20"/>
          <w:szCs w:val="20"/>
        </w:rPr>
        <w:t>30 million has been made for these capacity guarantee rates.</w:t>
      </w:r>
    </w:p>
    <w:p w14:paraId="3402F3B9" w14:textId="2E159317" w:rsidR="00B55B32" w:rsidRPr="00290B65" w:rsidRDefault="00B55B32" w:rsidP="00E95881">
      <w:pPr>
        <w:spacing w:after="160" w:line="240" w:lineRule="auto"/>
        <w:rPr>
          <w:rFonts w:ascii="Arial" w:hAnsi="Arial" w:cs="Arial"/>
          <w:color w:val="000000" w:themeColor="text1"/>
          <w:sz w:val="20"/>
          <w:szCs w:val="20"/>
        </w:rPr>
      </w:pPr>
      <w:r w:rsidRPr="00290B65">
        <w:rPr>
          <w:rFonts w:ascii="Arial" w:hAnsi="Arial" w:cs="Arial"/>
          <w:color w:val="000000" w:themeColor="text1"/>
          <w:sz w:val="20"/>
          <w:szCs w:val="20"/>
        </w:rPr>
        <w:t>The World Bank project supports the development of agricultural-food businesses and essential agricultural and livestock services within the framework of a value chain financing model.</w:t>
      </w:r>
    </w:p>
    <w:p w14:paraId="7AC5ED87" w14:textId="07704EDA" w:rsidR="00B55B32" w:rsidRPr="00E95881" w:rsidRDefault="00B55B32" w:rsidP="00E95881">
      <w:pPr>
        <w:spacing w:after="160" w:line="240" w:lineRule="auto"/>
        <w:ind w:left="0" w:firstLine="0"/>
        <w:rPr>
          <w:rFonts w:ascii="Arial" w:hAnsi="Arial" w:cs="Arial"/>
          <w:color w:val="000000" w:themeColor="text1"/>
          <w:sz w:val="20"/>
          <w:szCs w:val="20"/>
        </w:rPr>
      </w:pPr>
      <w:r w:rsidRPr="00290B65">
        <w:rPr>
          <w:rFonts w:ascii="Arial" w:hAnsi="Arial" w:cs="Arial"/>
          <w:color w:val="000000" w:themeColor="text1"/>
          <w:sz w:val="20"/>
          <w:szCs w:val="20"/>
        </w:rPr>
        <w:t>The project requires the implementation of World Bank Environmental and Social Standard 10 (ESS10: Stakeholder Engagement and Information Disclosure), which mandates the systematic and comprehensive expansion of the scope of public disclosures and general information disclosures throughout the project.</w:t>
      </w:r>
    </w:p>
    <w:p w14:paraId="0931C1C4" w14:textId="77777777" w:rsidR="00486EFD" w:rsidRPr="00E95881" w:rsidRDefault="00486EFD" w:rsidP="00486EFD">
      <w:pPr>
        <w:spacing w:before="120" w:after="120" w:line="240" w:lineRule="auto"/>
        <w:ind w:left="0" w:right="49" w:firstLine="0"/>
        <w:rPr>
          <w:rFonts w:ascii="Arial" w:hAnsi="Arial" w:cs="Arial"/>
          <w:b/>
          <w:bCs/>
          <w:iCs/>
          <w:sz w:val="20"/>
          <w:szCs w:val="20"/>
        </w:rPr>
      </w:pPr>
      <w:r w:rsidRPr="00E95881">
        <w:rPr>
          <w:rFonts w:ascii="Arial" w:hAnsi="Arial" w:cs="Arial"/>
          <w:b/>
          <w:bCs/>
          <w:iCs/>
          <w:sz w:val="20"/>
          <w:szCs w:val="20"/>
        </w:rPr>
        <w:t>Regulatory Alignment and Gap-Filling Strategy</w:t>
      </w:r>
    </w:p>
    <w:p w14:paraId="14264E92"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The Stakeholder Engagement Plan aims to bridge the gaps between national legislation in Turkey, including the constitutional provisions on the right to petition and access to information, the Right to Information Act, and the national Environmental Impact Assessment (EIA) Regulation, and the additional requirements stipulated under the World Bank Environmental and Social Standard 10.</w:t>
      </w:r>
    </w:p>
    <w:p w14:paraId="1CA0F528"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p>
    <w:p w14:paraId="65E9C942"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Stakeholders are systematically classified as Project Affected Parties, encompassing agricultural-food businesses, primary producers, local communities, and direct or contracted agricultural labor, and Other Interested Parties, encompassing the Ministry of Treasury and Finance, the Ministry of Labour and Social Security, the Ministry of Environment, Urbanization and Climate Change, relevant regional directorates, municipalities, commodity exchanges, academic institutions, and Ziraat Bank acting as an intermediary bank.</w:t>
      </w:r>
    </w:p>
    <w:p w14:paraId="54DADEFD"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p>
    <w:p w14:paraId="6BA96CF8"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Stakeholder engagement activities are initiated in the early stages of the sub-project development process, not after the completion of legal application processes. Public disclosure periods are before the final evaluation and contract signing; Environmental and social risk assessment is applied for at least 10 calendar days for sub-projects classified as "Medium Risk" within the scope of the Environmental and Social Management Plan, and at least 20 calendar days for sub-projects classified as "Significant Risk" within the scope of the Environmental and Social Impact Assessment, Stakeholder Participation Plan, and Resettlement Plan.</w:t>
      </w:r>
    </w:p>
    <w:p w14:paraId="5DC656DC" w14:textId="77777777" w:rsidR="00B12AEA" w:rsidRPr="00B12AEA" w:rsidRDefault="00B12AEA">
      <w:pPr>
        <w:spacing w:before="120" w:after="120" w:line="240" w:lineRule="auto"/>
        <w:ind w:left="0" w:right="49" w:firstLine="0"/>
        <w:rPr>
          <w:rFonts w:ascii="Arial" w:hAnsi="Arial" w:cs="Arial"/>
          <w:color w:val="000000" w:themeColor="text1"/>
          <w:sz w:val="20"/>
          <w:szCs w:val="20"/>
        </w:rPr>
      </w:pPr>
    </w:p>
    <w:p w14:paraId="03852DA6" w14:textId="11CF8AE4" w:rsidR="006B4675" w:rsidRDefault="00B12AEA" w:rsidP="006B4675">
      <w:pPr>
        <w:spacing w:after="160" w:line="240" w:lineRule="auto"/>
        <w:rPr>
          <w:rFonts w:ascii="Arial" w:hAnsi="Arial" w:cs="Arial"/>
          <w:color w:val="000000" w:themeColor="text1"/>
          <w:sz w:val="20"/>
          <w:szCs w:val="20"/>
        </w:rPr>
      </w:pPr>
      <w:r w:rsidRPr="00B12AEA">
        <w:rPr>
          <w:rFonts w:ascii="Arial" w:hAnsi="Arial" w:cs="Arial"/>
          <w:color w:val="000000" w:themeColor="text1"/>
          <w:sz w:val="20"/>
          <w:szCs w:val="20"/>
        </w:rPr>
        <w:t>In addition, the establishment of employee complaint mechanisms that guarantee confidentiality at the field level and provide protection against retaliation is mandatory for all workforce categories. Furthermore, it is possible to submit completely anonymous complaints from both the public and employees.</w:t>
      </w:r>
    </w:p>
    <w:p w14:paraId="356F3AB1" w14:textId="77777777" w:rsidR="006B4675" w:rsidRDefault="006B4675" w:rsidP="00E95881">
      <w:pPr>
        <w:spacing w:after="160" w:line="240" w:lineRule="auto"/>
        <w:rPr>
          <w:rFonts w:ascii="Arial" w:hAnsi="Arial" w:cs="Arial"/>
          <w:color w:val="000000" w:themeColor="text1"/>
          <w:sz w:val="20"/>
          <w:szCs w:val="20"/>
        </w:rPr>
      </w:pPr>
    </w:p>
    <w:p w14:paraId="540E0249" w14:textId="77777777" w:rsidR="00290B65" w:rsidRDefault="00290B65">
      <w:pPr>
        <w:spacing w:before="120" w:after="120" w:line="240" w:lineRule="auto"/>
        <w:ind w:left="0" w:right="49" w:firstLine="0"/>
        <w:rPr>
          <w:rFonts w:ascii="Arial" w:hAnsi="Arial" w:cs="Arial"/>
          <w:color w:val="000000" w:themeColor="text1"/>
          <w:sz w:val="20"/>
          <w:szCs w:val="20"/>
        </w:rPr>
      </w:pPr>
    </w:p>
    <w:p w14:paraId="527A7B34" w14:textId="77777777" w:rsidR="00B12AEA" w:rsidRPr="00CB21DC" w:rsidRDefault="00B12AEA" w:rsidP="00E95881">
      <w:pPr>
        <w:spacing w:after="160" w:line="259" w:lineRule="auto"/>
        <w:rPr>
          <w:rFonts w:ascii="Arial" w:hAnsi="Arial" w:cs="Arial"/>
          <w:color w:val="000000" w:themeColor="text1"/>
          <w:sz w:val="20"/>
          <w:szCs w:val="20"/>
        </w:rPr>
      </w:pPr>
    </w:p>
    <w:p w14:paraId="2B557020" w14:textId="24596A28" w:rsidR="00486EFD" w:rsidRDefault="00486EFD" w:rsidP="00486EFD">
      <w:pPr>
        <w:spacing w:before="120" w:after="120" w:line="240" w:lineRule="auto"/>
        <w:ind w:left="0" w:right="49" w:firstLine="0"/>
        <w:rPr>
          <w:rFonts w:ascii="Arial" w:hAnsi="Arial" w:cs="Arial"/>
          <w:b/>
          <w:bCs/>
          <w:iCs/>
          <w:sz w:val="20"/>
          <w:szCs w:val="20"/>
        </w:rPr>
      </w:pPr>
      <w:r w:rsidRPr="00E95881">
        <w:rPr>
          <w:rFonts w:ascii="Arial" w:hAnsi="Arial" w:cs="Arial"/>
          <w:b/>
          <w:bCs/>
          <w:iCs/>
          <w:sz w:val="20"/>
          <w:szCs w:val="20"/>
        </w:rPr>
        <w:lastRenderedPageBreak/>
        <w:t>Targeted Engagement Strategy for Vulnerable Groups</w:t>
      </w:r>
    </w:p>
    <w:p w14:paraId="154A50DB" w14:textId="77777777" w:rsidR="00B12AEA" w:rsidRPr="00E95881" w:rsidRDefault="00B12AEA" w:rsidP="00486EFD">
      <w:pPr>
        <w:spacing w:before="120" w:after="120" w:line="240" w:lineRule="auto"/>
        <w:ind w:left="0" w:right="49" w:firstLine="0"/>
        <w:rPr>
          <w:rFonts w:ascii="Arial" w:hAnsi="Arial" w:cs="Arial"/>
          <w:b/>
          <w:bCs/>
          <w:iCs/>
          <w:sz w:val="20"/>
          <w:szCs w:val="20"/>
        </w:rPr>
      </w:pPr>
    </w:p>
    <w:p w14:paraId="6EA19092" w14:textId="0B529DDE" w:rsidR="00B12AEA" w:rsidRPr="00B12AEA"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To reduce barriers to participation in remote areas and priority development levels, the Agricultural and Rural Development Support Institution (TKDK) implements targeted and differentiated stakeholder outreach strategies.</w:t>
      </w:r>
    </w:p>
    <w:p w14:paraId="38BF245B" w14:textId="7B7F0072" w:rsidR="00B12AEA" w:rsidRPr="00B12AEA"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 xml:space="preserve">To reach small-scale producers in remote areas, mobile information activities are carried out by TKDK Provincial Coordination </w:t>
      </w:r>
      <w:r w:rsidR="00426209">
        <w:rPr>
          <w:rFonts w:ascii="Arial" w:hAnsi="Arial" w:cs="Arial"/>
          <w:color w:val="000000" w:themeColor="text1"/>
          <w:sz w:val="20"/>
          <w:szCs w:val="20"/>
        </w:rPr>
        <w:t>Units</w:t>
      </w:r>
      <w:r w:rsidRPr="00B12AEA">
        <w:rPr>
          <w:rFonts w:ascii="Arial" w:hAnsi="Arial" w:cs="Arial"/>
          <w:color w:val="000000" w:themeColor="text1"/>
          <w:sz w:val="20"/>
          <w:szCs w:val="20"/>
        </w:rPr>
        <w:t xml:space="preserve"> personnel; simplified call documents and application guides are physically distributed through district agricultural directorates, village headmen, and coffee houses.</w:t>
      </w:r>
    </w:p>
    <w:p w14:paraId="6A5EF368" w14:textId="52411B76" w:rsidR="00B12AEA" w:rsidRPr="00B12AEA"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Separate information meetings are organized for female producers, conducted by female personnel and planned taking local conditions into account; these meetings provide information on training needs and financial products.</w:t>
      </w:r>
    </w:p>
    <w:p w14:paraId="18C9D938" w14:textId="26C7560F" w:rsidR="00B12AEA" w:rsidRPr="00B12AEA"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Information activities for young entrepreneurs are carried out through digital communication efforts and explanatory visual content introducing the flexible creditworthiness criteria applied in priority regions.</w:t>
      </w:r>
    </w:p>
    <w:p w14:paraId="78D2C4B9" w14:textId="483D4F45" w:rsidR="00B12AEA" w:rsidRPr="00B12AEA"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Beneficiaries and contractors employing seasonal or migrant workers are obliged to provide information on working conditions, occupational health and safety risks, and access to the complaint mechanism in a language that employees can understand and, where necessary, in their native languages, supported by simplified Code of Conduct documents.</w:t>
      </w:r>
    </w:p>
    <w:p w14:paraId="201A19B8" w14:textId="3CBF3CC1" w:rsidR="00B12AEA" w:rsidRPr="00E95881" w:rsidRDefault="00B12AEA">
      <w:pPr>
        <w:spacing w:before="120" w:after="120" w:line="240" w:lineRule="auto"/>
        <w:ind w:left="0" w:right="49" w:firstLine="0"/>
        <w:rPr>
          <w:rFonts w:ascii="Arial" w:hAnsi="Arial" w:cs="Arial"/>
          <w:color w:val="000000" w:themeColor="text1"/>
          <w:sz w:val="20"/>
          <w:szCs w:val="20"/>
        </w:rPr>
      </w:pPr>
      <w:r w:rsidRPr="00B12AEA">
        <w:rPr>
          <w:rFonts w:ascii="Arial" w:hAnsi="Arial" w:cs="Arial"/>
          <w:color w:val="000000" w:themeColor="text1"/>
          <w:sz w:val="20"/>
          <w:szCs w:val="20"/>
        </w:rPr>
        <w:t xml:space="preserve">Information activities targeting individuals with low literacy levels, elderly stakeholders, and people with disabilities are carried out through non-technical and visually oriented brochures, the TKDK Help Desk (444 85 35), accessible information areas, information materials prepared in easy-to-read or audio formats, and individual field visits conducted by the Provincial Coordination </w:t>
      </w:r>
      <w:r w:rsidR="00426209">
        <w:rPr>
          <w:rFonts w:ascii="Arial" w:hAnsi="Arial" w:cs="Arial"/>
          <w:color w:val="000000" w:themeColor="text1"/>
          <w:sz w:val="20"/>
          <w:szCs w:val="20"/>
        </w:rPr>
        <w:t>Units</w:t>
      </w:r>
      <w:r w:rsidRPr="00B12AEA">
        <w:rPr>
          <w:rFonts w:ascii="Arial" w:hAnsi="Arial" w:cs="Arial"/>
          <w:color w:val="000000" w:themeColor="text1"/>
          <w:sz w:val="20"/>
          <w:szCs w:val="20"/>
        </w:rPr>
        <w:t xml:space="preserve"> staff.</w:t>
      </w:r>
    </w:p>
    <w:p w14:paraId="1A6FEEE5" w14:textId="388F4C51" w:rsidR="00486EFD" w:rsidRPr="00E95881" w:rsidRDefault="00486EFD" w:rsidP="00486EFD">
      <w:pPr>
        <w:spacing w:before="120" w:after="120" w:line="240" w:lineRule="auto"/>
        <w:ind w:left="0" w:right="49" w:firstLine="0"/>
        <w:rPr>
          <w:rFonts w:ascii="Arial" w:hAnsi="Arial" w:cs="Arial"/>
          <w:b/>
          <w:bCs/>
          <w:iCs/>
          <w:sz w:val="20"/>
          <w:szCs w:val="20"/>
        </w:rPr>
      </w:pPr>
      <w:r w:rsidRPr="00E95881">
        <w:rPr>
          <w:rFonts w:ascii="Arial" w:hAnsi="Arial" w:cs="Arial"/>
          <w:b/>
          <w:bCs/>
          <w:iCs/>
          <w:sz w:val="20"/>
          <w:szCs w:val="20"/>
        </w:rPr>
        <w:t>Grievance Mechanisms</w:t>
      </w:r>
    </w:p>
    <w:p w14:paraId="6ED6ED5F" w14:textId="7316F164" w:rsidR="00B12AEA" w:rsidRPr="00B12AEA" w:rsidRDefault="00B12AEA" w:rsidP="006B24A5">
      <w:pPr>
        <w:spacing w:after="160" w:line="259" w:lineRule="auto"/>
        <w:rPr>
          <w:rFonts w:ascii="Arial" w:hAnsi="Arial" w:cs="Arial"/>
          <w:color w:val="000000" w:themeColor="text1"/>
          <w:sz w:val="20"/>
          <w:szCs w:val="20"/>
        </w:rPr>
      </w:pPr>
      <w:r w:rsidRPr="00B12AEA">
        <w:rPr>
          <w:rFonts w:ascii="Arial" w:hAnsi="Arial" w:cs="Arial"/>
          <w:color w:val="000000" w:themeColor="text1"/>
          <w:sz w:val="20"/>
          <w:szCs w:val="20"/>
        </w:rPr>
        <w:t>Within the scope of the project, a multi-layered and transparent Complaint Mechanism is implemented, accessible through multiple application channels including the TKDK website, official e-mail addresses, telephone line (444 85 35), physical mail, locked complaint boxes located in TKDK Central and Provincial Coordination Offices, CİMER (150) and YİMER (157). In addition, employee complaint boxes, accessible independently of management levels and with confidentiality guaranteed, will be provided in the sub-project areas.</w:t>
      </w:r>
    </w:p>
    <w:p w14:paraId="04DC48BF" w14:textId="523775AC" w:rsidR="00B12AEA" w:rsidRPr="00B12AEA" w:rsidRDefault="00B12AEA" w:rsidP="006B24A5">
      <w:pPr>
        <w:spacing w:after="160" w:line="259" w:lineRule="auto"/>
        <w:rPr>
          <w:rFonts w:ascii="Arial" w:hAnsi="Arial" w:cs="Arial"/>
          <w:color w:val="000000" w:themeColor="text1"/>
          <w:sz w:val="20"/>
          <w:szCs w:val="20"/>
        </w:rPr>
      </w:pPr>
      <w:r w:rsidRPr="00B12AEA">
        <w:rPr>
          <w:rFonts w:ascii="Arial" w:hAnsi="Arial" w:cs="Arial"/>
          <w:color w:val="000000" w:themeColor="text1"/>
          <w:sz w:val="20"/>
          <w:szCs w:val="20"/>
        </w:rPr>
        <w:t xml:space="preserve">Complaints are recorded by the Provincial Coordination Office Social Focal Points on the day of receipt, a confirmation of receipt is given to the applicant within </w:t>
      </w:r>
      <w:r w:rsidR="004D7F3E">
        <w:rPr>
          <w:rFonts w:ascii="Arial" w:hAnsi="Arial" w:cs="Arial"/>
          <w:color w:val="000000" w:themeColor="text1"/>
          <w:sz w:val="20"/>
          <w:szCs w:val="20"/>
        </w:rPr>
        <w:t>2</w:t>
      </w:r>
      <w:r w:rsidR="004D7F3E" w:rsidRPr="00B12AEA">
        <w:rPr>
          <w:rFonts w:ascii="Arial" w:hAnsi="Arial" w:cs="Arial"/>
          <w:color w:val="000000" w:themeColor="text1"/>
          <w:sz w:val="20"/>
          <w:szCs w:val="20"/>
        </w:rPr>
        <w:t xml:space="preserve"> </w:t>
      </w:r>
      <w:r w:rsidRPr="00B12AEA">
        <w:rPr>
          <w:rFonts w:ascii="Arial" w:hAnsi="Arial" w:cs="Arial"/>
          <w:color w:val="000000" w:themeColor="text1"/>
          <w:sz w:val="20"/>
          <w:szCs w:val="20"/>
        </w:rPr>
        <w:t xml:space="preserve">working days, and an official written response is provided within </w:t>
      </w:r>
      <w:r w:rsidR="004D7F3E">
        <w:rPr>
          <w:rFonts w:ascii="Arial" w:hAnsi="Arial" w:cs="Arial"/>
          <w:color w:val="000000" w:themeColor="text1"/>
          <w:sz w:val="20"/>
          <w:szCs w:val="20"/>
        </w:rPr>
        <w:t>15</w:t>
      </w:r>
      <w:r w:rsidR="004D7F3E" w:rsidRPr="00B12AEA">
        <w:rPr>
          <w:rFonts w:ascii="Arial" w:hAnsi="Arial" w:cs="Arial"/>
          <w:color w:val="000000" w:themeColor="text1"/>
          <w:sz w:val="20"/>
          <w:szCs w:val="20"/>
        </w:rPr>
        <w:t xml:space="preserve"> </w:t>
      </w:r>
      <w:r w:rsidRPr="00B12AEA">
        <w:rPr>
          <w:rFonts w:ascii="Arial" w:hAnsi="Arial" w:cs="Arial"/>
          <w:color w:val="000000" w:themeColor="text1"/>
          <w:sz w:val="20"/>
          <w:szCs w:val="20"/>
        </w:rPr>
        <w:t>working days.</w:t>
      </w:r>
    </w:p>
    <w:p w14:paraId="4695D527" w14:textId="34AA3A80" w:rsidR="00B12AEA" w:rsidRPr="00B12AEA" w:rsidRDefault="00B12AEA" w:rsidP="006B24A5">
      <w:pPr>
        <w:spacing w:after="160" w:line="259" w:lineRule="auto"/>
        <w:rPr>
          <w:rFonts w:ascii="Arial" w:hAnsi="Arial" w:cs="Arial"/>
          <w:color w:val="000000" w:themeColor="text1"/>
          <w:sz w:val="20"/>
          <w:szCs w:val="20"/>
        </w:rPr>
      </w:pPr>
      <w:r w:rsidRPr="00B12AEA">
        <w:rPr>
          <w:rFonts w:ascii="Arial" w:hAnsi="Arial" w:cs="Arial"/>
          <w:color w:val="000000" w:themeColor="text1"/>
          <w:sz w:val="20"/>
          <w:szCs w:val="20"/>
        </w:rPr>
        <w:t>Applications that cannot be resolved at the provincial level are transferred to the Central Environmental and Social Management Unit for independent review; a final institutional decision is made within an additional 15 working days.</w:t>
      </w:r>
    </w:p>
    <w:p w14:paraId="7D1F2091" w14:textId="77777777" w:rsidR="00B12AEA" w:rsidRPr="00B12AEA" w:rsidRDefault="00B12AEA" w:rsidP="00E95881">
      <w:pPr>
        <w:spacing w:after="160" w:line="259" w:lineRule="auto"/>
        <w:rPr>
          <w:rFonts w:ascii="Arial" w:hAnsi="Arial" w:cs="Arial"/>
          <w:color w:val="000000" w:themeColor="text1"/>
          <w:sz w:val="20"/>
          <w:szCs w:val="20"/>
        </w:rPr>
      </w:pPr>
      <w:r w:rsidRPr="00B12AEA">
        <w:rPr>
          <w:rFonts w:ascii="Arial" w:hAnsi="Arial" w:cs="Arial"/>
          <w:color w:val="000000" w:themeColor="text1"/>
          <w:sz w:val="20"/>
          <w:szCs w:val="20"/>
        </w:rPr>
        <w:t>In sensitive applications concerning gender-based violence, sexual exploitation and abuse, and sexual harassment, victims will be promptly referred to relevant public support services, independent expert support will be provided, the principle of complete confidentiality will be maintained, and notifications to the World Bank will be made within the specified timeframes.</w:t>
      </w:r>
    </w:p>
    <w:p w14:paraId="3489D1BB" w14:textId="01931360" w:rsidR="00B12AEA" w:rsidRPr="00B12AEA" w:rsidRDefault="00B12AEA" w:rsidP="006B24A5">
      <w:pPr>
        <w:spacing w:after="160" w:line="259" w:lineRule="auto"/>
        <w:rPr>
          <w:rFonts w:ascii="Arial" w:hAnsi="Arial" w:cs="Arial"/>
          <w:color w:val="000000" w:themeColor="text1"/>
          <w:sz w:val="20"/>
          <w:szCs w:val="20"/>
        </w:rPr>
      </w:pPr>
      <w:r w:rsidRPr="00B12AEA">
        <w:rPr>
          <w:rFonts w:ascii="Arial" w:hAnsi="Arial" w:cs="Arial"/>
          <w:color w:val="000000" w:themeColor="text1"/>
          <w:sz w:val="20"/>
          <w:szCs w:val="20"/>
        </w:rPr>
        <w:t>Allegations of fraud or corruption will be forwarded directly to the Legal Counsel or Internal Audit Coordination Office.</w:t>
      </w:r>
    </w:p>
    <w:p w14:paraId="7D987A2B" w14:textId="471140C6" w:rsidR="00D9237E" w:rsidRDefault="00B12AEA" w:rsidP="00E95881">
      <w:pPr>
        <w:spacing w:after="160" w:line="259" w:lineRule="auto"/>
        <w:rPr>
          <w:rFonts w:asciiTheme="minorHAnsi" w:hAnsiTheme="minorHAnsi" w:cstheme="minorHAnsi"/>
          <w:i/>
          <w:iCs/>
        </w:rPr>
      </w:pPr>
      <w:r w:rsidRPr="00B12AEA">
        <w:rPr>
          <w:rFonts w:ascii="Arial" w:hAnsi="Arial" w:cs="Arial"/>
          <w:color w:val="000000" w:themeColor="text1"/>
          <w:sz w:val="20"/>
          <w:szCs w:val="20"/>
        </w:rPr>
        <w:t>Under Component 2, participating banks will manage loan application requests within their own institutional mechanisms; however, they will be obliged to forward all environmental and social complaints related to the project to TKDK within a maximum of 3 business days. Applications submitted under this scope will be finalized within 30 days.</w:t>
      </w:r>
      <w:r w:rsidR="00486EFD" w:rsidRPr="00E95881">
        <w:rPr>
          <w:rFonts w:ascii="Arial" w:hAnsi="Arial" w:cs="Arial"/>
          <w:color w:val="000000" w:themeColor="text1"/>
          <w:sz w:val="20"/>
          <w:szCs w:val="20"/>
        </w:rPr>
        <w:t xml:space="preserve"> </w:t>
      </w:r>
      <w:r w:rsidR="00D9237E">
        <w:rPr>
          <w:rFonts w:asciiTheme="minorHAnsi" w:hAnsiTheme="minorHAnsi" w:cstheme="minorHAnsi"/>
          <w:i/>
          <w:iCs/>
        </w:rPr>
        <w:br w:type="page"/>
      </w:r>
    </w:p>
    <w:p w14:paraId="6EA756D5" w14:textId="77777777" w:rsidR="00A4318B" w:rsidRDefault="00A4318B" w:rsidP="00F35895">
      <w:pPr>
        <w:spacing w:before="120" w:after="120" w:line="240" w:lineRule="auto"/>
        <w:ind w:left="0" w:right="49" w:firstLine="0"/>
        <w:rPr>
          <w:rFonts w:asciiTheme="minorHAnsi" w:hAnsiTheme="minorHAnsi" w:cstheme="minorHAnsi"/>
          <w:i/>
          <w:iCs/>
        </w:rPr>
        <w:sectPr w:rsidR="00A4318B" w:rsidSect="004F243B">
          <w:footnotePr>
            <w:numRestart w:val="eachPage"/>
          </w:footnotePr>
          <w:pgSz w:w="11906" w:h="16838" w:code="9"/>
          <w:pgMar w:top="1440" w:right="1409" w:bottom="1440" w:left="1692" w:header="720" w:footer="720" w:gutter="0"/>
          <w:cols w:space="720"/>
          <w:titlePg/>
          <w:docGrid w:linePitch="299"/>
        </w:sectPr>
      </w:pPr>
    </w:p>
    <w:p w14:paraId="5D93B79C" w14:textId="580656F7" w:rsidR="00F35895" w:rsidRPr="00273507" w:rsidRDefault="00F35895" w:rsidP="00F35895">
      <w:pPr>
        <w:pStyle w:val="Balk1"/>
        <w:numPr>
          <w:ilvl w:val="0"/>
          <w:numId w:val="1"/>
        </w:numPr>
        <w:spacing w:before="0" w:after="240" w:line="240" w:lineRule="auto"/>
        <w:rPr>
          <w:rFonts w:ascii="Arial" w:hAnsi="Arial" w:cs="Arial"/>
          <w:b/>
          <w:bCs/>
          <w:color w:val="000000" w:themeColor="text1"/>
          <w:sz w:val="28"/>
          <w:szCs w:val="28"/>
        </w:rPr>
      </w:pPr>
      <w:bookmarkStart w:id="4" w:name="_Toc239862389"/>
      <w:r w:rsidRPr="00273507">
        <w:rPr>
          <w:rFonts w:ascii="Arial" w:hAnsi="Arial" w:cs="Arial"/>
          <w:b/>
          <w:bCs/>
          <w:color w:val="000000" w:themeColor="text1"/>
          <w:sz w:val="28"/>
          <w:szCs w:val="28"/>
        </w:rPr>
        <w:lastRenderedPageBreak/>
        <w:t>INTRODUCTION</w:t>
      </w:r>
      <w:r w:rsidR="00585FE2">
        <w:rPr>
          <w:rFonts w:ascii="Arial" w:hAnsi="Arial" w:cs="Arial"/>
          <w:b/>
          <w:bCs/>
          <w:color w:val="000000" w:themeColor="text1"/>
          <w:sz w:val="28"/>
          <w:szCs w:val="28"/>
        </w:rPr>
        <w:t xml:space="preserve"> </w:t>
      </w:r>
      <w:r w:rsidR="006E51CB">
        <w:rPr>
          <w:rFonts w:ascii="Arial" w:hAnsi="Arial" w:cs="Arial"/>
          <w:b/>
          <w:bCs/>
          <w:color w:val="000000" w:themeColor="text1"/>
          <w:sz w:val="28"/>
          <w:szCs w:val="28"/>
        </w:rPr>
        <w:t>/</w:t>
      </w:r>
      <w:r w:rsidR="00585FE2">
        <w:rPr>
          <w:rFonts w:ascii="Arial" w:hAnsi="Arial" w:cs="Arial"/>
          <w:b/>
          <w:bCs/>
          <w:color w:val="000000" w:themeColor="text1"/>
          <w:sz w:val="28"/>
          <w:szCs w:val="28"/>
        </w:rPr>
        <w:t xml:space="preserve"> </w:t>
      </w:r>
      <w:r w:rsidR="006E51CB">
        <w:rPr>
          <w:rFonts w:ascii="Arial" w:hAnsi="Arial" w:cs="Arial"/>
          <w:b/>
          <w:bCs/>
          <w:color w:val="000000" w:themeColor="text1"/>
          <w:sz w:val="28"/>
          <w:szCs w:val="28"/>
        </w:rPr>
        <w:t>PROJECT DESCRIPTION</w:t>
      </w:r>
      <w:bookmarkEnd w:id="4"/>
    </w:p>
    <w:p w14:paraId="06F7BC68" w14:textId="73570433" w:rsidR="00F35895" w:rsidRDefault="00F35895" w:rsidP="00B77475">
      <w:pPr>
        <w:autoSpaceDE w:val="0"/>
        <w:autoSpaceDN w:val="0"/>
        <w:adjustRightInd w:val="0"/>
        <w:spacing w:after="160" w:line="259" w:lineRule="auto"/>
        <w:ind w:left="0" w:firstLine="0"/>
        <w:rPr>
          <w:rFonts w:ascii="Arial" w:hAnsi="Arial" w:cs="Arial"/>
          <w:color w:val="000000" w:themeColor="text1"/>
          <w:sz w:val="20"/>
          <w:szCs w:val="20"/>
        </w:rPr>
      </w:pPr>
    </w:p>
    <w:p w14:paraId="58B678CC" w14:textId="77777777" w:rsidR="00590AFF" w:rsidRDefault="00590AFF" w:rsidP="00DD36EE">
      <w:pPr>
        <w:spacing w:after="160" w:line="259" w:lineRule="auto"/>
        <w:rPr>
          <w:rFonts w:ascii="Arial" w:hAnsi="Arial" w:cs="Arial"/>
          <w:color w:val="000000" w:themeColor="text1"/>
          <w:sz w:val="20"/>
          <w:szCs w:val="20"/>
        </w:rPr>
      </w:pPr>
      <w:r w:rsidRPr="00292652">
        <w:rPr>
          <w:rFonts w:ascii="Arial" w:hAnsi="Arial" w:cs="Arial"/>
          <w:color w:val="000000" w:themeColor="text1"/>
          <w:sz w:val="20"/>
          <w:szCs w:val="20"/>
        </w:rPr>
        <w:t>Türkiye</w:t>
      </w:r>
      <w:r>
        <w:rPr>
          <w:rFonts w:ascii="Arial" w:hAnsi="Arial" w:cs="Arial"/>
          <w:color w:val="000000" w:themeColor="text1"/>
          <w:sz w:val="20"/>
          <w:szCs w:val="20"/>
        </w:rPr>
        <w:t xml:space="preserve"> </w:t>
      </w:r>
      <w:r w:rsidRPr="00292652">
        <w:rPr>
          <w:rFonts w:ascii="Arial" w:hAnsi="Arial" w:cs="Arial"/>
          <w:color w:val="000000" w:themeColor="text1"/>
          <w:sz w:val="20"/>
          <w:szCs w:val="20"/>
        </w:rPr>
        <w:t>Agrifood Sector Transformation for Rural Jobs and Growth (TARGET) Project (P514478)</w:t>
      </w:r>
      <w:r>
        <w:rPr>
          <w:rFonts w:ascii="Arial" w:hAnsi="Arial" w:cs="Arial"/>
          <w:color w:val="000000" w:themeColor="text1"/>
          <w:sz w:val="20"/>
          <w:szCs w:val="20"/>
        </w:rPr>
        <w:t>,</w:t>
      </w:r>
      <w:r w:rsidRPr="00292652">
        <w:rPr>
          <w:rFonts w:ascii="Arial" w:hAnsi="Arial" w:cs="Arial"/>
          <w:color w:val="000000" w:themeColor="text1"/>
          <w:sz w:val="20"/>
          <w:szCs w:val="20"/>
        </w:rPr>
        <w:t xml:space="preserve"> implemented by </w:t>
      </w:r>
      <w:r>
        <w:rPr>
          <w:rFonts w:ascii="Arial" w:hAnsi="Arial" w:cs="Arial"/>
          <w:color w:val="000000" w:themeColor="text1"/>
          <w:sz w:val="20"/>
          <w:szCs w:val="20"/>
        </w:rPr>
        <w:t xml:space="preserve">the </w:t>
      </w:r>
      <w:r w:rsidRPr="00292652">
        <w:rPr>
          <w:rFonts w:ascii="Arial" w:hAnsi="Arial" w:cs="Arial"/>
          <w:color w:val="000000" w:themeColor="text1"/>
          <w:sz w:val="20"/>
          <w:szCs w:val="20"/>
        </w:rPr>
        <w:t>Ministry of Agriculture and Forestry (MoAF)</w:t>
      </w:r>
      <w:r>
        <w:rPr>
          <w:rFonts w:ascii="Arial" w:hAnsi="Arial" w:cs="Arial"/>
          <w:color w:val="000000" w:themeColor="text1"/>
          <w:sz w:val="20"/>
          <w:szCs w:val="20"/>
        </w:rPr>
        <w:t xml:space="preserve"> of the Republic of </w:t>
      </w:r>
      <w:r>
        <w:rPr>
          <w:rFonts w:ascii="Arial" w:hAnsi="Arial" w:cs="Arial"/>
          <w:color w:val="000000" w:themeColor="text1"/>
          <w:sz w:val="20"/>
          <w:szCs w:val="20"/>
          <w:lang w:val="tr-TR"/>
        </w:rPr>
        <w:t>Türkiye</w:t>
      </w:r>
      <w:r w:rsidRPr="00292652">
        <w:rPr>
          <w:rFonts w:ascii="Arial" w:hAnsi="Arial" w:cs="Arial"/>
          <w:color w:val="000000" w:themeColor="text1"/>
          <w:sz w:val="20"/>
          <w:szCs w:val="20"/>
        </w:rPr>
        <w:t xml:space="preserve"> through the Rural Development Support Institution (TKDK)</w:t>
      </w:r>
      <w:r>
        <w:rPr>
          <w:rFonts w:ascii="Arial" w:hAnsi="Arial" w:cs="Arial"/>
          <w:color w:val="000000" w:themeColor="text1"/>
          <w:sz w:val="20"/>
          <w:szCs w:val="20"/>
        </w:rPr>
        <w:t>, aims</w:t>
      </w:r>
      <w:r w:rsidRPr="00292652">
        <w:rPr>
          <w:rFonts w:ascii="Arial" w:hAnsi="Arial" w:cs="Arial"/>
          <w:color w:val="000000" w:themeColor="text1"/>
          <w:sz w:val="20"/>
          <w:szCs w:val="20"/>
        </w:rPr>
        <w:t xml:space="preserve"> to boost jobs, incomes, competitiveness, and climate resilience in the agrifood sector by addressing chronic underinvestment in technology and infrastructure and address value chain coordination failures. The project operationalizes ECA-Agriconnect MPA approach (P518183) seeking to transform smallholder farming, create jobs, and strengthen global food security.</w:t>
      </w:r>
    </w:p>
    <w:p w14:paraId="6E7C7F62" w14:textId="4F179AD3" w:rsidR="000F72D7" w:rsidRPr="000F72D7" w:rsidRDefault="005276BB" w:rsidP="00B679B1">
      <w:pPr>
        <w:spacing w:after="160" w:line="259" w:lineRule="auto"/>
        <w:rPr>
          <w:rFonts w:ascii="Arial" w:hAnsi="Arial" w:cs="Arial"/>
          <w:color w:val="000000" w:themeColor="text1"/>
          <w:sz w:val="20"/>
          <w:szCs w:val="20"/>
        </w:rPr>
      </w:pPr>
      <w:r w:rsidRPr="005276BB">
        <w:rPr>
          <w:rFonts w:ascii="Arial" w:hAnsi="Arial" w:cs="Arial"/>
          <w:color w:val="000000" w:themeColor="text1"/>
          <w:sz w:val="20"/>
          <w:szCs w:val="20"/>
        </w:rPr>
        <w:t xml:space="preserve">The </w:t>
      </w:r>
      <w:r w:rsidR="00B679B1">
        <w:rPr>
          <w:rFonts w:ascii="Arial" w:hAnsi="Arial" w:cs="Arial"/>
          <w:color w:val="000000" w:themeColor="text1"/>
          <w:sz w:val="20"/>
          <w:szCs w:val="20"/>
        </w:rPr>
        <w:t>TARGET P</w:t>
      </w:r>
      <w:r w:rsidRPr="005276BB">
        <w:rPr>
          <w:rFonts w:ascii="Arial" w:hAnsi="Arial" w:cs="Arial"/>
          <w:color w:val="000000" w:themeColor="text1"/>
          <w:sz w:val="20"/>
          <w:szCs w:val="20"/>
        </w:rPr>
        <w:t>roject will address agrifood sector coordination and financing constraints through a complementary set of downstream and upstream interventions.</w:t>
      </w:r>
      <w:r w:rsidR="00B679B1">
        <w:rPr>
          <w:rFonts w:ascii="Arial" w:hAnsi="Arial" w:cs="Arial"/>
          <w:color w:val="000000" w:themeColor="text1"/>
          <w:sz w:val="20"/>
          <w:szCs w:val="20"/>
        </w:rPr>
        <w:t xml:space="preserve"> The Project will </w:t>
      </w:r>
      <w:r w:rsidR="000F72D7" w:rsidRPr="000F72D7">
        <w:rPr>
          <w:rFonts w:ascii="Arial" w:hAnsi="Arial" w:cs="Arial"/>
          <w:color w:val="000000" w:themeColor="text1"/>
          <w:sz w:val="20"/>
          <w:szCs w:val="20"/>
        </w:rPr>
        <w:t xml:space="preserve">support mid-cap agrifood enterprises (AE) and producer organizations (PO) as anchor firms to drive value chain upgrading and strengthen supply chain coordination. Through reimbursable financing, the </w:t>
      </w:r>
      <w:r w:rsidR="00424B8B">
        <w:rPr>
          <w:rFonts w:ascii="Arial" w:hAnsi="Arial" w:cs="Arial"/>
          <w:color w:val="000000" w:themeColor="text1"/>
          <w:sz w:val="20"/>
          <w:szCs w:val="20"/>
        </w:rPr>
        <w:t>P</w:t>
      </w:r>
      <w:r w:rsidR="000F72D7" w:rsidRPr="000F72D7">
        <w:rPr>
          <w:rFonts w:ascii="Arial" w:hAnsi="Arial" w:cs="Arial"/>
          <w:color w:val="000000" w:themeColor="text1"/>
          <w:sz w:val="20"/>
          <w:szCs w:val="20"/>
        </w:rPr>
        <w:t xml:space="preserve">roject </w:t>
      </w:r>
      <w:r w:rsidR="00424B8B">
        <w:rPr>
          <w:rFonts w:ascii="Arial" w:hAnsi="Arial" w:cs="Arial"/>
          <w:color w:val="000000" w:themeColor="text1"/>
          <w:sz w:val="20"/>
          <w:szCs w:val="20"/>
        </w:rPr>
        <w:t xml:space="preserve">will </w:t>
      </w:r>
      <w:r w:rsidR="000F72D7" w:rsidRPr="000F72D7">
        <w:rPr>
          <w:rFonts w:ascii="Arial" w:hAnsi="Arial" w:cs="Arial"/>
          <w:color w:val="000000" w:themeColor="text1"/>
          <w:sz w:val="20"/>
          <w:szCs w:val="20"/>
        </w:rPr>
        <w:t xml:space="preserve">incentivize investments in production, processing, logistics, quality and traceability systems, and structured sourcing arrangements with farmers, particularly in less developed regions. These investments will help address coordination externalities by aligning incentives across value chain actors, reducing post-harvest losses, improving product quality and reliability, and strengthening the integration of smallholders into formal markets. </w:t>
      </w:r>
      <w:r w:rsidR="009B11D1">
        <w:rPr>
          <w:rFonts w:ascii="Arial" w:hAnsi="Arial" w:cs="Arial"/>
          <w:color w:val="000000" w:themeColor="text1"/>
          <w:sz w:val="20"/>
          <w:szCs w:val="20"/>
        </w:rPr>
        <w:t>The</w:t>
      </w:r>
      <w:r w:rsidR="000F72D7" w:rsidRPr="000F72D7">
        <w:rPr>
          <w:rFonts w:ascii="Arial" w:hAnsi="Arial" w:cs="Arial"/>
          <w:color w:val="000000" w:themeColor="text1"/>
          <w:sz w:val="20"/>
          <w:szCs w:val="20"/>
        </w:rPr>
        <w:t xml:space="preserve"> </w:t>
      </w:r>
      <w:r w:rsidR="00424B8B">
        <w:rPr>
          <w:rFonts w:ascii="Arial" w:hAnsi="Arial" w:cs="Arial"/>
          <w:color w:val="000000" w:themeColor="text1"/>
          <w:sz w:val="20"/>
          <w:szCs w:val="20"/>
        </w:rPr>
        <w:t>P</w:t>
      </w:r>
      <w:r w:rsidR="000F72D7" w:rsidRPr="000F72D7">
        <w:rPr>
          <w:rFonts w:ascii="Arial" w:hAnsi="Arial" w:cs="Arial"/>
          <w:color w:val="000000" w:themeColor="text1"/>
          <w:sz w:val="20"/>
          <w:szCs w:val="20"/>
        </w:rPr>
        <w:t xml:space="preserve">roject </w:t>
      </w:r>
      <w:r w:rsidR="00424B8B">
        <w:rPr>
          <w:rFonts w:ascii="Arial" w:hAnsi="Arial" w:cs="Arial"/>
          <w:color w:val="000000" w:themeColor="text1"/>
          <w:sz w:val="20"/>
          <w:szCs w:val="20"/>
        </w:rPr>
        <w:t xml:space="preserve">will </w:t>
      </w:r>
      <w:r w:rsidR="009B11D1">
        <w:rPr>
          <w:rFonts w:ascii="Arial" w:hAnsi="Arial" w:cs="Arial"/>
          <w:color w:val="000000" w:themeColor="text1"/>
          <w:sz w:val="20"/>
          <w:szCs w:val="20"/>
        </w:rPr>
        <w:t xml:space="preserve">also </w:t>
      </w:r>
      <w:r w:rsidR="000F72D7" w:rsidRPr="000F72D7">
        <w:rPr>
          <w:rFonts w:ascii="Arial" w:hAnsi="Arial" w:cs="Arial"/>
          <w:color w:val="000000" w:themeColor="text1"/>
          <w:sz w:val="20"/>
          <w:szCs w:val="20"/>
        </w:rPr>
        <w:t>introduce a risk-sharing mechanism to address credit market imperfections by improving the risk-return profile of agricultural lending. By partially mitigating credit risks, the facility will incentivize financial institutions to expand lending to farmers that are credit worthy but cannot fully meet banks’ collateral requirements, enabling them to access finance for both working capital but particularly for critical, on-farm investments in productivity-enhancing technologies and climate-resilient practices. The partial credit guarantee (PCG) will target farmers that are supplying AE and PO supported through reimbursable finance to enable an integrated value chain finance and upgrading strategy.</w:t>
      </w:r>
    </w:p>
    <w:p w14:paraId="70E81392" w14:textId="1CA9CBE4" w:rsidR="000F72D7" w:rsidRDefault="000F72D7" w:rsidP="000F72D7">
      <w:pPr>
        <w:spacing w:after="160" w:line="259" w:lineRule="auto"/>
        <w:rPr>
          <w:rFonts w:ascii="Arial" w:hAnsi="Arial" w:cs="Arial"/>
          <w:color w:val="000000" w:themeColor="text1"/>
          <w:sz w:val="20"/>
          <w:szCs w:val="20"/>
        </w:rPr>
      </w:pPr>
      <w:r w:rsidRPr="000F72D7">
        <w:rPr>
          <w:rFonts w:ascii="Arial" w:hAnsi="Arial" w:cs="Arial"/>
          <w:color w:val="000000" w:themeColor="text1"/>
          <w:sz w:val="20"/>
          <w:szCs w:val="20"/>
        </w:rPr>
        <w:t>Together, these interventions are expected to crowd in private investment, strengthen coordination across value chains, and expand access to finance. Downstream investments will enhance value addition, efficiency, expand capacity, and market access, while upstream financing will support productivity gains and resilience at the farm level. These combined effects are to increase sector competitiveness, support enterprise growth, and generate employment in agro-processing, logistics, and related services</w:t>
      </w:r>
      <w:r w:rsidR="009B11D1">
        <w:rPr>
          <w:rFonts w:ascii="Arial" w:hAnsi="Arial" w:cs="Arial"/>
          <w:color w:val="000000" w:themeColor="text1"/>
          <w:sz w:val="20"/>
          <w:szCs w:val="20"/>
        </w:rPr>
        <w:t xml:space="preserve"> – </w:t>
      </w:r>
      <w:r w:rsidRPr="000F72D7">
        <w:rPr>
          <w:rFonts w:ascii="Arial" w:hAnsi="Arial" w:cs="Arial"/>
          <w:color w:val="000000" w:themeColor="text1"/>
          <w:sz w:val="20"/>
          <w:szCs w:val="20"/>
        </w:rPr>
        <w:t>particularly for women and youth. Improved integration of farmers into formal supply chains, alongside greater access to finance, is to raise farm productivity and incomes. Over time, these outcomes will contribute to export expansion, greater domestic market sophistication, reduced regional disparities, and enhanced economic resilience.</w:t>
      </w:r>
    </w:p>
    <w:p w14:paraId="61F273AC" w14:textId="50A4AE10" w:rsidR="00DD36EE" w:rsidRPr="00082051" w:rsidRDefault="00DD36EE" w:rsidP="00DD36EE">
      <w:pPr>
        <w:spacing w:after="160" w:line="259" w:lineRule="auto"/>
        <w:rPr>
          <w:rFonts w:ascii="Arial" w:hAnsi="Arial" w:cs="Arial"/>
          <w:color w:val="000000" w:themeColor="text1"/>
          <w:sz w:val="20"/>
          <w:szCs w:val="20"/>
        </w:rPr>
      </w:pPr>
      <w:r w:rsidRPr="00C14676">
        <w:rPr>
          <w:rFonts w:ascii="Arial" w:hAnsi="Arial" w:cs="Arial"/>
          <w:color w:val="000000" w:themeColor="text1"/>
          <w:sz w:val="20"/>
          <w:szCs w:val="20"/>
        </w:rPr>
        <w:t xml:space="preserve">The </w:t>
      </w:r>
      <w:r>
        <w:rPr>
          <w:rFonts w:ascii="Arial" w:hAnsi="Arial" w:cs="Arial"/>
          <w:color w:val="000000" w:themeColor="text1"/>
          <w:sz w:val="20"/>
          <w:szCs w:val="20"/>
        </w:rPr>
        <w:t>TARGET</w:t>
      </w:r>
      <w:r w:rsidRPr="00C14676">
        <w:rPr>
          <w:rFonts w:ascii="Arial" w:hAnsi="Arial" w:cs="Arial"/>
          <w:color w:val="000000" w:themeColor="text1"/>
          <w:sz w:val="20"/>
          <w:szCs w:val="20"/>
        </w:rPr>
        <w:t xml:space="preserve"> Project is being prepared in accordance with the World Bank’s Environmental and Social Framework (ESF</w:t>
      </w:r>
      <w:r>
        <w:rPr>
          <w:rFonts w:ascii="Arial" w:hAnsi="Arial" w:cs="Arial"/>
          <w:color w:val="000000" w:themeColor="text1"/>
          <w:sz w:val="20"/>
          <w:szCs w:val="20"/>
        </w:rPr>
        <w:t>)</w:t>
      </w:r>
      <w:r w:rsidRPr="00082051">
        <w:rPr>
          <w:rFonts w:ascii="Arial" w:hAnsi="Arial" w:cs="Arial"/>
          <w:color w:val="000000" w:themeColor="text1"/>
          <w:sz w:val="20"/>
          <w:szCs w:val="20"/>
        </w:rPr>
        <w:t xml:space="preserve">, which requires compliance with the Environmental and Social Standards (ESSs). In accordance with the ESF, a suite of environmental and social instruments has been prepared for </w:t>
      </w:r>
      <w:r>
        <w:rPr>
          <w:rFonts w:ascii="Arial" w:hAnsi="Arial" w:cs="Arial"/>
          <w:color w:val="000000" w:themeColor="text1"/>
          <w:sz w:val="20"/>
          <w:szCs w:val="20"/>
        </w:rPr>
        <w:t>TARGET</w:t>
      </w:r>
      <w:r w:rsidRPr="00C14676">
        <w:rPr>
          <w:rFonts w:ascii="Arial" w:hAnsi="Arial" w:cs="Arial"/>
          <w:color w:val="000000" w:themeColor="text1"/>
          <w:sz w:val="20"/>
          <w:szCs w:val="20"/>
        </w:rPr>
        <w:t xml:space="preserve"> Project</w:t>
      </w:r>
      <w:r w:rsidRPr="00082051">
        <w:rPr>
          <w:rFonts w:ascii="Arial" w:hAnsi="Arial" w:cs="Arial"/>
          <w:color w:val="000000" w:themeColor="text1"/>
          <w:sz w:val="20"/>
          <w:szCs w:val="20"/>
        </w:rPr>
        <w:t xml:space="preserve"> to assess and manage potential environmental and social risks and impacts associated with Project activities.</w:t>
      </w:r>
      <w:r>
        <w:rPr>
          <w:rFonts w:ascii="Arial" w:hAnsi="Arial" w:cs="Arial"/>
          <w:color w:val="000000" w:themeColor="text1"/>
          <w:sz w:val="20"/>
          <w:szCs w:val="20"/>
        </w:rPr>
        <w:t xml:space="preserve"> </w:t>
      </w:r>
      <w:r w:rsidRPr="00082051">
        <w:rPr>
          <w:rFonts w:ascii="Arial" w:hAnsi="Arial" w:cs="Arial"/>
          <w:color w:val="000000" w:themeColor="text1"/>
          <w:sz w:val="20"/>
          <w:szCs w:val="20"/>
        </w:rPr>
        <w:t>These</w:t>
      </w:r>
      <w:r>
        <w:rPr>
          <w:rFonts w:ascii="Arial" w:hAnsi="Arial" w:cs="Arial"/>
          <w:color w:val="000000" w:themeColor="text1"/>
          <w:sz w:val="20"/>
          <w:szCs w:val="20"/>
        </w:rPr>
        <w:t xml:space="preserve"> </w:t>
      </w:r>
      <w:r w:rsidRPr="00082051">
        <w:rPr>
          <w:rFonts w:ascii="Arial" w:hAnsi="Arial" w:cs="Arial"/>
          <w:color w:val="000000" w:themeColor="text1"/>
          <w:sz w:val="20"/>
          <w:szCs w:val="20"/>
        </w:rPr>
        <w:t>instruments include the Environmental and Social Commitment Plan (ESCP)</w:t>
      </w:r>
      <w:r>
        <w:rPr>
          <w:rFonts w:ascii="Arial" w:hAnsi="Arial" w:cs="Arial"/>
          <w:color w:val="000000" w:themeColor="text1"/>
          <w:sz w:val="20"/>
          <w:szCs w:val="20"/>
        </w:rPr>
        <w:t xml:space="preserve"> and</w:t>
      </w:r>
      <w:r w:rsidRPr="00082051">
        <w:rPr>
          <w:rFonts w:ascii="Arial" w:hAnsi="Arial" w:cs="Arial"/>
          <w:color w:val="000000" w:themeColor="text1"/>
          <w:sz w:val="20"/>
          <w:szCs w:val="20"/>
        </w:rPr>
        <w:t xml:space="preserve"> Stakeholder Engagement Plan (SEP), and other environmental and social instruments prepared as required under the ESF.</w:t>
      </w:r>
    </w:p>
    <w:p w14:paraId="4D2D1355" w14:textId="5B6D7341" w:rsidR="00BC3538" w:rsidRPr="00C9278B" w:rsidRDefault="00DD36EE" w:rsidP="00DD36EE">
      <w:pPr>
        <w:autoSpaceDE w:val="0"/>
        <w:autoSpaceDN w:val="0"/>
        <w:adjustRightInd w:val="0"/>
        <w:spacing w:after="160" w:line="259" w:lineRule="auto"/>
        <w:ind w:left="0" w:firstLine="0"/>
        <w:rPr>
          <w:rFonts w:ascii="Arial" w:hAnsi="Arial" w:cs="Arial"/>
          <w:color w:val="000000" w:themeColor="text1"/>
          <w:sz w:val="20"/>
          <w:szCs w:val="20"/>
        </w:rPr>
      </w:pPr>
      <w:r w:rsidRPr="00082051">
        <w:rPr>
          <w:rFonts w:ascii="Arial" w:hAnsi="Arial" w:cs="Arial"/>
          <w:color w:val="000000" w:themeColor="text1"/>
          <w:sz w:val="20"/>
          <w:szCs w:val="20"/>
        </w:rPr>
        <w:t xml:space="preserve">This SEP has been prepared in </w:t>
      </w:r>
      <w:r>
        <w:rPr>
          <w:rFonts w:ascii="Arial" w:hAnsi="Arial" w:cs="Arial"/>
          <w:color w:val="000000" w:themeColor="text1"/>
          <w:sz w:val="20"/>
          <w:szCs w:val="20"/>
        </w:rPr>
        <w:t>line</w:t>
      </w:r>
      <w:r w:rsidRPr="00082051">
        <w:rPr>
          <w:rFonts w:ascii="Arial" w:hAnsi="Arial" w:cs="Arial"/>
          <w:color w:val="000000" w:themeColor="text1"/>
          <w:sz w:val="20"/>
          <w:szCs w:val="20"/>
        </w:rPr>
        <w:t xml:space="preserve"> with ESS10 on Stakeholder Engagement and Information Disclosure. It establishes the framework for meaningful, continuous, and inclusive engagement with project-affected parties and other interested stakeholders throughout the Project lifecycle. The SEP defines stakeholder identification and analysis, information disclosure, consultation and participation mechanisms, grievance management procedures, implementation responsibilities, and monitoring arrangements. The SEP applies to all investments financed under </w:t>
      </w:r>
      <w:r>
        <w:rPr>
          <w:rFonts w:ascii="Arial" w:hAnsi="Arial" w:cs="Arial"/>
          <w:color w:val="000000" w:themeColor="text1"/>
          <w:sz w:val="20"/>
          <w:szCs w:val="20"/>
        </w:rPr>
        <w:t>TARGET Project</w:t>
      </w:r>
      <w:r w:rsidRPr="00082051">
        <w:rPr>
          <w:rFonts w:ascii="Arial" w:hAnsi="Arial" w:cs="Arial"/>
          <w:color w:val="000000" w:themeColor="text1"/>
          <w:sz w:val="20"/>
          <w:szCs w:val="20"/>
        </w:rPr>
        <w:t xml:space="preserve"> and will be updated periodically, as necessary, to reflect Project developments and evolving stakeholder engagement needs</w:t>
      </w:r>
      <w:r w:rsidR="00796658">
        <w:rPr>
          <w:rFonts w:ascii="Arial" w:hAnsi="Arial" w:cs="Arial"/>
          <w:color w:val="000000" w:themeColor="text1"/>
          <w:sz w:val="20"/>
          <w:szCs w:val="20"/>
        </w:rPr>
        <w:t>.</w:t>
      </w:r>
    </w:p>
    <w:p w14:paraId="6903A85D" w14:textId="77888EBE" w:rsidR="00F35895" w:rsidRPr="00F14103" w:rsidRDefault="00F14103" w:rsidP="008F544C">
      <w:pPr>
        <w:pStyle w:val="Balk1"/>
        <w:spacing w:before="0" w:after="240" w:line="240" w:lineRule="auto"/>
        <w:ind w:left="0" w:firstLine="0"/>
        <w:rPr>
          <w:rFonts w:ascii="Arial" w:hAnsi="Arial" w:cs="Arial"/>
          <w:bCs/>
          <w:color w:val="000000" w:themeColor="text1"/>
          <w:sz w:val="28"/>
          <w:szCs w:val="28"/>
        </w:rPr>
      </w:pPr>
      <w:bookmarkStart w:id="5" w:name="_Toc239862390"/>
      <w:r>
        <w:rPr>
          <w:rFonts w:ascii="Arial" w:hAnsi="Arial" w:cs="Arial"/>
          <w:b/>
          <w:bCs/>
          <w:color w:val="000000" w:themeColor="text1"/>
          <w:sz w:val="28"/>
          <w:szCs w:val="28"/>
        </w:rPr>
        <w:lastRenderedPageBreak/>
        <w:t xml:space="preserve">2. </w:t>
      </w:r>
      <w:r w:rsidR="00FD4EFA">
        <w:rPr>
          <w:rFonts w:ascii="Arial" w:hAnsi="Arial" w:cs="Arial"/>
          <w:b/>
          <w:bCs/>
          <w:color w:val="000000" w:themeColor="text1"/>
          <w:sz w:val="28"/>
          <w:szCs w:val="28"/>
        </w:rPr>
        <w:t>PROJECT BACKGROUND</w:t>
      </w:r>
      <w:bookmarkEnd w:id="5"/>
    </w:p>
    <w:p w14:paraId="23CCC6DF" w14:textId="77777777" w:rsidR="00715894" w:rsidRPr="00715894" w:rsidRDefault="00715894" w:rsidP="008F544C">
      <w:pPr>
        <w:pStyle w:val="ListeParagraf"/>
        <w:keepNext/>
        <w:keepLines/>
        <w:numPr>
          <w:ilvl w:val="0"/>
          <w:numId w:val="2"/>
        </w:numPr>
        <w:spacing w:before="240" w:after="240" w:line="240" w:lineRule="auto"/>
        <w:contextualSpacing w:val="0"/>
        <w:outlineLvl w:val="1"/>
        <w:rPr>
          <w:rFonts w:ascii="Arial" w:hAnsi="Arial" w:cs="Arial"/>
          <w:b/>
          <w:vanish/>
          <w:color w:val="000000" w:themeColor="text1"/>
          <w:sz w:val="24"/>
          <w:szCs w:val="24"/>
        </w:rPr>
      </w:pPr>
      <w:bookmarkStart w:id="6" w:name="_Toc236075820"/>
      <w:bookmarkStart w:id="7" w:name="_Toc236075972"/>
      <w:bookmarkStart w:id="8" w:name="_Toc236124911"/>
      <w:bookmarkStart w:id="9" w:name="_Toc236923006"/>
      <w:bookmarkStart w:id="10" w:name="_Toc236923550"/>
      <w:bookmarkStart w:id="11" w:name="_Toc236923605"/>
      <w:bookmarkStart w:id="12" w:name="_Toc239862301"/>
      <w:bookmarkStart w:id="13" w:name="_Toc239862391"/>
      <w:bookmarkEnd w:id="6"/>
      <w:bookmarkEnd w:id="7"/>
      <w:bookmarkEnd w:id="8"/>
      <w:bookmarkEnd w:id="9"/>
      <w:bookmarkEnd w:id="10"/>
      <w:bookmarkEnd w:id="11"/>
      <w:bookmarkEnd w:id="12"/>
      <w:bookmarkEnd w:id="13"/>
    </w:p>
    <w:p w14:paraId="58553D0E" w14:textId="77777777" w:rsidR="00715894" w:rsidRPr="00715894" w:rsidRDefault="00715894" w:rsidP="008F544C">
      <w:pPr>
        <w:pStyle w:val="ListeParagraf"/>
        <w:keepNext/>
        <w:keepLines/>
        <w:numPr>
          <w:ilvl w:val="0"/>
          <w:numId w:val="2"/>
        </w:numPr>
        <w:spacing w:before="240" w:after="240" w:line="240" w:lineRule="auto"/>
        <w:contextualSpacing w:val="0"/>
        <w:outlineLvl w:val="1"/>
        <w:rPr>
          <w:rFonts w:ascii="Arial" w:hAnsi="Arial" w:cs="Arial"/>
          <w:b/>
          <w:vanish/>
          <w:color w:val="000000" w:themeColor="text1"/>
          <w:sz w:val="24"/>
          <w:szCs w:val="24"/>
        </w:rPr>
      </w:pPr>
      <w:bookmarkStart w:id="14" w:name="_Toc236075821"/>
      <w:bookmarkStart w:id="15" w:name="_Toc236075973"/>
      <w:bookmarkStart w:id="16" w:name="_Toc236124912"/>
      <w:bookmarkStart w:id="17" w:name="_Toc236923007"/>
      <w:bookmarkStart w:id="18" w:name="_Toc236923551"/>
      <w:bookmarkStart w:id="19" w:name="_Toc236923606"/>
      <w:bookmarkStart w:id="20" w:name="_Toc239862302"/>
      <w:bookmarkStart w:id="21" w:name="_Toc239862392"/>
      <w:bookmarkEnd w:id="14"/>
      <w:bookmarkEnd w:id="15"/>
      <w:bookmarkEnd w:id="16"/>
      <w:bookmarkEnd w:id="17"/>
      <w:bookmarkEnd w:id="18"/>
      <w:bookmarkEnd w:id="19"/>
      <w:bookmarkEnd w:id="20"/>
      <w:bookmarkEnd w:id="21"/>
    </w:p>
    <w:p w14:paraId="05852CA3" w14:textId="0E4C0A9A" w:rsidR="00F1587E" w:rsidRPr="007C06AF" w:rsidRDefault="00F14103" w:rsidP="008F544C">
      <w:pPr>
        <w:pStyle w:val="ListeParagraf"/>
        <w:keepNext/>
        <w:keepLines/>
        <w:spacing w:before="240" w:after="160" w:line="259" w:lineRule="auto"/>
        <w:ind w:left="0" w:firstLine="0"/>
        <w:contextualSpacing w:val="0"/>
        <w:outlineLvl w:val="1"/>
        <w:rPr>
          <w:rFonts w:ascii="Arial" w:hAnsi="Arial" w:cs="Arial"/>
          <w:color w:val="000000" w:themeColor="text1"/>
          <w:sz w:val="20"/>
          <w:szCs w:val="20"/>
          <w:highlight w:val="yellow"/>
        </w:rPr>
      </w:pPr>
      <w:bookmarkStart w:id="22" w:name="_Toc236124913"/>
      <w:bookmarkStart w:id="23" w:name="_Toc236923008"/>
      <w:bookmarkStart w:id="24" w:name="_Toc236923552"/>
      <w:bookmarkStart w:id="25" w:name="_Toc236923607"/>
      <w:bookmarkStart w:id="26" w:name="_Toc239862303"/>
      <w:bookmarkStart w:id="27" w:name="_Toc239862393"/>
      <w:r w:rsidRPr="004268FF">
        <w:rPr>
          <w:rFonts w:ascii="Arial" w:hAnsi="Arial" w:cs="Arial"/>
          <w:color w:val="000000" w:themeColor="text1"/>
          <w:sz w:val="20"/>
          <w:szCs w:val="20"/>
        </w:rPr>
        <w:t>T</w:t>
      </w:r>
      <w:r w:rsidR="00F1587E" w:rsidRPr="007C06AF">
        <w:rPr>
          <w:rFonts w:ascii="Arial" w:hAnsi="Arial" w:cs="Arial"/>
          <w:color w:val="000000" w:themeColor="text1"/>
          <w:sz w:val="20"/>
          <w:szCs w:val="20"/>
        </w:rPr>
        <w:t>ürkiye’s agrifood sector serves as a socio-economic cornerstone, contributing significantly to national gross domestic product (GDP), employment, and regional food security. However, the sector faces persistent structural constraints. Fragmented supply chains, low modernization rates, high post-harvest losses, and a pronounced shortage of medium- and long-term commercial investment capital limit sectoral growth, particularly in economically lagging regions. These structural vulnerabilities are further amplified by severe climate change impacts, manifesting as systemic water scarcity, erratic precipitation patterns, heat stress, and volatile raw material yields.</w:t>
      </w:r>
      <w:bookmarkEnd w:id="22"/>
      <w:bookmarkEnd w:id="23"/>
      <w:bookmarkEnd w:id="24"/>
      <w:bookmarkEnd w:id="25"/>
      <w:bookmarkEnd w:id="26"/>
      <w:bookmarkEnd w:id="27"/>
    </w:p>
    <w:p w14:paraId="2CF19DF3" w14:textId="77777777" w:rsidR="00D86423" w:rsidRPr="00561814" w:rsidRDefault="00D86423" w:rsidP="008F544C">
      <w:pPr>
        <w:rPr>
          <w:rFonts w:ascii="Arial" w:hAnsi="Arial" w:cs="Arial"/>
          <w:color w:val="000000" w:themeColor="text1"/>
          <w:sz w:val="20"/>
          <w:szCs w:val="20"/>
        </w:rPr>
      </w:pPr>
      <w:r w:rsidRPr="00561814">
        <w:rPr>
          <w:rFonts w:ascii="Arial" w:hAnsi="Arial" w:cs="Arial"/>
          <w:color w:val="000000" w:themeColor="text1"/>
          <w:sz w:val="20"/>
          <w:szCs w:val="20"/>
        </w:rPr>
        <w:t>The agrifood sector continues to experience structural constraints that limit its competitiveness and ability to generate high-quality employment opportunities. Agrifood enterprises (AEs) and producer organizations (POs) play a critical role in processing, marketing, and integrating smallholders into formal value chains. However, many face limited access to finance, inadequate infrastructure, insufficient capacity for technological upgrading, and difficulties meeting market and certification requirements. These constraints contribute to low value addition, post-harvest losses, weaker market access, and reduced opportunities for job creation.</w:t>
      </w:r>
    </w:p>
    <w:p w14:paraId="4C453597" w14:textId="77777777" w:rsidR="00D86423" w:rsidRPr="00561814" w:rsidRDefault="00D86423" w:rsidP="008F544C">
      <w:pPr>
        <w:rPr>
          <w:rFonts w:ascii="Arial" w:hAnsi="Arial" w:cs="Arial"/>
          <w:color w:val="000000" w:themeColor="text1"/>
          <w:sz w:val="20"/>
          <w:szCs w:val="20"/>
        </w:rPr>
      </w:pPr>
      <w:r w:rsidRPr="00561814">
        <w:rPr>
          <w:rFonts w:ascii="Arial" w:hAnsi="Arial" w:cs="Arial"/>
          <w:color w:val="000000" w:themeColor="text1"/>
          <w:sz w:val="20"/>
          <w:szCs w:val="20"/>
        </w:rPr>
        <w:t>Access to affordable long-term financing remains one of the most significant barriers to agrifood sector modernization in Türkiye. Farmers, AEs, and POs largely rely on short-term financing, which restricts investments in productivity-enhancing technologies, climate-smart practices, processing facilities, storage, logistics, and value chain development. The availability of long-term investment financing has declined in recent years due to funding structure constraints within the banking sector, high perceived risks in agriculture, and broader macroeconomic conditions.</w:t>
      </w:r>
    </w:p>
    <w:p w14:paraId="1625B22E" w14:textId="77777777" w:rsidR="00D86423" w:rsidRPr="00561814" w:rsidRDefault="00D86423" w:rsidP="008F544C">
      <w:pPr>
        <w:rPr>
          <w:rFonts w:ascii="Arial" w:hAnsi="Arial" w:cs="Arial"/>
          <w:color w:val="000000" w:themeColor="text1"/>
          <w:sz w:val="20"/>
          <w:szCs w:val="20"/>
        </w:rPr>
      </w:pPr>
      <w:r w:rsidRPr="00561814">
        <w:rPr>
          <w:rFonts w:ascii="Arial" w:hAnsi="Arial" w:cs="Arial"/>
          <w:color w:val="000000" w:themeColor="text1"/>
          <w:sz w:val="20"/>
          <w:szCs w:val="20"/>
        </w:rPr>
        <w:t>The Government of Türkiye has prioritized agrifood sector transformation through the Twelfth Development Plan (2024-2028), the Agricultural Production Planning Model (2025), and initiatives aimed at strengthening agro-industrial integration, improving productivity, enhancing climate resilience, and promoting regional development. Achieving these objectives requires greater mobilization of private investment alongside public support mechanisms.</w:t>
      </w:r>
    </w:p>
    <w:p w14:paraId="3F315DC3" w14:textId="77777777" w:rsidR="00D86423" w:rsidRPr="00561814" w:rsidRDefault="00D86423" w:rsidP="008F544C">
      <w:pPr>
        <w:rPr>
          <w:rFonts w:ascii="Arial" w:hAnsi="Arial" w:cs="Arial"/>
          <w:color w:val="000000" w:themeColor="text1"/>
          <w:sz w:val="20"/>
          <w:szCs w:val="20"/>
        </w:rPr>
      </w:pPr>
      <w:r w:rsidRPr="00561814">
        <w:rPr>
          <w:rFonts w:ascii="Arial" w:hAnsi="Arial" w:cs="Arial"/>
          <w:color w:val="000000" w:themeColor="text1"/>
          <w:sz w:val="20"/>
          <w:szCs w:val="20"/>
        </w:rPr>
        <w:t>The proposed project will support the Government’s efforts to modernize the agrifood sector by improving access to long-term finance, strengthening value chain linkages, promoting climate-resilient and productivity-enhancing investments, and facilitating greater participation of smallholders in formal markets. The project will support agrifood enterprises, producer organizations, and farmers in undertaking investments that improve competitiveness, sustainability, and job creation, particularly in less developed and vulnerable regions. The project will also pilot and scale innovative financial instruments that leverage private sector financing and address key market barriers limiting investment in the agrifood sector.</w:t>
      </w:r>
    </w:p>
    <w:p w14:paraId="083B7045" w14:textId="207D9D2E" w:rsidR="00D86423" w:rsidRPr="00E95881" w:rsidRDefault="00D86423" w:rsidP="008F544C">
      <w:pPr>
        <w:ind w:left="0" w:firstLine="0"/>
        <w:rPr>
          <w:rFonts w:ascii="Arial" w:hAnsi="Arial" w:cs="Arial"/>
          <w:color w:val="000000" w:themeColor="text1"/>
          <w:sz w:val="20"/>
          <w:szCs w:val="20"/>
        </w:rPr>
      </w:pPr>
      <w:r w:rsidRPr="00561814">
        <w:rPr>
          <w:rFonts w:ascii="Arial" w:hAnsi="Arial" w:cs="Arial"/>
          <w:color w:val="000000" w:themeColor="text1"/>
          <w:sz w:val="20"/>
          <w:szCs w:val="20"/>
        </w:rPr>
        <w:t>The project is aligned with the World Bank Group’s Türkiye Country Partnership Framework (FY24-FY28), the World Bank</w:t>
      </w:r>
      <w:r w:rsidR="009A2C76">
        <w:rPr>
          <w:rFonts w:ascii="Arial" w:hAnsi="Arial" w:cs="Arial"/>
          <w:color w:val="000000" w:themeColor="text1"/>
          <w:sz w:val="20"/>
          <w:szCs w:val="20"/>
        </w:rPr>
        <w:t>’</w:t>
      </w:r>
      <w:r w:rsidRPr="00E95881">
        <w:rPr>
          <w:rFonts w:ascii="Arial" w:hAnsi="Arial" w:cs="Arial"/>
          <w:color w:val="000000" w:themeColor="text1"/>
          <w:sz w:val="20"/>
          <w:szCs w:val="20"/>
        </w:rPr>
        <w:t>s AgriConnect approach, and Türkiye</w:t>
      </w:r>
      <w:r w:rsidR="00B31C86">
        <w:rPr>
          <w:rFonts w:ascii="Arial" w:hAnsi="Arial" w:cs="Arial"/>
          <w:color w:val="000000" w:themeColor="text1"/>
          <w:sz w:val="20"/>
          <w:szCs w:val="20"/>
        </w:rPr>
        <w:t>’</w:t>
      </w:r>
      <w:r w:rsidRPr="00E95881">
        <w:rPr>
          <w:rFonts w:ascii="Arial" w:hAnsi="Arial" w:cs="Arial"/>
          <w:color w:val="000000" w:themeColor="text1"/>
          <w:sz w:val="20"/>
          <w:szCs w:val="20"/>
        </w:rPr>
        <w:t>s climate and development priorities. It is expected to contribute to sustainable productivity growth, enhanced climate resilience, increased inclusion of women and youth, and the creation of better employment opportunities across the agrifood sector.</w:t>
      </w:r>
    </w:p>
    <w:p w14:paraId="6B0126C7" w14:textId="14DD48B8" w:rsidR="004407BD" w:rsidRPr="00ED328D" w:rsidRDefault="007B6EAB" w:rsidP="00E95881">
      <w:pPr>
        <w:pStyle w:val="Balk2"/>
        <w:numPr>
          <w:ilvl w:val="1"/>
          <w:numId w:val="2"/>
        </w:numPr>
        <w:spacing w:before="240" w:after="240" w:line="240" w:lineRule="auto"/>
        <w:rPr>
          <w:rFonts w:ascii="Arial" w:hAnsi="Arial" w:cs="Arial"/>
          <w:color w:val="000000" w:themeColor="text1"/>
          <w:sz w:val="24"/>
          <w:szCs w:val="24"/>
        </w:rPr>
      </w:pPr>
      <w:bookmarkStart w:id="28" w:name="_Toc239862394"/>
      <w:r w:rsidRPr="00ED328D">
        <w:rPr>
          <w:rFonts w:ascii="Arial" w:hAnsi="Arial" w:cs="Arial"/>
          <w:color w:val="000000" w:themeColor="text1"/>
          <w:sz w:val="24"/>
          <w:szCs w:val="24"/>
        </w:rPr>
        <w:t>Project Components</w:t>
      </w:r>
      <w:bookmarkEnd w:id="28"/>
    </w:p>
    <w:p w14:paraId="33A7337C" w14:textId="778957FB" w:rsidR="00E971D5" w:rsidRDefault="00E971D5" w:rsidP="00E95881">
      <w:pPr>
        <w:spacing w:after="160" w:line="259" w:lineRule="auto"/>
        <w:ind w:left="0" w:firstLine="0"/>
        <w:rPr>
          <w:rFonts w:ascii="Arial" w:hAnsi="Arial" w:cs="Arial"/>
          <w:color w:val="000000" w:themeColor="text1"/>
          <w:sz w:val="20"/>
          <w:szCs w:val="20"/>
        </w:rPr>
      </w:pPr>
      <w:r>
        <w:rPr>
          <w:rFonts w:ascii="Arial" w:hAnsi="Arial" w:cs="Arial"/>
          <w:color w:val="000000" w:themeColor="text1"/>
          <w:sz w:val="20"/>
          <w:szCs w:val="20"/>
        </w:rPr>
        <w:t xml:space="preserve">The TARGET Project </w:t>
      </w:r>
      <w:r w:rsidR="00D11402" w:rsidRPr="00D11402">
        <w:rPr>
          <w:rFonts w:ascii="Arial" w:hAnsi="Arial" w:cs="Arial"/>
          <w:color w:val="000000" w:themeColor="text1"/>
          <w:sz w:val="20"/>
          <w:szCs w:val="20"/>
        </w:rPr>
        <w:t>comprises the following components</w:t>
      </w:r>
      <w:r w:rsidR="00D11402">
        <w:rPr>
          <w:rFonts w:ascii="Arial" w:hAnsi="Arial" w:cs="Arial"/>
          <w:color w:val="000000" w:themeColor="text1"/>
          <w:sz w:val="20"/>
          <w:szCs w:val="20"/>
        </w:rPr>
        <w:t>:</w:t>
      </w:r>
    </w:p>
    <w:p w14:paraId="34383CC3" w14:textId="322106FA" w:rsidR="00FA6211" w:rsidRPr="00E95881" w:rsidRDefault="00292652">
      <w:pPr>
        <w:pStyle w:val="ListeParagraf"/>
        <w:numPr>
          <w:ilvl w:val="0"/>
          <w:numId w:val="44"/>
        </w:numPr>
        <w:spacing w:after="160" w:line="259" w:lineRule="auto"/>
        <w:rPr>
          <w:rFonts w:ascii="Arial" w:hAnsi="Arial" w:cs="Arial"/>
          <w:b/>
          <w:bCs/>
          <w:color w:val="000000" w:themeColor="text1"/>
          <w:sz w:val="20"/>
          <w:szCs w:val="20"/>
        </w:rPr>
      </w:pPr>
      <w:r w:rsidRPr="00E95881">
        <w:rPr>
          <w:rFonts w:ascii="Arial" w:hAnsi="Arial" w:cs="Arial"/>
          <w:b/>
          <w:bCs/>
          <w:color w:val="000000" w:themeColor="text1"/>
          <w:sz w:val="20"/>
          <w:szCs w:val="20"/>
        </w:rPr>
        <w:t>Component 1</w:t>
      </w:r>
      <w:r w:rsidR="00E72EEE" w:rsidRPr="00E95881">
        <w:rPr>
          <w:rFonts w:ascii="Arial" w:hAnsi="Arial" w:cs="Arial"/>
          <w:b/>
          <w:bCs/>
          <w:color w:val="000000" w:themeColor="text1"/>
          <w:sz w:val="20"/>
          <w:szCs w:val="20"/>
        </w:rPr>
        <w:t>:</w:t>
      </w:r>
      <w:r w:rsidR="00FA6211" w:rsidRPr="00E95881">
        <w:rPr>
          <w:rFonts w:ascii="Arial" w:hAnsi="Arial" w:cs="Arial"/>
          <w:b/>
          <w:bCs/>
          <w:color w:val="000000" w:themeColor="text1"/>
          <w:sz w:val="20"/>
          <w:szCs w:val="20"/>
        </w:rPr>
        <w:t xml:space="preserve"> Reimbursable Finance for Agrifood Sector Modernization &amp; Inclusion</w:t>
      </w:r>
    </w:p>
    <w:p w14:paraId="491A5EC2" w14:textId="52B79E07" w:rsidR="00FE2A16" w:rsidRPr="004B63FD" w:rsidRDefault="003373E9" w:rsidP="00E95881">
      <w:pPr>
        <w:spacing w:after="160" w:line="259" w:lineRule="auto"/>
        <w:rPr>
          <w:rFonts w:ascii="Arial" w:hAnsi="Arial" w:cs="Arial"/>
          <w:color w:val="000000" w:themeColor="text1"/>
          <w:sz w:val="20"/>
          <w:szCs w:val="20"/>
        </w:rPr>
      </w:pPr>
      <w:r>
        <w:rPr>
          <w:rFonts w:ascii="Arial" w:hAnsi="Arial" w:cs="Arial"/>
          <w:color w:val="000000" w:themeColor="text1"/>
          <w:sz w:val="20"/>
          <w:szCs w:val="20"/>
        </w:rPr>
        <w:t xml:space="preserve">Component 1 </w:t>
      </w:r>
      <w:r w:rsidR="004266C6" w:rsidRPr="00E95881">
        <w:rPr>
          <w:rFonts w:ascii="Arial" w:hAnsi="Arial" w:cs="Arial"/>
          <w:color w:val="000000" w:themeColor="text1"/>
          <w:sz w:val="20"/>
          <w:szCs w:val="20"/>
        </w:rPr>
        <w:t>s</w:t>
      </w:r>
      <w:r w:rsidR="00292652" w:rsidRPr="00E95881">
        <w:rPr>
          <w:rFonts w:ascii="Arial" w:hAnsi="Arial" w:cs="Arial"/>
          <w:color w:val="000000" w:themeColor="text1"/>
          <w:sz w:val="20"/>
          <w:szCs w:val="20"/>
        </w:rPr>
        <w:t>upport</w:t>
      </w:r>
      <w:r w:rsidR="004266C6" w:rsidRPr="00E95881">
        <w:rPr>
          <w:rFonts w:ascii="Arial" w:hAnsi="Arial" w:cs="Arial"/>
          <w:color w:val="000000" w:themeColor="text1"/>
          <w:sz w:val="20"/>
          <w:szCs w:val="20"/>
        </w:rPr>
        <w:t>s</w:t>
      </w:r>
      <w:r w:rsidR="00292652" w:rsidRPr="00E95881">
        <w:rPr>
          <w:rFonts w:ascii="Arial" w:hAnsi="Arial" w:cs="Arial"/>
          <w:color w:val="000000" w:themeColor="text1"/>
          <w:sz w:val="20"/>
          <w:szCs w:val="20"/>
        </w:rPr>
        <w:t xml:space="preserve"> mid-size enterprises and mid-cap agrifood enterprises (AE) and producer organizations (PO) as anchor firms to drive value chain upgrading and strengthen supply chain coordination</w:t>
      </w:r>
      <w:r w:rsidR="00504C60">
        <w:rPr>
          <w:rFonts w:ascii="Arial" w:hAnsi="Arial" w:cs="Arial"/>
          <w:color w:val="000000" w:themeColor="text1"/>
          <w:sz w:val="20"/>
          <w:szCs w:val="20"/>
        </w:rPr>
        <w:t xml:space="preserve"> t</w:t>
      </w:r>
      <w:r w:rsidR="00292652" w:rsidRPr="00E95881">
        <w:rPr>
          <w:rFonts w:ascii="Arial" w:hAnsi="Arial" w:cs="Arial"/>
          <w:color w:val="000000" w:themeColor="text1"/>
          <w:sz w:val="20"/>
          <w:szCs w:val="20"/>
        </w:rPr>
        <w:t xml:space="preserve">hrough </w:t>
      </w:r>
      <w:r w:rsidR="00FE2A16" w:rsidRPr="004B63FD">
        <w:rPr>
          <w:rFonts w:ascii="Arial" w:hAnsi="Arial" w:cs="Arial"/>
          <w:color w:val="000000" w:themeColor="text1"/>
          <w:sz w:val="20"/>
          <w:szCs w:val="20"/>
        </w:rPr>
        <w:t>establish</w:t>
      </w:r>
      <w:r w:rsidR="00504C60">
        <w:rPr>
          <w:rFonts w:ascii="Arial" w:hAnsi="Arial" w:cs="Arial"/>
          <w:color w:val="000000" w:themeColor="text1"/>
          <w:sz w:val="20"/>
          <w:szCs w:val="20"/>
        </w:rPr>
        <w:t>ing</w:t>
      </w:r>
      <w:r w:rsidR="00FE2A16" w:rsidRPr="004B63FD">
        <w:rPr>
          <w:rFonts w:ascii="Arial" w:hAnsi="Arial" w:cs="Arial"/>
          <w:color w:val="000000" w:themeColor="text1"/>
          <w:sz w:val="20"/>
          <w:szCs w:val="20"/>
        </w:rPr>
        <w:t xml:space="preserve"> a </w:t>
      </w:r>
      <w:r w:rsidR="00FE2A16" w:rsidRPr="004B63FD">
        <w:rPr>
          <w:rFonts w:ascii="Arial" w:hAnsi="Arial" w:cs="Arial"/>
          <w:b/>
          <w:bCs/>
          <w:color w:val="000000" w:themeColor="text1"/>
          <w:sz w:val="20"/>
          <w:szCs w:val="20"/>
        </w:rPr>
        <w:t>Reimbursable Financing Facility (RFF)</w:t>
      </w:r>
      <w:r w:rsidR="00FE2A16" w:rsidRPr="004B63FD">
        <w:rPr>
          <w:rFonts w:ascii="Arial" w:hAnsi="Arial" w:cs="Arial"/>
          <w:color w:val="000000" w:themeColor="text1"/>
          <w:sz w:val="20"/>
          <w:szCs w:val="20"/>
        </w:rPr>
        <w:t xml:space="preserve">. Moving beyond traditional matching grant frameworks, the RFF introduces a fiscally disciplined, recycling model of </w:t>
      </w:r>
      <w:r w:rsidR="00992082" w:rsidRPr="00992082">
        <w:rPr>
          <w:rFonts w:ascii="Arial" w:hAnsi="Arial" w:cs="Arial"/>
          <w:color w:val="000000" w:themeColor="text1"/>
          <w:sz w:val="20"/>
          <w:szCs w:val="20"/>
        </w:rPr>
        <w:t>Project financing mechanism</w:t>
      </w:r>
      <w:r w:rsidR="00992082">
        <w:rPr>
          <w:rFonts w:ascii="Arial" w:hAnsi="Arial" w:cs="Arial"/>
          <w:color w:val="000000" w:themeColor="text1"/>
          <w:sz w:val="20"/>
          <w:szCs w:val="20"/>
        </w:rPr>
        <w:t xml:space="preserve"> </w:t>
      </w:r>
      <w:r w:rsidR="00FE2A16" w:rsidRPr="004B63FD">
        <w:rPr>
          <w:rFonts w:ascii="Arial" w:hAnsi="Arial" w:cs="Arial"/>
          <w:color w:val="000000" w:themeColor="text1"/>
          <w:sz w:val="20"/>
          <w:szCs w:val="20"/>
        </w:rPr>
        <w:t xml:space="preserve">concessional financing. This facility targets medium-sized enterprises, eligible mid-caps, and registered producer organizations (POs) to catalyze capital investments in value-chain upgrades. Funded investments encompass hub-and-spoke logistics corridors, standardized aggregation hubs, cold-chain systems, digital traceability platforms, and strict food safety compliance infrastructure. </w:t>
      </w:r>
    </w:p>
    <w:p w14:paraId="6A0B792E" w14:textId="693657EB" w:rsidR="00F14103" w:rsidRPr="001E600A" w:rsidRDefault="00FE2A16">
      <w:pPr>
        <w:spacing w:after="160" w:line="259" w:lineRule="auto"/>
        <w:ind w:left="0" w:hanging="11"/>
        <w:rPr>
          <w:rFonts w:ascii="Arial" w:hAnsi="Arial" w:cs="Arial"/>
          <w:color w:val="000000" w:themeColor="text1"/>
          <w:sz w:val="20"/>
          <w:szCs w:val="20"/>
        </w:rPr>
      </w:pPr>
      <w:r w:rsidRPr="001A4D19">
        <w:rPr>
          <w:rFonts w:ascii="Arial" w:hAnsi="Arial" w:cs="Arial"/>
          <w:color w:val="000000" w:themeColor="text1"/>
          <w:sz w:val="20"/>
          <w:szCs w:val="20"/>
        </w:rPr>
        <w:lastRenderedPageBreak/>
        <w:t>Crucially, the facility targets economic multipliers by prioritizing investments located in, or substantially sourcing from</w:t>
      </w:r>
      <w:r w:rsidR="004268FF" w:rsidRPr="00E95881">
        <w:rPr>
          <w:rFonts w:ascii="Arial" w:hAnsi="Arial" w:cs="Arial"/>
          <w:color w:val="000000" w:themeColor="text1"/>
          <w:sz w:val="20"/>
          <w:szCs w:val="20"/>
        </w:rPr>
        <w:t xml:space="preserve"> Priority regions defined under the Project. </w:t>
      </w:r>
      <w:r w:rsidRPr="001A4D19">
        <w:rPr>
          <w:rFonts w:ascii="Arial" w:hAnsi="Arial" w:cs="Arial"/>
          <w:color w:val="000000" w:themeColor="text1"/>
          <w:sz w:val="20"/>
          <w:szCs w:val="20"/>
        </w:rPr>
        <w:t>Supported enterprises will act as critical market anchors, directly developing and integrating primary producers and smallholders through contract farming, supplier-linked technical advisory support, and inputs pre-financing modules.</w:t>
      </w:r>
      <w:r w:rsidRPr="001E600A">
        <w:rPr>
          <w:rFonts w:ascii="Arial" w:hAnsi="Arial" w:cs="Arial"/>
          <w:color w:val="000000" w:themeColor="text1"/>
          <w:sz w:val="20"/>
          <w:szCs w:val="20"/>
        </w:rPr>
        <w:t xml:space="preserve"> </w:t>
      </w:r>
    </w:p>
    <w:p w14:paraId="4D6308DA" w14:textId="77777777" w:rsidR="00085E51" w:rsidRPr="00E95881" w:rsidRDefault="00292652">
      <w:pPr>
        <w:pStyle w:val="ListeParagraf"/>
        <w:numPr>
          <w:ilvl w:val="0"/>
          <w:numId w:val="44"/>
        </w:numPr>
        <w:spacing w:after="160" w:line="259" w:lineRule="auto"/>
        <w:rPr>
          <w:rFonts w:ascii="Arial" w:hAnsi="Arial" w:cs="Arial"/>
          <w:b/>
          <w:bCs/>
          <w:color w:val="000000" w:themeColor="text1"/>
          <w:sz w:val="20"/>
          <w:szCs w:val="20"/>
        </w:rPr>
      </w:pPr>
      <w:r w:rsidRPr="00E95881">
        <w:rPr>
          <w:rFonts w:ascii="Arial" w:hAnsi="Arial" w:cs="Arial"/>
          <w:b/>
          <w:bCs/>
          <w:color w:val="000000" w:themeColor="text1"/>
          <w:sz w:val="20"/>
          <w:szCs w:val="20"/>
        </w:rPr>
        <w:t>Component 2</w:t>
      </w:r>
      <w:r w:rsidR="00BC7687" w:rsidRPr="00E95881">
        <w:rPr>
          <w:rFonts w:ascii="Arial" w:hAnsi="Arial" w:cs="Arial"/>
          <w:b/>
          <w:bCs/>
          <w:color w:val="000000" w:themeColor="text1"/>
          <w:sz w:val="20"/>
          <w:szCs w:val="20"/>
        </w:rPr>
        <w:t>: Strengthening the Financial Ecosystem for the Agrifood Sector</w:t>
      </w:r>
    </w:p>
    <w:p w14:paraId="39910CE0" w14:textId="0C1F36DE" w:rsidR="008B7214" w:rsidRPr="004B63FD" w:rsidRDefault="008B7214" w:rsidP="008B7214">
      <w:pPr>
        <w:spacing w:after="160" w:line="259" w:lineRule="auto"/>
        <w:ind w:left="0" w:hanging="11"/>
        <w:rPr>
          <w:rFonts w:ascii="Arial" w:hAnsi="Arial" w:cs="Arial"/>
          <w:color w:val="000000" w:themeColor="text1"/>
          <w:sz w:val="20"/>
          <w:szCs w:val="20"/>
        </w:rPr>
      </w:pPr>
      <w:r w:rsidRPr="001E600A">
        <w:rPr>
          <w:rFonts w:ascii="Arial" w:hAnsi="Arial" w:cs="Arial"/>
          <w:color w:val="000000" w:themeColor="text1"/>
          <w:sz w:val="20"/>
          <w:szCs w:val="20"/>
        </w:rPr>
        <w:t xml:space="preserve">Component 2 establishes a local currency </w:t>
      </w:r>
      <w:r w:rsidRPr="001E600A">
        <w:rPr>
          <w:rFonts w:ascii="Arial" w:hAnsi="Arial" w:cs="Arial"/>
          <w:b/>
          <w:bCs/>
          <w:color w:val="000000" w:themeColor="text1"/>
          <w:sz w:val="20"/>
          <w:szCs w:val="20"/>
        </w:rPr>
        <w:t>Partial Credit Guarantee (PCG)</w:t>
      </w:r>
      <w:r w:rsidRPr="001E600A">
        <w:rPr>
          <w:rFonts w:ascii="Arial" w:hAnsi="Arial" w:cs="Arial"/>
          <w:color w:val="000000" w:themeColor="text1"/>
          <w:sz w:val="20"/>
          <w:szCs w:val="20"/>
        </w:rPr>
        <w:t xml:space="preserve"> scheme operationally managed via the </w:t>
      </w:r>
      <w:r w:rsidRPr="001E600A">
        <w:rPr>
          <w:rFonts w:ascii="Arial" w:hAnsi="Arial" w:cs="Arial"/>
          <w:b/>
          <w:color w:val="000000" w:themeColor="text1"/>
          <w:sz w:val="20"/>
          <w:szCs w:val="20"/>
        </w:rPr>
        <w:t>Credit Guarantee Fund (KGF).</w:t>
      </w:r>
      <w:r w:rsidRPr="001E600A">
        <w:rPr>
          <w:rFonts w:ascii="Arial" w:hAnsi="Arial" w:cs="Arial"/>
          <w:color w:val="000000" w:themeColor="text1"/>
          <w:sz w:val="20"/>
          <w:szCs w:val="20"/>
        </w:rPr>
        <w:t xml:space="preserve"> The PCG facility operationally de-risks commercial lending to primary farmers supplying the RFF ecosystems, mitigating strict collateral constraints and reinforcing integrated financial</w:t>
      </w:r>
      <w:r w:rsidRPr="004B63FD">
        <w:rPr>
          <w:rFonts w:ascii="Arial" w:hAnsi="Arial" w:cs="Arial"/>
          <w:color w:val="000000" w:themeColor="text1"/>
          <w:sz w:val="20"/>
          <w:szCs w:val="20"/>
        </w:rPr>
        <w:t xml:space="preserve"> outreach along the entire value chain. </w:t>
      </w:r>
    </w:p>
    <w:p w14:paraId="0DF198C5" w14:textId="0CA7B5DF" w:rsidR="00D11402" w:rsidRPr="00E95881" w:rsidRDefault="008B7214" w:rsidP="00E95881">
      <w:pPr>
        <w:spacing w:after="160" w:line="259" w:lineRule="auto"/>
        <w:rPr>
          <w:rFonts w:ascii="Arial" w:hAnsi="Arial" w:cs="Arial"/>
          <w:color w:val="000000" w:themeColor="text1"/>
          <w:sz w:val="20"/>
          <w:szCs w:val="20"/>
        </w:rPr>
      </w:pPr>
      <w:r w:rsidRPr="004B63FD">
        <w:rPr>
          <w:rFonts w:ascii="Arial" w:hAnsi="Arial" w:cs="Arial"/>
          <w:color w:val="000000" w:themeColor="text1"/>
          <w:sz w:val="20"/>
          <w:szCs w:val="20"/>
        </w:rPr>
        <w:t>Operationally, Component 2 provides a critical mechanism for risk-sharing with commercial finance markets. By targeting primary farmers</w:t>
      </w:r>
      <w:r>
        <w:rPr>
          <w:rFonts w:ascii="Arial" w:hAnsi="Arial" w:cs="Arial"/>
          <w:color w:val="000000" w:themeColor="text1"/>
          <w:sz w:val="20"/>
          <w:szCs w:val="20"/>
        </w:rPr>
        <w:t xml:space="preserve"> – </w:t>
      </w:r>
      <w:r w:rsidRPr="004B63FD">
        <w:rPr>
          <w:rFonts w:ascii="Arial" w:hAnsi="Arial" w:cs="Arial"/>
          <w:color w:val="000000" w:themeColor="text1"/>
          <w:sz w:val="20"/>
          <w:szCs w:val="20"/>
        </w:rPr>
        <w:t>especially smallholders, women, and youth who traditionally fall outside standard commercial lending risk appetites. The PCG bridges the gap between primary production and downstream agrifood modernization. Stakeholder outreach for Component 2 will therefore be delivered concurrently with Component 1 calls to maximize ecosystem integration, ensuring that primary producers can access the credit lines needed to fulfill supply-chain commitments with RFF-supported anchor enterprises.</w:t>
      </w:r>
    </w:p>
    <w:p w14:paraId="56EB87B3" w14:textId="77777777" w:rsidR="006D6D04" w:rsidRPr="00E95881" w:rsidRDefault="00292652" w:rsidP="00156EE8">
      <w:pPr>
        <w:pStyle w:val="ListeParagraf"/>
        <w:numPr>
          <w:ilvl w:val="0"/>
          <w:numId w:val="44"/>
        </w:numPr>
        <w:spacing w:after="160" w:line="259" w:lineRule="auto"/>
        <w:rPr>
          <w:rFonts w:ascii="Arial" w:hAnsi="Arial" w:cs="Arial"/>
          <w:b/>
          <w:bCs/>
          <w:color w:val="000000" w:themeColor="text1"/>
          <w:sz w:val="20"/>
          <w:szCs w:val="20"/>
        </w:rPr>
      </w:pPr>
      <w:r w:rsidRPr="00E95881">
        <w:rPr>
          <w:rFonts w:ascii="Arial" w:hAnsi="Arial" w:cs="Arial"/>
          <w:b/>
          <w:bCs/>
          <w:color w:val="000000" w:themeColor="text1"/>
          <w:sz w:val="20"/>
          <w:szCs w:val="20"/>
        </w:rPr>
        <w:t>Component 3</w:t>
      </w:r>
      <w:r w:rsidR="006D6D04" w:rsidRPr="00E95881">
        <w:rPr>
          <w:rFonts w:ascii="Arial" w:hAnsi="Arial" w:cs="Arial"/>
          <w:b/>
          <w:bCs/>
          <w:color w:val="000000" w:themeColor="text1"/>
          <w:sz w:val="20"/>
          <w:szCs w:val="20"/>
        </w:rPr>
        <w:t>: Project Management, Monitoring and Evaluation (M&amp;E)</w:t>
      </w:r>
    </w:p>
    <w:p w14:paraId="1CE64E8B" w14:textId="1F15C226" w:rsidR="008829E2" w:rsidRDefault="006D6D04" w:rsidP="008829E2">
      <w:pPr>
        <w:spacing w:after="160" w:line="259" w:lineRule="auto"/>
        <w:rPr>
          <w:rFonts w:ascii="Arial" w:hAnsi="Arial" w:cs="Arial"/>
          <w:color w:val="000000" w:themeColor="text1"/>
          <w:sz w:val="20"/>
          <w:szCs w:val="20"/>
        </w:rPr>
      </w:pPr>
      <w:r>
        <w:rPr>
          <w:rFonts w:ascii="Arial" w:hAnsi="Arial" w:cs="Arial"/>
          <w:color w:val="000000" w:themeColor="text1"/>
          <w:sz w:val="20"/>
          <w:szCs w:val="20"/>
        </w:rPr>
        <w:t>Component 3</w:t>
      </w:r>
      <w:r w:rsidR="00292652" w:rsidRPr="00E95881">
        <w:rPr>
          <w:rFonts w:ascii="Arial" w:hAnsi="Arial" w:cs="Arial"/>
          <w:color w:val="000000" w:themeColor="text1"/>
          <w:sz w:val="20"/>
          <w:szCs w:val="20"/>
        </w:rPr>
        <w:t xml:space="preserve"> covers TKDK</w:t>
      </w:r>
      <w:r w:rsidR="008F4415">
        <w:rPr>
          <w:rFonts w:ascii="Arial" w:hAnsi="Arial" w:cs="Arial"/>
          <w:color w:val="000000" w:themeColor="text1"/>
          <w:sz w:val="20"/>
          <w:szCs w:val="20"/>
        </w:rPr>
        <w:t>’</w:t>
      </w:r>
      <w:r w:rsidR="00292652" w:rsidRPr="00E95881">
        <w:rPr>
          <w:rFonts w:ascii="Arial" w:hAnsi="Arial" w:cs="Arial"/>
          <w:color w:val="000000" w:themeColor="text1"/>
          <w:sz w:val="20"/>
          <w:szCs w:val="20"/>
        </w:rPr>
        <w:t>s project management, fiduciary and E&amp;S compliance needs, including PIU (Central level) and PCU (Provincial level) operating costs. It also supports capacity building for TKDK for project implementation and M&amp;E aspects.</w:t>
      </w:r>
    </w:p>
    <w:p w14:paraId="2C5710C0" w14:textId="760D1B35" w:rsidR="00F35895" w:rsidRPr="00F14103" w:rsidRDefault="00F14103" w:rsidP="00E95881">
      <w:pPr>
        <w:pStyle w:val="Balk1"/>
        <w:spacing w:before="0" w:after="240" w:line="240" w:lineRule="auto"/>
        <w:ind w:left="720" w:firstLine="0"/>
        <w:rPr>
          <w:rFonts w:ascii="Arial" w:hAnsi="Arial" w:cs="Arial"/>
          <w:bCs/>
          <w:color w:val="000000" w:themeColor="text1"/>
          <w:sz w:val="28"/>
          <w:szCs w:val="28"/>
        </w:rPr>
      </w:pPr>
      <w:bookmarkStart w:id="29" w:name="_Toc239862395"/>
      <w:r>
        <w:rPr>
          <w:rFonts w:ascii="Arial" w:hAnsi="Arial" w:cs="Arial"/>
          <w:b/>
          <w:bCs/>
          <w:color w:val="000000" w:themeColor="text1"/>
          <w:sz w:val="28"/>
          <w:szCs w:val="28"/>
        </w:rPr>
        <w:t xml:space="preserve">3. </w:t>
      </w:r>
      <w:r w:rsidR="0057107A">
        <w:rPr>
          <w:rFonts w:ascii="Arial" w:hAnsi="Arial" w:cs="Arial"/>
          <w:b/>
          <w:bCs/>
          <w:color w:val="000000" w:themeColor="text1"/>
          <w:sz w:val="28"/>
          <w:szCs w:val="28"/>
        </w:rPr>
        <w:t xml:space="preserve">OBJECTIVE </w:t>
      </w:r>
      <w:r w:rsidR="00585FE2">
        <w:rPr>
          <w:rFonts w:ascii="Arial" w:hAnsi="Arial" w:cs="Arial"/>
          <w:b/>
          <w:bCs/>
          <w:color w:val="000000" w:themeColor="text1"/>
          <w:sz w:val="28"/>
          <w:szCs w:val="28"/>
        </w:rPr>
        <w:t>/ DESCRIPTION OF SEP</w:t>
      </w:r>
      <w:bookmarkEnd w:id="29"/>
    </w:p>
    <w:p w14:paraId="71FAB303" w14:textId="26EDE903" w:rsidR="007115F9" w:rsidRDefault="007115F9" w:rsidP="00B77475">
      <w:pPr>
        <w:spacing w:after="160" w:line="259" w:lineRule="auto"/>
        <w:ind w:left="0"/>
        <w:rPr>
          <w:rFonts w:ascii="Arial" w:hAnsi="Arial" w:cs="Arial"/>
          <w:color w:val="000000" w:themeColor="text1"/>
          <w:sz w:val="20"/>
          <w:szCs w:val="20"/>
        </w:rPr>
      </w:pPr>
      <w:r w:rsidRPr="007115F9">
        <w:rPr>
          <w:rFonts w:ascii="Arial" w:hAnsi="Arial" w:cs="Arial"/>
          <w:color w:val="000000" w:themeColor="text1"/>
          <w:sz w:val="20"/>
          <w:szCs w:val="20"/>
        </w:rPr>
        <w:t>Stakeholder engagement is a continuous, inclusive, and adaptive process that must be conducted throughout the entire lifecycle of a project</w:t>
      </w:r>
      <w:r>
        <w:rPr>
          <w:rFonts w:ascii="Arial" w:hAnsi="Arial" w:cs="Arial"/>
          <w:color w:val="000000" w:themeColor="text1"/>
          <w:sz w:val="20"/>
          <w:szCs w:val="20"/>
        </w:rPr>
        <w:t xml:space="preserve"> – </w:t>
      </w:r>
      <w:r w:rsidRPr="007115F9">
        <w:rPr>
          <w:rFonts w:ascii="Arial" w:hAnsi="Arial" w:cs="Arial"/>
          <w:color w:val="000000" w:themeColor="text1"/>
          <w:sz w:val="20"/>
          <w:szCs w:val="20"/>
        </w:rPr>
        <w:t>from preparation through implementation, commissioning, and into the early operational period. It is not a compliance exercise conducted at a single point in time, but an ongoing commitment to transparency, dialogue, and responsiveness. When properly designed and implemented, stakeholder engagement supports the establishment of strong, constructive, and sensitive working relationships that are essential for the successful management of a project</w:t>
      </w:r>
      <w:r w:rsidR="003C2B68">
        <w:rPr>
          <w:rFonts w:ascii="Arial" w:hAnsi="Arial" w:cs="Arial"/>
          <w:color w:val="000000" w:themeColor="text1"/>
          <w:sz w:val="20"/>
          <w:szCs w:val="20"/>
        </w:rPr>
        <w:t>’</w:t>
      </w:r>
      <w:r w:rsidRPr="007115F9">
        <w:rPr>
          <w:rFonts w:ascii="Arial" w:hAnsi="Arial" w:cs="Arial"/>
          <w:color w:val="000000" w:themeColor="text1"/>
          <w:sz w:val="20"/>
          <w:szCs w:val="20"/>
        </w:rPr>
        <w:t>s environmental and social risks and impacts, and for the long-term sustainability of its outcomes.</w:t>
      </w:r>
    </w:p>
    <w:p w14:paraId="232A6D09" w14:textId="34D12536" w:rsidR="00F35895" w:rsidRDefault="00F35895" w:rsidP="00B77475">
      <w:pPr>
        <w:spacing w:after="160" w:line="259" w:lineRule="auto"/>
        <w:ind w:left="0"/>
        <w:rPr>
          <w:rFonts w:ascii="Arial" w:hAnsi="Arial" w:cs="Arial"/>
          <w:color w:val="000000" w:themeColor="text1"/>
          <w:sz w:val="20"/>
          <w:szCs w:val="20"/>
        </w:rPr>
      </w:pPr>
    </w:p>
    <w:p w14:paraId="384CDF79" w14:textId="6B179137" w:rsidR="008A7A4A" w:rsidRDefault="00F35895" w:rsidP="00B77475">
      <w:pPr>
        <w:spacing w:after="160" w:line="259" w:lineRule="auto"/>
        <w:ind w:left="0"/>
        <w:rPr>
          <w:rFonts w:ascii="Arial" w:hAnsi="Arial" w:cs="Arial"/>
          <w:color w:val="000000" w:themeColor="text1"/>
          <w:sz w:val="20"/>
          <w:szCs w:val="20"/>
        </w:rPr>
      </w:pPr>
      <w:r w:rsidRPr="00E50B8D">
        <w:rPr>
          <w:rFonts w:ascii="Arial" w:hAnsi="Arial" w:cs="Arial"/>
          <w:color w:val="000000" w:themeColor="text1"/>
          <w:sz w:val="20"/>
          <w:szCs w:val="20"/>
        </w:rPr>
        <w:t xml:space="preserve">The overarching purpose of this SEP is to </w:t>
      </w:r>
      <w:r w:rsidR="00497D90" w:rsidRPr="00497D90">
        <w:rPr>
          <w:rFonts w:ascii="Arial" w:hAnsi="Arial" w:cs="Arial"/>
          <w:color w:val="000000" w:themeColor="text1"/>
          <w:sz w:val="20"/>
          <w:szCs w:val="20"/>
        </w:rPr>
        <w:t xml:space="preserve">establish the stakeholder engagement framework, </w:t>
      </w:r>
      <w:r w:rsidRPr="00E50B8D">
        <w:rPr>
          <w:rFonts w:ascii="Arial" w:hAnsi="Arial" w:cs="Arial"/>
          <w:color w:val="000000" w:themeColor="text1"/>
          <w:sz w:val="20"/>
          <w:szCs w:val="20"/>
        </w:rPr>
        <w:t xml:space="preserve">communication </w:t>
      </w:r>
      <w:r w:rsidR="00497D90">
        <w:rPr>
          <w:rFonts w:ascii="Arial" w:hAnsi="Arial" w:cs="Arial"/>
          <w:color w:val="000000" w:themeColor="text1"/>
          <w:sz w:val="20"/>
          <w:szCs w:val="20"/>
        </w:rPr>
        <w:t>mechanisms</w:t>
      </w:r>
      <w:r w:rsidRPr="00E50B8D">
        <w:rPr>
          <w:rFonts w:ascii="Arial" w:hAnsi="Arial" w:cs="Arial"/>
          <w:color w:val="000000" w:themeColor="text1"/>
          <w:sz w:val="20"/>
          <w:szCs w:val="20"/>
        </w:rPr>
        <w:t xml:space="preserve">, and </w:t>
      </w:r>
      <w:r w:rsidR="00497D90" w:rsidRPr="00497D90">
        <w:rPr>
          <w:rFonts w:ascii="Arial" w:hAnsi="Arial" w:cs="Arial"/>
          <w:color w:val="000000" w:themeColor="text1"/>
          <w:sz w:val="20"/>
          <w:szCs w:val="20"/>
        </w:rPr>
        <w:t xml:space="preserve">implementation arrangements necessary to facilitate effective </w:t>
      </w:r>
      <w:r w:rsidRPr="00E50B8D">
        <w:rPr>
          <w:rFonts w:ascii="Arial" w:hAnsi="Arial" w:cs="Arial"/>
          <w:color w:val="000000" w:themeColor="text1"/>
          <w:sz w:val="20"/>
          <w:szCs w:val="20"/>
        </w:rPr>
        <w:t xml:space="preserve">interactions </w:t>
      </w:r>
      <w:r w:rsidR="00497D90">
        <w:rPr>
          <w:rFonts w:ascii="Arial" w:hAnsi="Arial" w:cs="Arial"/>
          <w:color w:val="000000" w:themeColor="text1"/>
          <w:sz w:val="20"/>
          <w:szCs w:val="20"/>
        </w:rPr>
        <w:t>among</w:t>
      </w:r>
      <w:r w:rsidR="00497D90" w:rsidRPr="00E50B8D">
        <w:rPr>
          <w:rFonts w:ascii="Arial" w:hAnsi="Arial" w:cs="Arial"/>
          <w:color w:val="000000" w:themeColor="text1"/>
          <w:sz w:val="20"/>
          <w:szCs w:val="20"/>
        </w:rPr>
        <w:t xml:space="preserve"> </w:t>
      </w:r>
      <w:r w:rsidRPr="00E50B8D">
        <w:rPr>
          <w:rFonts w:ascii="Arial" w:hAnsi="Arial" w:cs="Arial"/>
          <w:color w:val="000000" w:themeColor="text1"/>
          <w:sz w:val="20"/>
          <w:szCs w:val="20"/>
        </w:rPr>
        <w:t xml:space="preserve">TKDK, project beneficiaries, affected communities, and </w:t>
      </w:r>
      <w:r w:rsidR="00497D90" w:rsidRPr="00497D90">
        <w:rPr>
          <w:rFonts w:ascii="Arial" w:hAnsi="Arial" w:cs="Arial"/>
          <w:color w:val="000000" w:themeColor="text1"/>
          <w:sz w:val="20"/>
          <w:szCs w:val="20"/>
        </w:rPr>
        <w:t xml:space="preserve">other relevant stakeholders throughout </w:t>
      </w:r>
      <w:r>
        <w:rPr>
          <w:rFonts w:ascii="Arial" w:hAnsi="Arial" w:cs="Arial"/>
          <w:color w:val="000000" w:themeColor="text1"/>
          <w:sz w:val="20"/>
          <w:szCs w:val="20"/>
        </w:rPr>
        <w:t>Project implementation.</w:t>
      </w:r>
      <w:r w:rsidRPr="00E50B8D">
        <w:rPr>
          <w:rFonts w:ascii="Arial" w:hAnsi="Arial" w:cs="Arial"/>
          <w:color w:val="000000" w:themeColor="text1"/>
          <w:sz w:val="20"/>
          <w:szCs w:val="20"/>
        </w:rPr>
        <w:t xml:space="preserve"> </w:t>
      </w:r>
      <w:r w:rsidR="00497E58" w:rsidRPr="00497D90">
        <w:rPr>
          <w:rFonts w:ascii="Arial" w:hAnsi="Arial" w:cs="Arial"/>
          <w:color w:val="000000" w:themeColor="text1"/>
          <w:sz w:val="20"/>
          <w:szCs w:val="20"/>
        </w:rPr>
        <w:t xml:space="preserve">Building on </w:t>
      </w:r>
      <w:r w:rsidRPr="00E50B8D">
        <w:rPr>
          <w:rFonts w:ascii="Arial" w:hAnsi="Arial" w:cs="Arial"/>
          <w:color w:val="000000" w:themeColor="text1"/>
          <w:sz w:val="20"/>
          <w:szCs w:val="20"/>
        </w:rPr>
        <w:t xml:space="preserve">the principles </w:t>
      </w:r>
      <w:r w:rsidR="00497E58" w:rsidRPr="00497D90">
        <w:rPr>
          <w:rFonts w:ascii="Arial" w:hAnsi="Arial" w:cs="Arial"/>
          <w:color w:val="000000" w:themeColor="text1"/>
          <w:sz w:val="20"/>
          <w:szCs w:val="20"/>
        </w:rPr>
        <w:t xml:space="preserve">and approaches set out in </w:t>
      </w:r>
      <w:r w:rsidRPr="00E50B8D">
        <w:rPr>
          <w:rFonts w:ascii="Arial" w:hAnsi="Arial" w:cs="Arial"/>
          <w:color w:val="000000" w:themeColor="text1"/>
          <w:sz w:val="20"/>
          <w:szCs w:val="20"/>
        </w:rPr>
        <w:t xml:space="preserve">the </w:t>
      </w:r>
      <w:r w:rsidRPr="00E50B8D">
        <w:rPr>
          <w:rFonts w:ascii="Arial" w:hAnsi="Arial" w:cs="Arial"/>
          <w:i/>
          <w:iCs/>
          <w:color w:val="000000" w:themeColor="text1"/>
          <w:sz w:val="20"/>
          <w:szCs w:val="20"/>
        </w:rPr>
        <w:t>TKDK Institutional Stakeholder Engagement Plan (I-SEP)</w:t>
      </w:r>
      <w:r w:rsidR="00497E58" w:rsidRPr="00ED328D">
        <w:rPr>
          <w:rFonts w:ascii="Arial" w:hAnsi="Arial" w:cs="Arial"/>
          <w:color w:val="000000" w:themeColor="text1"/>
          <w:sz w:val="20"/>
          <w:szCs w:val="20"/>
        </w:rPr>
        <w:t>,</w:t>
      </w:r>
      <w:r w:rsidRPr="00497E58">
        <w:rPr>
          <w:rFonts w:ascii="Arial" w:hAnsi="Arial" w:cs="Arial"/>
          <w:color w:val="000000" w:themeColor="text1"/>
          <w:sz w:val="20"/>
          <w:szCs w:val="20"/>
        </w:rPr>
        <w:t xml:space="preserve"> </w:t>
      </w:r>
      <w:r w:rsidR="00497E58" w:rsidRPr="00497E58">
        <w:rPr>
          <w:rFonts w:ascii="Arial" w:hAnsi="Arial" w:cs="Arial"/>
          <w:color w:val="000000" w:themeColor="text1"/>
          <w:sz w:val="20"/>
          <w:szCs w:val="20"/>
        </w:rPr>
        <w:t>this SEP</w:t>
      </w:r>
      <w:r w:rsidR="00497E58" w:rsidRPr="00497D90">
        <w:rPr>
          <w:rFonts w:ascii="Arial" w:hAnsi="Arial" w:cs="Arial"/>
          <w:color w:val="000000" w:themeColor="text1"/>
          <w:sz w:val="20"/>
          <w:szCs w:val="20"/>
        </w:rPr>
        <w:t xml:space="preserve"> translates those institutional commitments into a practical, project-specific engagement strategy tailored to the operational context, activities, and stakeholder landscape </w:t>
      </w:r>
      <w:r w:rsidRPr="00E50B8D">
        <w:rPr>
          <w:rFonts w:ascii="Arial" w:hAnsi="Arial" w:cs="Arial"/>
          <w:color w:val="000000" w:themeColor="text1"/>
          <w:sz w:val="20"/>
          <w:szCs w:val="20"/>
        </w:rPr>
        <w:t xml:space="preserve">of the </w:t>
      </w:r>
      <w:r w:rsidR="00DC0833">
        <w:rPr>
          <w:rFonts w:ascii="Arial" w:hAnsi="Arial" w:cs="Arial"/>
          <w:color w:val="000000" w:themeColor="text1"/>
          <w:sz w:val="20"/>
          <w:szCs w:val="20"/>
        </w:rPr>
        <w:t>TARGET Project</w:t>
      </w:r>
      <w:r w:rsidRPr="00E50B8D">
        <w:rPr>
          <w:rFonts w:ascii="Arial" w:hAnsi="Arial" w:cs="Arial"/>
          <w:color w:val="000000" w:themeColor="text1"/>
          <w:sz w:val="20"/>
          <w:szCs w:val="20"/>
        </w:rPr>
        <w:t>.</w:t>
      </w:r>
    </w:p>
    <w:p w14:paraId="7720DA66" w14:textId="77777777" w:rsidR="002E2753" w:rsidRDefault="008A7A4A" w:rsidP="00C8547E">
      <w:pPr>
        <w:spacing w:after="160" w:line="259" w:lineRule="auto"/>
        <w:rPr>
          <w:rFonts w:ascii="Arial" w:hAnsi="Arial" w:cs="Arial"/>
          <w:color w:val="000000" w:themeColor="text1"/>
          <w:sz w:val="20"/>
          <w:szCs w:val="20"/>
        </w:rPr>
      </w:pPr>
      <w:r w:rsidRPr="008A7A4A">
        <w:rPr>
          <w:rFonts w:ascii="Arial" w:hAnsi="Arial" w:cs="Arial"/>
          <w:color w:val="000000" w:themeColor="text1"/>
          <w:sz w:val="20"/>
          <w:szCs w:val="20"/>
        </w:rPr>
        <w:t>The SEP is both a planning document</w:t>
      </w:r>
      <w:r w:rsidR="00C759AE">
        <w:rPr>
          <w:rFonts w:ascii="Arial" w:hAnsi="Arial" w:cs="Arial"/>
          <w:color w:val="000000" w:themeColor="text1"/>
          <w:sz w:val="20"/>
          <w:szCs w:val="20"/>
        </w:rPr>
        <w:t xml:space="preserve">, </w:t>
      </w:r>
      <w:r w:rsidRPr="008A7A4A">
        <w:rPr>
          <w:rFonts w:ascii="Arial" w:hAnsi="Arial" w:cs="Arial"/>
          <w:color w:val="000000" w:themeColor="text1"/>
          <w:sz w:val="20"/>
          <w:szCs w:val="20"/>
        </w:rPr>
        <w:t>identifying who will be engaged, how, and when</w:t>
      </w:r>
      <w:r w:rsidR="00C759AE">
        <w:rPr>
          <w:rFonts w:ascii="Arial" w:hAnsi="Arial" w:cs="Arial"/>
          <w:color w:val="000000" w:themeColor="text1"/>
          <w:sz w:val="20"/>
          <w:szCs w:val="20"/>
        </w:rPr>
        <w:t xml:space="preserve">, </w:t>
      </w:r>
      <w:r w:rsidRPr="008A7A4A">
        <w:rPr>
          <w:rFonts w:ascii="Arial" w:hAnsi="Arial" w:cs="Arial"/>
          <w:color w:val="000000" w:themeColor="text1"/>
          <w:sz w:val="20"/>
          <w:szCs w:val="20"/>
        </w:rPr>
        <w:t>and an accountability mechanism that sets measurable commitments for the PIU and its consultants and contractors. It is also a living document, expected to be updated as the Project develops, as new information becomes available, and as stakeholder needs and concerns evolve.</w:t>
      </w:r>
      <w:r w:rsidR="00F35895" w:rsidRPr="00E50B8D">
        <w:rPr>
          <w:rFonts w:ascii="Arial" w:hAnsi="Arial" w:cs="Arial"/>
          <w:color w:val="000000" w:themeColor="text1"/>
          <w:sz w:val="20"/>
          <w:szCs w:val="20"/>
        </w:rPr>
        <w:t xml:space="preserve"> </w:t>
      </w:r>
    </w:p>
    <w:p w14:paraId="656F1568" w14:textId="69262330" w:rsidR="00C8547E" w:rsidRPr="00C14676" w:rsidRDefault="00C8547E" w:rsidP="00C8547E">
      <w:pPr>
        <w:spacing w:after="160" w:line="259" w:lineRule="auto"/>
        <w:rPr>
          <w:rFonts w:ascii="Arial" w:hAnsi="Arial" w:cs="Arial"/>
          <w:color w:val="000000" w:themeColor="text1"/>
          <w:sz w:val="20"/>
          <w:szCs w:val="20"/>
        </w:rPr>
      </w:pPr>
      <w:r w:rsidRPr="00C14676">
        <w:rPr>
          <w:rFonts w:ascii="Arial" w:hAnsi="Arial" w:cs="Arial"/>
          <w:color w:val="000000" w:themeColor="text1"/>
          <w:sz w:val="20"/>
          <w:szCs w:val="20"/>
        </w:rPr>
        <w:t>This SEP provides a framework to support the establishment of a continuous engagement process between the management and those who potentially would be impacted by or have any kind of interest in the Project (stakeholders</w:t>
      </w:r>
      <w:r>
        <w:rPr>
          <w:rFonts w:ascii="Arial" w:hAnsi="Arial" w:cs="Arial"/>
          <w:color w:val="000000" w:themeColor="text1"/>
          <w:sz w:val="20"/>
          <w:szCs w:val="20"/>
        </w:rPr>
        <w:t>)</w:t>
      </w:r>
      <w:r w:rsidRPr="00C14676">
        <w:rPr>
          <w:rFonts w:ascii="Arial" w:hAnsi="Arial" w:cs="Arial"/>
          <w:color w:val="000000" w:themeColor="text1"/>
          <w:sz w:val="20"/>
          <w:szCs w:val="20"/>
        </w:rPr>
        <w:t>. Besides, it will also help to manage stakeholder expectations and support the management of risks and therefore reduce potential conflicts and project delays by providing early, frequent and open communication throughout the life of the project.</w:t>
      </w:r>
    </w:p>
    <w:p w14:paraId="719531A9" w14:textId="77777777" w:rsidR="00C8547E" w:rsidRPr="00C14676" w:rsidRDefault="00C8547E" w:rsidP="00C8547E">
      <w:pPr>
        <w:spacing w:after="160" w:line="259" w:lineRule="auto"/>
        <w:rPr>
          <w:rFonts w:ascii="Arial" w:hAnsi="Arial" w:cs="Arial"/>
          <w:color w:val="000000" w:themeColor="text1"/>
          <w:sz w:val="20"/>
          <w:szCs w:val="20"/>
        </w:rPr>
      </w:pPr>
      <w:r w:rsidRPr="00C14676">
        <w:rPr>
          <w:rFonts w:ascii="Arial" w:hAnsi="Arial" w:cs="Arial"/>
          <w:color w:val="000000" w:themeColor="text1"/>
          <w:sz w:val="20"/>
          <w:szCs w:val="20"/>
        </w:rPr>
        <w:t xml:space="preserve">The key objectives of the Stakeholder Engagement Plan (SEP) can be summarized as follows: </w:t>
      </w:r>
    </w:p>
    <w:p w14:paraId="1C1C2E1F" w14:textId="6E8813E3" w:rsidR="0008647F" w:rsidRPr="008412C7" w:rsidRDefault="0008647F" w:rsidP="00C8547E">
      <w:pPr>
        <w:pStyle w:val="ListeParagraf"/>
        <w:numPr>
          <w:ilvl w:val="0"/>
          <w:numId w:val="45"/>
        </w:numPr>
        <w:spacing w:after="160" w:line="259" w:lineRule="auto"/>
        <w:rPr>
          <w:rFonts w:ascii="Arial" w:hAnsi="Arial" w:cs="Arial"/>
          <w:color w:val="000000" w:themeColor="text1"/>
          <w:sz w:val="20"/>
          <w:szCs w:val="20"/>
        </w:rPr>
      </w:pPr>
      <w:r w:rsidRPr="0008647F">
        <w:rPr>
          <w:rFonts w:ascii="Arial" w:hAnsi="Arial" w:cs="Arial"/>
          <w:color w:val="000000" w:themeColor="text1"/>
          <w:sz w:val="20"/>
          <w:szCs w:val="20"/>
        </w:rPr>
        <w:t xml:space="preserve">To establish a systematic and structured approach to stakeholder engagement that enables the PIU to identify all relevant stakeholders, assess their interests and concerns, and build and maintain </w:t>
      </w:r>
      <w:r w:rsidRPr="0008647F">
        <w:rPr>
          <w:rFonts w:ascii="Arial" w:hAnsi="Arial" w:cs="Arial"/>
          <w:color w:val="000000" w:themeColor="text1"/>
          <w:sz w:val="20"/>
          <w:szCs w:val="20"/>
        </w:rPr>
        <w:lastRenderedPageBreak/>
        <w:t>constructive relationships throughout the Project lifecycle</w:t>
      </w:r>
      <w:r w:rsidR="004A6D32">
        <w:rPr>
          <w:rFonts w:ascii="Arial" w:hAnsi="Arial" w:cs="Arial"/>
          <w:color w:val="000000" w:themeColor="text1"/>
          <w:sz w:val="20"/>
          <w:szCs w:val="20"/>
        </w:rPr>
        <w:t xml:space="preserve"> </w:t>
      </w:r>
      <w:r w:rsidRPr="0008647F">
        <w:rPr>
          <w:rFonts w:ascii="Arial" w:hAnsi="Arial" w:cs="Arial"/>
          <w:color w:val="000000" w:themeColor="text1"/>
          <w:sz w:val="20"/>
          <w:szCs w:val="20"/>
        </w:rPr>
        <w:t>with particular priority given to project-affected parties</w:t>
      </w:r>
      <w:r w:rsidR="004A6D32">
        <w:rPr>
          <w:rFonts w:ascii="Arial" w:hAnsi="Arial" w:cs="Arial"/>
          <w:color w:val="000000" w:themeColor="text1"/>
          <w:sz w:val="20"/>
          <w:szCs w:val="20"/>
        </w:rPr>
        <w:t xml:space="preserve"> (PAPs),</w:t>
      </w:r>
    </w:p>
    <w:p w14:paraId="201EFD9A" w14:textId="42966633" w:rsidR="00E414E2" w:rsidRPr="008412C7" w:rsidRDefault="00E414E2" w:rsidP="00C8547E">
      <w:pPr>
        <w:pStyle w:val="ListeParagraf"/>
        <w:numPr>
          <w:ilvl w:val="0"/>
          <w:numId w:val="45"/>
        </w:numPr>
        <w:spacing w:after="160" w:line="259" w:lineRule="auto"/>
        <w:rPr>
          <w:rFonts w:ascii="Arial" w:hAnsi="Arial" w:cs="Arial"/>
          <w:color w:val="000000" w:themeColor="text1"/>
          <w:sz w:val="20"/>
          <w:szCs w:val="20"/>
        </w:rPr>
      </w:pPr>
      <w:r w:rsidRPr="00E414E2">
        <w:rPr>
          <w:rFonts w:ascii="Arial" w:hAnsi="Arial" w:cs="Arial"/>
          <w:color w:val="000000" w:themeColor="text1"/>
          <w:sz w:val="20"/>
          <w:szCs w:val="20"/>
        </w:rPr>
        <w:t>To assess the level of stakeholder interest, awareness, and support for the Project and to ensure that the views, concerns, and knowledge of stakeholders are taken into account in project design, planning, and implementation decisions, and in the ongoing management of environmental and social performance</w:t>
      </w:r>
      <w:r>
        <w:rPr>
          <w:rFonts w:ascii="Arial" w:hAnsi="Arial" w:cs="Arial"/>
          <w:color w:val="000000" w:themeColor="text1"/>
          <w:sz w:val="20"/>
          <w:szCs w:val="20"/>
        </w:rPr>
        <w:t>,</w:t>
      </w:r>
    </w:p>
    <w:p w14:paraId="3D008E2A" w14:textId="74297521" w:rsidR="001273DA" w:rsidRPr="00E95881" w:rsidRDefault="00C8547E" w:rsidP="00463F2B">
      <w:pPr>
        <w:pStyle w:val="ListeParagraf"/>
        <w:numPr>
          <w:ilvl w:val="0"/>
          <w:numId w:val="45"/>
        </w:numPr>
        <w:spacing w:after="160" w:line="259" w:lineRule="auto"/>
        <w:rPr>
          <w:rFonts w:ascii="Arial" w:hAnsi="Arial" w:cs="Arial"/>
          <w:color w:val="000000" w:themeColor="text1"/>
          <w:sz w:val="20"/>
          <w:szCs w:val="20"/>
        </w:rPr>
      </w:pPr>
      <w:r w:rsidRPr="008412C7">
        <w:rPr>
          <w:rFonts w:ascii="Arial" w:hAnsi="Arial" w:cs="Arial"/>
          <w:color w:val="000000" w:themeColor="text1"/>
          <w:sz w:val="20"/>
          <w:szCs w:val="20"/>
        </w:rPr>
        <w:t>To promote and provide means for effective and inclusive engagement with project affected parties throughout the Project life cycle on broader issues of community development and inclusion beyond specific sub-project issues,</w:t>
      </w:r>
    </w:p>
    <w:p w14:paraId="3F9689D7" w14:textId="4A398A1B" w:rsidR="005B6878" w:rsidRPr="005B6878" w:rsidRDefault="005B6878" w:rsidP="005B6878">
      <w:pPr>
        <w:pStyle w:val="ListeParagraf"/>
        <w:numPr>
          <w:ilvl w:val="0"/>
          <w:numId w:val="45"/>
        </w:numPr>
        <w:spacing w:after="160" w:line="259" w:lineRule="auto"/>
        <w:rPr>
          <w:rFonts w:ascii="Arial" w:hAnsi="Arial" w:cs="Arial"/>
          <w:color w:val="000000" w:themeColor="text1"/>
          <w:sz w:val="20"/>
          <w:szCs w:val="20"/>
        </w:rPr>
      </w:pPr>
      <w:r w:rsidRPr="005B6878">
        <w:rPr>
          <w:rFonts w:ascii="Arial" w:hAnsi="Arial" w:cs="Arial"/>
          <w:color w:val="000000" w:themeColor="text1"/>
          <w:sz w:val="20"/>
          <w:szCs w:val="20"/>
        </w:rPr>
        <w:t>To ensure that technically sound and culturally appropriate project information on environmental and social risks and impacts is disclosed in a timely, understandable, accessible, and appropriate manner and accessible formats for vulnerable groups</w:t>
      </w:r>
      <w:r w:rsidR="00463F2B">
        <w:rPr>
          <w:rFonts w:ascii="Arial" w:hAnsi="Arial" w:cs="Arial"/>
          <w:color w:val="000000" w:themeColor="text1"/>
          <w:sz w:val="20"/>
          <w:szCs w:val="20"/>
        </w:rPr>
        <w:t>,</w:t>
      </w:r>
    </w:p>
    <w:p w14:paraId="0D32DDB1" w14:textId="0829C2AC" w:rsidR="005B6878" w:rsidRPr="005B6878" w:rsidRDefault="005B6878" w:rsidP="005B6878">
      <w:pPr>
        <w:pStyle w:val="ListeParagraf"/>
        <w:numPr>
          <w:ilvl w:val="0"/>
          <w:numId w:val="45"/>
        </w:numPr>
        <w:spacing w:after="160" w:line="259" w:lineRule="auto"/>
        <w:rPr>
          <w:rFonts w:ascii="Arial" w:hAnsi="Arial" w:cs="Arial"/>
          <w:color w:val="000000" w:themeColor="text1"/>
          <w:sz w:val="20"/>
          <w:szCs w:val="20"/>
        </w:rPr>
      </w:pPr>
      <w:r w:rsidRPr="005B6878">
        <w:rPr>
          <w:rFonts w:ascii="Arial" w:hAnsi="Arial" w:cs="Arial"/>
          <w:color w:val="000000" w:themeColor="text1"/>
          <w:sz w:val="20"/>
          <w:szCs w:val="20"/>
        </w:rPr>
        <w:t>To provide project-affected parties and the general public with accessible and inclusive means to raise issues, concerns, and grievances, and to ensure that the PIU responds to and manages such grievances in a transparent, fair, and timely manner</w:t>
      </w:r>
      <w:r w:rsidR="00DC0F5E">
        <w:rPr>
          <w:rFonts w:ascii="Arial" w:hAnsi="Arial" w:cs="Arial"/>
          <w:color w:val="000000" w:themeColor="text1"/>
          <w:sz w:val="20"/>
          <w:szCs w:val="20"/>
        </w:rPr>
        <w:t>,</w:t>
      </w:r>
    </w:p>
    <w:p w14:paraId="736F87F2" w14:textId="79D8BA77" w:rsidR="005B6878" w:rsidRPr="005B6878" w:rsidRDefault="005B6878" w:rsidP="005B6878">
      <w:pPr>
        <w:pStyle w:val="ListeParagraf"/>
        <w:numPr>
          <w:ilvl w:val="0"/>
          <w:numId w:val="45"/>
        </w:numPr>
        <w:spacing w:after="160" w:line="259" w:lineRule="auto"/>
        <w:rPr>
          <w:rFonts w:ascii="Arial" w:hAnsi="Arial" w:cs="Arial"/>
          <w:color w:val="000000" w:themeColor="text1"/>
          <w:sz w:val="20"/>
          <w:szCs w:val="20"/>
        </w:rPr>
      </w:pPr>
      <w:r w:rsidRPr="005B6878">
        <w:rPr>
          <w:rFonts w:ascii="Arial" w:hAnsi="Arial" w:cs="Arial"/>
          <w:color w:val="000000" w:themeColor="text1"/>
          <w:sz w:val="20"/>
          <w:szCs w:val="20"/>
        </w:rPr>
        <w:t>To ensure meaningful participation of disadvantaged and vulnerable groups</w:t>
      </w:r>
      <w:r w:rsidR="00DC0F5E">
        <w:rPr>
          <w:rFonts w:ascii="Arial" w:hAnsi="Arial" w:cs="Arial"/>
          <w:color w:val="000000" w:themeColor="text1"/>
          <w:sz w:val="20"/>
          <w:szCs w:val="20"/>
        </w:rPr>
        <w:t xml:space="preserve"> – i</w:t>
      </w:r>
      <w:r w:rsidRPr="005B6878">
        <w:rPr>
          <w:rFonts w:ascii="Arial" w:hAnsi="Arial" w:cs="Arial"/>
          <w:color w:val="000000" w:themeColor="text1"/>
          <w:sz w:val="20"/>
          <w:szCs w:val="20"/>
        </w:rPr>
        <w:t>ncluding women, persons with disabilities, the elderly</w:t>
      </w:r>
      <w:r w:rsidR="009F1B39">
        <w:rPr>
          <w:rFonts w:ascii="Arial" w:hAnsi="Arial" w:cs="Arial"/>
          <w:color w:val="000000" w:themeColor="text1"/>
          <w:sz w:val="20"/>
          <w:szCs w:val="20"/>
        </w:rPr>
        <w:t xml:space="preserve">, </w:t>
      </w:r>
      <w:r w:rsidR="009F1B39" w:rsidRPr="009F1B39">
        <w:rPr>
          <w:rFonts w:ascii="Arial" w:hAnsi="Arial" w:cs="Arial"/>
          <w:color w:val="000000" w:themeColor="text1"/>
          <w:sz w:val="20"/>
          <w:szCs w:val="20"/>
        </w:rPr>
        <w:t>smallholders in remote districts, women-led agribusinesses, youth entrepreneurs, and seasonal agricultural laborers</w:t>
      </w:r>
      <w:r w:rsidR="003E69F9">
        <w:rPr>
          <w:rFonts w:ascii="Arial" w:hAnsi="Arial" w:cs="Arial"/>
          <w:color w:val="000000" w:themeColor="text1"/>
          <w:sz w:val="20"/>
          <w:szCs w:val="20"/>
        </w:rPr>
        <w:t xml:space="preserve"> – i</w:t>
      </w:r>
      <w:r w:rsidRPr="005B6878">
        <w:rPr>
          <w:rFonts w:ascii="Arial" w:hAnsi="Arial" w:cs="Arial"/>
          <w:color w:val="000000" w:themeColor="text1"/>
          <w:sz w:val="20"/>
          <w:szCs w:val="20"/>
        </w:rPr>
        <w:t>n all consultation and engagement processes, through dedicated and appropriately designed activities.</w:t>
      </w:r>
    </w:p>
    <w:p w14:paraId="18BF350B" w14:textId="77777777" w:rsidR="005B6878" w:rsidRPr="005B6878" w:rsidRDefault="005B6878" w:rsidP="005B6878">
      <w:pPr>
        <w:pStyle w:val="ListeParagraf"/>
        <w:numPr>
          <w:ilvl w:val="0"/>
          <w:numId w:val="45"/>
        </w:numPr>
        <w:spacing w:after="160" w:line="259" w:lineRule="auto"/>
        <w:rPr>
          <w:rFonts w:ascii="Arial" w:hAnsi="Arial" w:cs="Arial"/>
          <w:color w:val="000000" w:themeColor="text1"/>
          <w:sz w:val="20"/>
          <w:szCs w:val="20"/>
        </w:rPr>
      </w:pPr>
      <w:r w:rsidRPr="005B6878">
        <w:rPr>
          <w:rFonts w:ascii="Arial" w:hAnsi="Arial" w:cs="Arial"/>
          <w:color w:val="000000" w:themeColor="text1"/>
          <w:sz w:val="20"/>
          <w:szCs w:val="20"/>
        </w:rPr>
        <w:t>To create a feedback loop between stakeholders and the Project, ensuring that information gathered through engagement activities is systematically recorded, analyzed, and reflected in adaptive management decisions.</w:t>
      </w:r>
    </w:p>
    <w:p w14:paraId="4D29F443" w14:textId="7A62B0A6" w:rsidR="005B6878" w:rsidRDefault="005B6878" w:rsidP="005B6878">
      <w:pPr>
        <w:pStyle w:val="ListeParagraf"/>
        <w:numPr>
          <w:ilvl w:val="0"/>
          <w:numId w:val="45"/>
        </w:numPr>
        <w:spacing w:after="160" w:line="259" w:lineRule="auto"/>
        <w:rPr>
          <w:rFonts w:ascii="Arial" w:hAnsi="Arial" w:cs="Arial"/>
          <w:color w:val="000000" w:themeColor="text1"/>
          <w:sz w:val="20"/>
          <w:szCs w:val="20"/>
        </w:rPr>
      </w:pPr>
      <w:r w:rsidRPr="005B6878">
        <w:rPr>
          <w:rFonts w:ascii="Arial" w:hAnsi="Arial" w:cs="Arial"/>
          <w:color w:val="000000" w:themeColor="text1"/>
          <w:sz w:val="20"/>
          <w:szCs w:val="20"/>
        </w:rPr>
        <w:t>To comply with the requirements of World Bank Environmental and Social Standard 10 (ESS10) on Stakeholder Engagement and Information Disclosure, as well as applicable Turkish legislation on public participation, access to environmental information, and data protection.</w:t>
      </w:r>
    </w:p>
    <w:p w14:paraId="0DA81F78" w14:textId="2F313BA2" w:rsidR="0057107A" w:rsidRPr="0057107A" w:rsidRDefault="000771F6" w:rsidP="00E95881">
      <w:pPr>
        <w:spacing w:after="160" w:line="259" w:lineRule="auto"/>
        <w:ind w:left="0" w:firstLine="0"/>
        <w:rPr>
          <w:rFonts w:ascii="Arial" w:eastAsiaTheme="majorEastAsia" w:hAnsi="Arial" w:cs="Arial"/>
          <w:b/>
          <w:bCs/>
          <w:vanish/>
          <w:color w:val="000000" w:themeColor="text1"/>
          <w:sz w:val="28"/>
          <w:szCs w:val="28"/>
        </w:rPr>
      </w:pPr>
      <w:r w:rsidRPr="00E50B8D">
        <w:rPr>
          <w:rFonts w:ascii="Arial" w:hAnsi="Arial" w:cs="Arial"/>
          <w:color w:val="000000" w:themeColor="text1"/>
          <w:sz w:val="20"/>
          <w:szCs w:val="20"/>
        </w:rPr>
        <w:t>By formalizing these elements, the SEP aims to minimize implementation risks, prevent localized social conflicts, enhance private sector investment readiness, and ensure that the economic benefits of the project are distributed equitably across Türkiye’s agricultural landscapes.</w:t>
      </w:r>
    </w:p>
    <w:p w14:paraId="12B34392" w14:textId="77777777" w:rsidR="0060588C" w:rsidRPr="0060588C" w:rsidRDefault="0060588C" w:rsidP="0057107A">
      <w:pPr>
        <w:pStyle w:val="ListeParagraf"/>
        <w:keepNext/>
        <w:keepLines/>
        <w:numPr>
          <w:ilvl w:val="0"/>
          <w:numId w:val="2"/>
        </w:numPr>
        <w:spacing w:before="240" w:after="240"/>
        <w:contextualSpacing w:val="0"/>
        <w:outlineLvl w:val="0"/>
        <w:rPr>
          <w:rFonts w:ascii="Arial" w:eastAsiaTheme="majorEastAsia" w:hAnsi="Arial" w:cs="Arial"/>
          <w:b/>
          <w:bCs/>
          <w:vanish/>
          <w:color w:val="000000" w:themeColor="text1"/>
          <w:sz w:val="28"/>
          <w:szCs w:val="28"/>
        </w:rPr>
      </w:pPr>
      <w:bookmarkStart w:id="30" w:name="_Toc236075825"/>
      <w:bookmarkStart w:id="31" w:name="_Toc236075977"/>
      <w:bookmarkStart w:id="32" w:name="_Toc236124916"/>
      <w:bookmarkStart w:id="33" w:name="_Toc236923011"/>
      <w:bookmarkStart w:id="34" w:name="_Toc236923555"/>
      <w:bookmarkStart w:id="35" w:name="_Toc236923610"/>
      <w:bookmarkStart w:id="36" w:name="_Toc239862306"/>
      <w:bookmarkStart w:id="37" w:name="_Toc239862396"/>
      <w:bookmarkEnd w:id="30"/>
      <w:bookmarkEnd w:id="31"/>
      <w:bookmarkEnd w:id="32"/>
      <w:bookmarkEnd w:id="33"/>
      <w:bookmarkEnd w:id="34"/>
      <w:bookmarkEnd w:id="35"/>
      <w:bookmarkEnd w:id="36"/>
      <w:bookmarkEnd w:id="37"/>
    </w:p>
    <w:p w14:paraId="6C8EFDED" w14:textId="77777777" w:rsidR="00F35895" w:rsidRPr="003B57E5" w:rsidRDefault="00F35895" w:rsidP="00F35895">
      <w:pPr>
        <w:spacing w:after="160" w:line="259" w:lineRule="auto"/>
        <w:ind w:left="0" w:firstLine="0"/>
        <w:jc w:val="left"/>
        <w:rPr>
          <w:rFonts w:asciiTheme="minorHAnsi" w:hAnsiTheme="minorHAnsi" w:cstheme="minorHAnsi"/>
          <w:color w:val="000000" w:themeColor="text1"/>
        </w:rPr>
      </w:pPr>
      <w:r w:rsidRPr="003B57E5">
        <w:rPr>
          <w:rFonts w:asciiTheme="minorHAnsi" w:hAnsiTheme="minorHAnsi" w:cstheme="minorHAnsi"/>
          <w:color w:val="000000" w:themeColor="text1"/>
        </w:rPr>
        <w:br w:type="page"/>
      </w:r>
    </w:p>
    <w:p w14:paraId="44B05A45" w14:textId="77777777" w:rsidR="00F35895" w:rsidRPr="00C54B61" w:rsidRDefault="00F35895" w:rsidP="00F35895">
      <w:pPr>
        <w:pStyle w:val="Balk1"/>
        <w:numPr>
          <w:ilvl w:val="0"/>
          <w:numId w:val="2"/>
        </w:numPr>
        <w:spacing w:after="240" w:line="240" w:lineRule="auto"/>
        <w:rPr>
          <w:rFonts w:ascii="Arial" w:hAnsi="Arial" w:cs="Arial"/>
          <w:b/>
          <w:bCs/>
          <w:color w:val="000000" w:themeColor="text1"/>
          <w:sz w:val="28"/>
          <w:szCs w:val="28"/>
        </w:rPr>
      </w:pPr>
      <w:bookmarkStart w:id="38" w:name="_Toc239862397"/>
      <w:r w:rsidRPr="00C54B61">
        <w:rPr>
          <w:rFonts w:ascii="Arial" w:hAnsi="Arial" w:cs="Arial"/>
          <w:b/>
          <w:bCs/>
          <w:color w:val="000000" w:themeColor="text1"/>
          <w:sz w:val="28"/>
          <w:szCs w:val="28"/>
        </w:rPr>
        <w:lastRenderedPageBreak/>
        <w:t>STAKEHOLDER IDENTIFICATION AND ANALYSIS</w:t>
      </w:r>
      <w:bookmarkEnd w:id="38"/>
    </w:p>
    <w:p w14:paraId="3C83D592" w14:textId="77777777" w:rsidR="00F35895" w:rsidRPr="00E06A0C" w:rsidRDefault="00F35895" w:rsidP="00F35895">
      <w:pPr>
        <w:spacing w:before="120" w:after="120" w:line="240" w:lineRule="auto"/>
        <w:rPr>
          <w:rFonts w:ascii="Arial" w:hAnsi="Arial" w:cs="Arial"/>
          <w:sz w:val="20"/>
          <w:szCs w:val="20"/>
        </w:rPr>
      </w:pPr>
    </w:p>
    <w:p w14:paraId="28A506FA" w14:textId="77777777" w:rsidR="00F35895" w:rsidRPr="00273507" w:rsidRDefault="00F35895" w:rsidP="00F35895">
      <w:pPr>
        <w:pStyle w:val="Balk2"/>
        <w:numPr>
          <w:ilvl w:val="1"/>
          <w:numId w:val="2"/>
        </w:numPr>
        <w:rPr>
          <w:rFonts w:ascii="Arial" w:hAnsi="Arial" w:cs="Arial"/>
          <w:color w:val="000000" w:themeColor="text1"/>
          <w:sz w:val="24"/>
          <w:szCs w:val="24"/>
        </w:rPr>
      </w:pPr>
      <w:bookmarkStart w:id="39" w:name="_Toc239862398"/>
      <w:r w:rsidRPr="00273507">
        <w:rPr>
          <w:rFonts w:ascii="Arial" w:hAnsi="Arial" w:cs="Arial"/>
          <w:color w:val="000000" w:themeColor="text1"/>
          <w:sz w:val="24"/>
          <w:szCs w:val="24"/>
        </w:rPr>
        <w:t>Methodology</w:t>
      </w:r>
      <w:bookmarkEnd w:id="39"/>
    </w:p>
    <w:p w14:paraId="520C1F86" w14:textId="4C31C921" w:rsidR="00896080" w:rsidRDefault="00F35895" w:rsidP="00721CE1">
      <w:pPr>
        <w:spacing w:after="160" w:line="259" w:lineRule="auto"/>
        <w:ind w:left="0"/>
        <w:rPr>
          <w:rFonts w:ascii="Arial" w:hAnsi="Arial" w:cs="Arial"/>
          <w:color w:val="000000" w:themeColor="text1"/>
          <w:sz w:val="20"/>
          <w:szCs w:val="20"/>
        </w:rPr>
      </w:pPr>
      <w:r w:rsidRPr="005E28BE">
        <w:rPr>
          <w:rFonts w:ascii="Arial" w:hAnsi="Arial" w:cs="Arial"/>
          <w:color w:val="000000" w:themeColor="text1"/>
          <w:sz w:val="20"/>
          <w:szCs w:val="20"/>
        </w:rPr>
        <w:t xml:space="preserve">To meet the requirements of World Bank ESS10 </w:t>
      </w:r>
      <w:r w:rsidR="00C75172" w:rsidRPr="00896080">
        <w:rPr>
          <w:rFonts w:ascii="Arial" w:hAnsi="Arial" w:cs="Arial"/>
          <w:color w:val="000000" w:themeColor="text1"/>
          <w:sz w:val="20"/>
          <w:szCs w:val="20"/>
        </w:rPr>
        <w:t xml:space="preserve">and with international best practices </w:t>
      </w:r>
      <w:r w:rsidRPr="005E28BE">
        <w:rPr>
          <w:rFonts w:ascii="Arial" w:hAnsi="Arial" w:cs="Arial"/>
          <w:color w:val="000000" w:themeColor="text1"/>
          <w:sz w:val="20"/>
          <w:szCs w:val="20"/>
        </w:rPr>
        <w:t xml:space="preserve">and </w:t>
      </w:r>
      <w:r w:rsidR="00DA3596">
        <w:rPr>
          <w:rFonts w:ascii="Arial" w:hAnsi="Arial" w:cs="Arial"/>
          <w:color w:val="000000" w:themeColor="text1"/>
          <w:sz w:val="20"/>
          <w:szCs w:val="20"/>
        </w:rPr>
        <w:t xml:space="preserve">to </w:t>
      </w:r>
      <w:r w:rsidRPr="005E28BE">
        <w:rPr>
          <w:rFonts w:ascii="Arial" w:hAnsi="Arial" w:cs="Arial"/>
          <w:color w:val="000000" w:themeColor="text1"/>
          <w:sz w:val="20"/>
          <w:szCs w:val="20"/>
        </w:rPr>
        <w:t xml:space="preserve">establish a meaningful stakeholder engagement framework, a </w:t>
      </w:r>
      <w:r w:rsidR="00DA3596" w:rsidRPr="00DA3596">
        <w:rPr>
          <w:rFonts w:ascii="Arial" w:hAnsi="Arial" w:cs="Arial"/>
          <w:color w:val="000000" w:themeColor="text1"/>
          <w:sz w:val="20"/>
          <w:szCs w:val="20"/>
        </w:rPr>
        <w:t>structured, evidence-based, and iterative approach to stakeholder</w:t>
      </w:r>
      <w:r w:rsidRPr="005E28BE">
        <w:rPr>
          <w:rFonts w:ascii="Arial" w:hAnsi="Arial" w:cs="Arial"/>
          <w:color w:val="000000" w:themeColor="text1"/>
          <w:sz w:val="20"/>
          <w:szCs w:val="20"/>
        </w:rPr>
        <w:t xml:space="preserve"> identification and analysis process has been conducted. Stakeholders are identified as individuals, groups, or institutions who are either directly impacted by the project rollout or possess a regulatory, commercial, or public interest in its execution.</w:t>
      </w:r>
    </w:p>
    <w:p w14:paraId="282E260A" w14:textId="675BE6EE" w:rsidR="00F35895" w:rsidRPr="005E28BE" w:rsidRDefault="00F35895" w:rsidP="005C20C4">
      <w:pPr>
        <w:spacing w:after="160" w:line="259" w:lineRule="auto"/>
        <w:ind w:left="0" w:firstLine="0"/>
        <w:rPr>
          <w:rFonts w:ascii="Arial" w:hAnsi="Arial" w:cs="Arial"/>
          <w:color w:val="000000" w:themeColor="text1"/>
          <w:sz w:val="20"/>
          <w:szCs w:val="20"/>
        </w:rPr>
      </w:pPr>
      <w:r w:rsidRPr="005E28BE">
        <w:rPr>
          <w:rFonts w:ascii="Arial" w:hAnsi="Arial" w:cs="Arial"/>
          <w:color w:val="000000" w:themeColor="text1"/>
          <w:sz w:val="20"/>
          <w:szCs w:val="20"/>
        </w:rPr>
        <w:t xml:space="preserve">The evaluation relies on the following key principles to optimize communication and foster strong, collaborative partnerships: </w:t>
      </w:r>
    </w:p>
    <w:p w14:paraId="2C333135" w14:textId="77777777" w:rsidR="00065C43" w:rsidRPr="00065C43" w:rsidRDefault="00065C43" w:rsidP="00065C43">
      <w:pPr>
        <w:numPr>
          <w:ilvl w:val="0"/>
          <w:numId w:val="11"/>
        </w:numPr>
        <w:spacing w:after="160" w:line="259" w:lineRule="auto"/>
        <w:rPr>
          <w:rFonts w:ascii="Arial" w:hAnsi="Arial" w:cs="Arial"/>
          <w:color w:val="000000" w:themeColor="text1"/>
          <w:sz w:val="20"/>
          <w:szCs w:val="20"/>
        </w:rPr>
      </w:pPr>
      <w:r w:rsidRPr="00E95881">
        <w:rPr>
          <w:rFonts w:ascii="Arial" w:hAnsi="Arial" w:cs="Arial"/>
          <w:b/>
          <w:bCs/>
          <w:color w:val="000000" w:themeColor="text1"/>
          <w:sz w:val="20"/>
          <w:szCs w:val="20"/>
        </w:rPr>
        <w:t>Inclusiveness and Sensitivity:</w:t>
      </w:r>
      <w:r w:rsidRPr="00065C43">
        <w:rPr>
          <w:rFonts w:ascii="Arial" w:hAnsi="Arial" w:cs="Arial"/>
          <w:color w:val="000000" w:themeColor="text1"/>
          <w:sz w:val="20"/>
          <w:szCs w:val="20"/>
        </w:rPr>
        <w:t xml:space="preserve"> Stakeholder identification is designed to be comprehensive and to enhance communication across all affected groups. The engagement process is inclusive, ensuring equal access to information and consultation opportunities. Special attention is given to vulnerable and disadvantaged groups to ensure their needs are met and their voices are heard on an equal footing with other stakeholders.</w:t>
      </w:r>
    </w:p>
    <w:p w14:paraId="42F39326" w14:textId="67FDF476" w:rsidR="00065C43" w:rsidRPr="00065C43" w:rsidRDefault="00065C43" w:rsidP="00065C43">
      <w:pPr>
        <w:numPr>
          <w:ilvl w:val="0"/>
          <w:numId w:val="11"/>
        </w:numPr>
        <w:spacing w:after="160" w:line="259" w:lineRule="auto"/>
        <w:rPr>
          <w:rFonts w:ascii="Arial" w:hAnsi="Arial" w:cs="Arial"/>
          <w:color w:val="000000" w:themeColor="text1"/>
          <w:sz w:val="20"/>
          <w:szCs w:val="20"/>
        </w:rPr>
      </w:pPr>
      <w:r w:rsidRPr="00E95881">
        <w:rPr>
          <w:rFonts w:ascii="Arial" w:hAnsi="Arial" w:cs="Arial"/>
          <w:b/>
          <w:bCs/>
          <w:color w:val="000000" w:themeColor="text1"/>
          <w:sz w:val="20"/>
          <w:szCs w:val="20"/>
        </w:rPr>
        <w:t>Openness and Life-Cycle Approach:</w:t>
      </w:r>
      <w:r w:rsidRPr="00065C43">
        <w:rPr>
          <w:rFonts w:ascii="Arial" w:hAnsi="Arial" w:cs="Arial"/>
          <w:color w:val="000000" w:themeColor="text1"/>
          <w:sz w:val="20"/>
          <w:szCs w:val="20"/>
        </w:rPr>
        <w:t xml:space="preserve"> Public consultations are conducted throughout the project lifecycle to maintain transparency and engagement. Consultations are designed to be open and inclusive, ensuring that all stakeholders can freely express their views without any external manipulation, interference, coercion, or intimidation. Engagement will not cease after project approval or the commencement of construction</w:t>
      </w:r>
      <w:r w:rsidR="008C21DA">
        <w:rPr>
          <w:rFonts w:ascii="Arial" w:hAnsi="Arial" w:cs="Arial"/>
          <w:color w:val="000000" w:themeColor="text1"/>
          <w:sz w:val="20"/>
          <w:szCs w:val="20"/>
        </w:rPr>
        <w:t xml:space="preserve">, </w:t>
      </w:r>
      <w:r w:rsidRPr="00065C43">
        <w:rPr>
          <w:rFonts w:ascii="Arial" w:hAnsi="Arial" w:cs="Arial"/>
          <w:color w:val="000000" w:themeColor="text1"/>
          <w:sz w:val="20"/>
          <w:szCs w:val="20"/>
        </w:rPr>
        <w:t>it will continue through commissioning and into the early operational period.</w:t>
      </w:r>
    </w:p>
    <w:p w14:paraId="1560EAEE" w14:textId="0D7A21E6" w:rsidR="00065C43" w:rsidRPr="00065C43" w:rsidRDefault="00065C43" w:rsidP="00065C43">
      <w:pPr>
        <w:numPr>
          <w:ilvl w:val="0"/>
          <w:numId w:val="11"/>
        </w:numPr>
        <w:spacing w:after="160" w:line="259" w:lineRule="auto"/>
        <w:rPr>
          <w:rFonts w:ascii="Arial" w:hAnsi="Arial" w:cs="Arial"/>
          <w:color w:val="000000" w:themeColor="text1"/>
          <w:sz w:val="20"/>
          <w:szCs w:val="20"/>
        </w:rPr>
      </w:pPr>
      <w:r w:rsidRPr="00E95881">
        <w:rPr>
          <w:rFonts w:ascii="Arial" w:hAnsi="Arial" w:cs="Arial"/>
          <w:b/>
          <w:bCs/>
          <w:color w:val="000000" w:themeColor="text1"/>
          <w:sz w:val="20"/>
          <w:szCs w:val="20"/>
        </w:rPr>
        <w:t>Informed Participation and Feedback:</w:t>
      </w:r>
      <w:r w:rsidRPr="00065C43">
        <w:rPr>
          <w:rFonts w:ascii="Arial" w:hAnsi="Arial" w:cs="Arial"/>
          <w:color w:val="000000" w:themeColor="text1"/>
          <w:sz w:val="20"/>
          <w:szCs w:val="20"/>
        </w:rPr>
        <w:t xml:space="preserve"> Information is shared in accessible formats and languages to ensure stakeholders are fully informed about the Project</w:t>
      </w:r>
      <w:r w:rsidR="00515359">
        <w:rPr>
          <w:rFonts w:ascii="Arial" w:hAnsi="Arial" w:cs="Arial"/>
          <w:color w:val="000000" w:themeColor="text1"/>
          <w:sz w:val="20"/>
          <w:szCs w:val="20"/>
        </w:rPr>
        <w:t>’</w:t>
      </w:r>
      <w:r w:rsidRPr="00065C43">
        <w:rPr>
          <w:rFonts w:ascii="Arial" w:hAnsi="Arial" w:cs="Arial"/>
          <w:color w:val="000000" w:themeColor="text1"/>
          <w:sz w:val="20"/>
          <w:szCs w:val="20"/>
        </w:rPr>
        <w:t>s scope, objectives, and potential impacts before being asked for their views. Feedback mechanisms are established to ensure stakeholders have the opportunity to provide input and receive timely and substantive responses to their concerns.</w:t>
      </w:r>
    </w:p>
    <w:p w14:paraId="6B5F2C8C" w14:textId="58860E0E" w:rsidR="005235C1" w:rsidRPr="00065C43" w:rsidRDefault="00065C43" w:rsidP="00065C43">
      <w:pPr>
        <w:numPr>
          <w:ilvl w:val="0"/>
          <w:numId w:val="11"/>
        </w:numPr>
        <w:spacing w:after="160" w:line="259" w:lineRule="auto"/>
        <w:rPr>
          <w:rFonts w:ascii="Arial" w:hAnsi="Arial" w:cs="Arial"/>
          <w:color w:val="000000" w:themeColor="text1"/>
          <w:sz w:val="20"/>
          <w:szCs w:val="20"/>
        </w:rPr>
      </w:pPr>
      <w:r w:rsidRPr="00E95881">
        <w:rPr>
          <w:rFonts w:ascii="Arial" w:hAnsi="Arial" w:cs="Arial"/>
          <w:b/>
          <w:bCs/>
          <w:color w:val="000000" w:themeColor="text1"/>
          <w:sz w:val="20"/>
          <w:szCs w:val="20"/>
        </w:rPr>
        <w:t>Transparency and Accountability:</w:t>
      </w:r>
      <w:r w:rsidRPr="00065C43">
        <w:rPr>
          <w:rFonts w:ascii="Arial" w:hAnsi="Arial" w:cs="Arial"/>
          <w:color w:val="000000" w:themeColor="text1"/>
          <w:sz w:val="20"/>
          <w:szCs w:val="20"/>
        </w:rPr>
        <w:t xml:space="preserve"> Stakeholders are provided with regular updates on project progress, potential risks, and mitigation measures. The grievance mechanism provides a formal and accessible channel for stakeholders to raise concerns and receive timely resolutions. All engagement activities are documented and reported publicly.</w:t>
      </w:r>
    </w:p>
    <w:p w14:paraId="7840D505" w14:textId="793F859C" w:rsidR="005235C1" w:rsidRPr="00A8156B" w:rsidRDefault="00065C43" w:rsidP="009C4A20">
      <w:pPr>
        <w:numPr>
          <w:ilvl w:val="0"/>
          <w:numId w:val="11"/>
        </w:numPr>
        <w:spacing w:after="160" w:line="259" w:lineRule="auto"/>
      </w:pPr>
      <w:r w:rsidRPr="009C4A20">
        <w:rPr>
          <w:rFonts w:ascii="Arial" w:hAnsi="Arial" w:cs="Arial"/>
          <w:bCs/>
          <w:color w:val="000000" w:themeColor="text1"/>
          <w:sz w:val="20"/>
          <w:szCs w:val="20"/>
        </w:rPr>
        <w:t>Cultural Appropriateness:</w:t>
      </w:r>
      <w:r w:rsidRPr="009C4A20">
        <w:rPr>
          <w:rFonts w:ascii="Arial" w:hAnsi="Arial" w:cs="Arial"/>
          <w:color w:val="000000" w:themeColor="text1"/>
          <w:sz w:val="20"/>
          <w:szCs w:val="20"/>
        </w:rPr>
        <w:t xml:space="preserve"> </w:t>
      </w:r>
      <w:r w:rsidRPr="00A467DA">
        <w:rPr>
          <w:rFonts w:ascii="Arial" w:hAnsi="Arial" w:cs="Arial"/>
          <w:color w:val="000000" w:themeColor="text1"/>
          <w:sz w:val="20"/>
          <w:szCs w:val="20"/>
        </w:rPr>
        <w:t xml:space="preserve">Engagement activities are designed and conducted with full awareness of the cultural, linguistic, and social context of each project </w:t>
      </w:r>
      <w:r w:rsidRPr="005235C1">
        <w:rPr>
          <w:rFonts w:ascii="Arial" w:hAnsi="Arial" w:cs="Arial"/>
          <w:color w:val="000000" w:themeColor="text1"/>
          <w:sz w:val="20"/>
          <w:szCs w:val="20"/>
        </w:rPr>
        <w:t>province. In provinces with</w:t>
      </w:r>
      <w:r w:rsidR="0026472E" w:rsidRPr="005235C1">
        <w:rPr>
          <w:rFonts w:ascii="Arial" w:hAnsi="Arial" w:cs="Arial"/>
          <w:color w:val="000000" w:themeColor="text1"/>
          <w:sz w:val="20"/>
          <w:szCs w:val="20"/>
        </w:rPr>
        <w:t xml:space="preserve"> high population of </w:t>
      </w:r>
      <w:r w:rsidRPr="005235C1">
        <w:rPr>
          <w:rFonts w:ascii="Arial" w:hAnsi="Arial" w:cs="Arial"/>
          <w:color w:val="000000" w:themeColor="text1"/>
          <w:sz w:val="20"/>
          <w:szCs w:val="20"/>
        </w:rPr>
        <w:t>minority language populations, engagement materials and facilitators will reflect these linguistic needs.</w:t>
      </w:r>
    </w:p>
    <w:p w14:paraId="6EE1261F" w14:textId="34F2FD4D" w:rsidR="00F35895" w:rsidRPr="004A51BD" w:rsidRDefault="00F35895" w:rsidP="004A51BD">
      <w:pPr>
        <w:pStyle w:val="Balk2"/>
        <w:numPr>
          <w:ilvl w:val="1"/>
          <w:numId w:val="2"/>
        </w:numPr>
        <w:rPr>
          <w:rFonts w:ascii="Arial" w:hAnsi="Arial" w:cs="Arial"/>
          <w:color w:val="000000" w:themeColor="text1"/>
          <w:sz w:val="24"/>
          <w:szCs w:val="24"/>
        </w:rPr>
      </w:pPr>
      <w:bookmarkStart w:id="40" w:name="_Toc239862399"/>
      <w:r w:rsidRPr="009C4A20">
        <w:rPr>
          <w:rFonts w:ascii="Arial" w:hAnsi="Arial" w:cs="Arial"/>
          <w:color w:val="000000" w:themeColor="text1"/>
          <w:sz w:val="24"/>
          <w:szCs w:val="24"/>
        </w:rPr>
        <w:t>Categorization of Stakeholders</w:t>
      </w:r>
      <w:bookmarkEnd w:id="40"/>
    </w:p>
    <w:p w14:paraId="4E807077" w14:textId="57C92961" w:rsidR="00F35895" w:rsidRPr="005E28BE" w:rsidRDefault="00F35895" w:rsidP="00721CE1">
      <w:pPr>
        <w:spacing w:before="120" w:after="120" w:line="259" w:lineRule="auto"/>
        <w:ind w:left="0"/>
        <w:rPr>
          <w:rFonts w:ascii="Arial" w:hAnsi="Arial" w:cs="Arial"/>
          <w:color w:val="000000" w:themeColor="text1"/>
          <w:sz w:val="20"/>
          <w:szCs w:val="20"/>
        </w:rPr>
      </w:pPr>
      <w:r w:rsidRPr="005E28BE">
        <w:rPr>
          <w:rFonts w:ascii="Arial" w:hAnsi="Arial" w:cs="Arial"/>
          <w:color w:val="000000" w:themeColor="text1"/>
          <w:sz w:val="20"/>
          <w:szCs w:val="20"/>
        </w:rPr>
        <w:t xml:space="preserve">In accordance with </w:t>
      </w:r>
      <w:r w:rsidR="00881F73">
        <w:rPr>
          <w:rFonts w:ascii="Arial" w:hAnsi="Arial" w:cs="Arial"/>
          <w:color w:val="000000" w:themeColor="text1"/>
          <w:sz w:val="20"/>
          <w:szCs w:val="20"/>
        </w:rPr>
        <w:t>ESS10</w:t>
      </w:r>
      <w:r w:rsidRPr="005E28BE">
        <w:rPr>
          <w:rFonts w:ascii="Arial" w:hAnsi="Arial" w:cs="Arial"/>
          <w:color w:val="000000" w:themeColor="text1"/>
          <w:sz w:val="20"/>
          <w:szCs w:val="20"/>
        </w:rPr>
        <w:t xml:space="preserve">, project stakeholders are </w:t>
      </w:r>
      <w:r w:rsidR="00881F73">
        <w:rPr>
          <w:rFonts w:ascii="Arial" w:hAnsi="Arial" w:cs="Arial"/>
          <w:color w:val="000000" w:themeColor="text1"/>
          <w:sz w:val="20"/>
          <w:szCs w:val="20"/>
        </w:rPr>
        <w:t>classified</w:t>
      </w:r>
      <w:r w:rsidR="00881F73" w:rsidRPr="005E28BE">
        <w:rPr>
          <w:rFonts w:ascii="Arial" w:hAnsi="Arial" w:cs="Arial"/>
          <w:color w:val="000000" w:themeColor="text1"/>
          <w:sz w:val="20"/>
          <w:szCs w:val="20"/>
        </w:rPr>
        <w:t xml:space="preserve"> </w:t>
      </w:r>
      <w:r w:rsidRPr="005E28BE">
        <w:rPr>
          <w:rFonts w:ascii="Arial" w:hAnsi="Arial" w:cs="Arial"/>
          <w:color w:val="000000" w:themeColor="text1"/>
          <w:sz w:val="20"/>
          <w:szCs w:val="20"/>
        </w:rPr>
        <w:t xml:space="preserve">into three primary operational categories: </w:t>
      </w:r>
    </w:p>
    <w:p w14:paraId="30677327" w14:textId="5603451E" w:rsidR="00F35895" w:rsidRPr="005E28BE" w:rsidRDefault="000B56B3" w:rsidP="00721CE1">
      <w:pPr>
        <w:spacing w:before="120" w:after="120" w:line="259" w:lineRule="auto"/>
        <w:ind w:left="0"/>
        <w:rPr>
          <w:rFonts w:ascii="Arial" w:hAnsi="Arial" w:cs="Arial"/>
          <w:b/>
          <w:bCs/>
          <w:color w:val="000000" w:themeColor="text1"/>
          <w:sz w:val="20"/>
          <w:szCs w:val="20"/>
        </w:rPr>
      </w:pPr>
      <w:r>
        <w:rPr>
          <w:rFonts w:ascii="Arial" w:hAnsi="Arial" w:cs="Arial"/>
          <w:b/>
          <w:bCs/>
          <w:color w:val="000000" w:themeColor="text1"/>
          <w:sz w:val="20"/>
          <w:szCs w:val="20"/>
        </w:rPr>
        <w:t>4</w:t>
      </w:r>
      <w:r w:rsidR="00F35895" w:rsidRPr="005E28BE">
        <w:rPr>
          <w:rFonts w:ascii="Arial" w:hAnsi="Arial" w:cs="Arial"/>
          <w:b/>
          <w:bCs/>
          <w:color w:val="000000" w:themeColor="text1"/>
          <w:sz w:val="20"/>
          <w:szCs w:val="20"/>
        </w:rPr>
        <w:t>.2.1 Project-Affected Parties (PAPs)</w:t>
      </w:r>
    </w:p>
    <w:p w14:paraId="0BB9648E" w14:textId="0D4C8909" w:rsidR="00F35895" w:rsidRPr="005E28BE" w:rsidRDefault="00F35895" w:rsidP="00721CE1">
      <w:pPr>
        <w:spacing w:before="120" w:after="120" w:line="259" w:lineRule="auto"/>
        <w:ind w:left="0"/>
        <w:rPr>
          <w:rFonts w:ascii="Arial" w:hAnsi="Arial" w:cs="Arial"/>
          <w:color w:val="000000" w:themeColor="text1"/>
          <w:sz w:val="20"/>
          <w:szCs w:val="20"/>
        </w:rPr>
      </w:pPr>
      <w:r w:rsidRPr="005E28BE">
        <w:rPr>
          <w:rFonts w:ascii="Arial" w:hAnsi="Arial" w:cs="Arial"/>
          <w:color w:val="000000" w:themeColor="text1"/>
          <w:sz w:val="20"/>
          <w:szCs w:val="20"/>
        </w:rPr>
        <w:t xml:space="preserve">These are individuals, groups, and business entities that are directly exposed to the </w:t>
      </w:r>
      <w:r w:rsidR="007F3CF9">
        <w:rPr>
          <w:rFonts w:ascii="Arial" w:hAnsi="Arial" w:cs="Arial"/>
          <w:color w:val="000000" w:themeColor="text1"/>
          <w:sz w:val="20"/>
          <w:szCs w:val="20"/>
        </w:rPr>
        <w:t>operational</w:t>
      </w:r>
      <w:r w:rsidRPr="005E28BE">
        <w:rPr>
          <w:rFonts w:ascii="Arial" w:hAnsi="Arial" w:cs="Arial"/>
          <w:color w:val="000000" w:themeColor="text1"/>
          <w:sz w:val="20"/>
          <w:szCs w:val="20"/>
        </w:rPr>
        <w:t xml:space="preserve">, economic, environmental, or social impacts stemming from the implementation of the Reimbursable Financing Facility (RFF) under Component 1 or the Partial Credit Guarantee (PCG) scheme under Component 2: </w:t>
      </w:r>
    </w:p>
    <w:p w14:paraId="625356B4" w14:textId="28BBABAD" w:rsidR="00F35895" w:rsidRPr="005E28BE" w:rsidRDefault="00F35895" w:rsidP="00997289">
      <w:pPr>
        <w:numPr>
          <w:ilvl w:val="0"/>
          <w:numId w:val="12"/>
        </w:numPr>
        <w:spacing w:before="120" w:after="120" w:line="259" w:lineRule="auto"/>
        <w:rPr>
          <w:rFonts w:ascii="Arial" w:hAnsi="Arial" w:cs="Arial"/>
          <w:color w:val="000000" w:themeColor="text1"/>
          <w:sz w:val="20"/>
          <w:szCs w:val="20"/>
        </w:rPr>
      </w:pPr>
      <w:r w:rsidRPr="005E28BE">
        <w:rPr>
          <w:rFonts w:ascii="Arial" w:hAnsi="Arial" w:cs="Arial"/>
          <w:b/>
          <w:bCs/>
          <w:color w:val="000000" w:themeColor="text1"/>
          <w:sz w:val="20"/>
          <w:szCs w:val="20"/>
        </w:rPr>
        <w:t xml:space="preserve">Agrifood Enterprises (AEs) and </w:t>
      </w:r>
      <w:r w:rsidRPr="003A5D9F">
        <w:rPr>
          <w:rFonts w:ascii="Arial" w:hAnsi="Arial" w:cs="Arial"/>
          <w:b/>
          <w:bCs/>
          <w:color w:val="000000" w:themeColor="text1"/>
          <w:sz w:val="20"/>
          <w:szCs w:val="20"/>
        </w:rPr>
        <w:t>Producer Organizations (POs):</w:t>
      </w:r>
      <w:r w:rsidRPr="003A5D9F">
        <w:rPr>
          <w:rFonts w:ascii="Arial" w:hAnsi="Arial" w:cs="Arial"/>
          <w:color w:val="000000" w:themeColor="text1"/>
          <w:sz w:val="20"/>
          <w:szCs w:val="20"/>
        </w:rPr>
        <w:t xml:space="preserve"> Medium-sized enterprises, eligible mid-caps, and cooperatives</w:t>
      </w:r>
      <w:r w:rsidR="006D6034" w:rsidRPr="003A5D9F">
        <w:rPr>
          <w:rFonts w:ascii="Arial" w:hAnsi="Arial" w:cs="Arial"/>
          <w:color w:val="000000" w:themeColor="text1"/>
          <w:sz w:val="20"/>
          <w:szCs w:val="20"/>
        </w:rPr>
        <w:t>,</w:t>
      </w:r>
      <w:r w:rsidRPr="003A5D9F">
        <w:rPr>
          <w:rFonts w:ascii="Arial" w:hAnsi="Arial" w:cs="Arial"/>
          <w:color w:val="000000" w:themeColor="text1"/>
          <w:sz w:val="20"/>
          <w:szCs w:val="20"/>
        </w:rPr>
        <w:t xml:space="preserve"> </w:t>
      </w:r>
      <w:r w:rsidR="005536A7" w:rsidRPr="003A5D9F">
        <w:rPr>
          <w:rFonts w:ascii="Arial" w:hAnsi="Arial" w:cs="Arial"/>
          <w:color w:val="000000" w:themeColor="text1"/>
          <w:sz w:val="20"/>
          <w:szCs w:val="20"/>
        </w:rPr>
        <w:t>producer organizations</w:t>
      </w:r>
      <w:r w:rsidR="003F7ABD" w:rsidRPr="00F56BCB">
        <w:rPr>
          <w:rFonts w:ascii="Arial" w:hAnsi="Arial" w:cs="Arial"/>
          <w:color w:val="000000" w:themeColor="text1"/>
          <w:sz w:val="20"/>
          <w:szCs w:val="20"/>
        </w:rPr>
        <w:t xml:space="preserve"> </w:t>
      </w:r>
      <w:r w:rsidRPr="00F56BCB">
        <w:rPr>
          <w:rFonts w:ascii="Arial" w:hAnsi="Arial" w:cs="Arial"/>
          <w:color w:val="000000" w:themeColor="text1"/>
          <w:sz w:val="20"/>
          <w:szCs w:val="20"/>
        </w:rPr>
        <w:t>operating</w:t>
      </w:r>
      <w:r w:rsidRPr="005E28BE">
        <w:rPr>
          <w:rFonts w:ascii="Arial" w:hAnsi="Arial" w:cs="Arial"/>
          <w:color w:val="000000" w:themeColor="text1"/>
          <w:sz w:val="20"/>
          <w:szCs w:val="20"/>
        </w:rPr>
        <w:t xml:space="preserve"> within the </w:t>
      </w:r>
      <w:r w:rsidR="00286582">
        <w:rPr>
          <w:rFonts w:ascii="Arial" w:hAnsi="Arial" w:cs="Arial"/>
          <w:color w:val="000000" w:themeColor="text1"/>
          <w:sz w:val="20"/>
          <w:szCs w:val="20"/>
        </w:rPr>
        <w:t xml:space="preserve">eligible </w:t>
      </w:r>
      <w:r w:rsidRPr="005E28BE">
        <w:rPr>
          <w:rFonts w:ascii="Arial" w:hAnsi="Arial" w:cs="Arial"/>
          <w:color w:val="000000" w:themeColor="text1"/>
          <w:sz w:val="20"/>
          <w:szCs w:val="20"/>
        </w:rPr>
        <w:t>value chains</w:t>
      </w:r>
      <w:r w:rsidR="00286582">
        <w:rPr>
          <w:rFonts w:ascii="Arial" w:hAnsi="Arial" w:cs="Arial"/>
          <w:color w:val="000000" w:themeColor="text1"/>
          <w:sz w:val="20"/>
          <w:szCs w:val="20"/>
        </w:rPr>
        <w:t xml:space="preserve"> defined under the Project</w:t>
      </w:r>
      <w:r w:rsidRPr="005E28BE">
        <w:rPr>
          <w:rFonts w:ascii="Arial" w:hAnsi="Arial" w:cs="Arial"/>
          <w:color w:val="000000" w:themeColor="text1"/>
          <w:sz w:val="20"/>
          <w:szCs w:val="20"/>
        </w:rPr>
        <w:t xml:space="preserve"> who secure concessional funding through the RFF to modernize processing lines, build logistics nodes, or upgrade cold storage infrastructure. </w:t>
      </w:r>
      <w:r w:rsidR="00014481" w:rsidRPr="00014481">
        <w:rPr>
          <w:rFonts w:ascii="Arial" w:hAnsi="Arial" w:cs="Arial"/>
          <w:color w:val="000000" w:themeColor="text1"/>
          <w:sz w:val="20"/>
          <w:szCs w:val="20"/>
        </w:rPr>
        <w:t>In the event that subsequent funding windows expand eligible expenditures to include broader civil works for agrifood enterprise modernization, all corresponding local communities and landholders in those prospective investment areas will automatically be integrated into the PAP category.</w:t>
      </w:r>
    </w:p>
    <w:p w14:paraId="32321D4B" w14:textId="77777777" w:rsidR="00F35895" w:rsidRPr="005E28BE" w:rsidRDefault="00F35895" w:rsidP="00997289">
      <w:pPr>
        <w:numPr>
          <w:ilvl w:val="0"/>
          <w:numId w:val="12"/>
        </w:numPr>
        <w:spacing w:before="120" w:after="120" w:line="259" w:lineRule="auto"/>
        <w:rPr>
          <w:rFonts w:ascii="Arial" w:hAnsi="Arial" w:cs="Arial"/>
          <w:color w:val="000000" w:themeColor="text1"/>
          <w:sz w:val="20"/>
          <w:szCs w:val="20"/>
        </w:rPr>
      </w:pPr>
      <w:r w:rsidRPr="005E28BE">
        <w:rPr>
          <w:rFonts w:ascii="Arial" w:hAnsi="Arial" w:cs="Arial"/>
          <w:b/>
          <w:bCs/>
          <w:color w:val="000000" w:themeColor="text1"/>
          <w:sz w:val="20"/>
          <w:szCs w:val="20"/>
        </w:rPr>
        <w:lastRenderedPageBreak/>
        <w:t>Primary Producers and Smallholder Farmers:</w:t>
      </w:r>
      <w:r w:rsidRPr="005E28BE">
        <w:rPr>
          <w:rFonts w:ascii="Arial" w:hAnsi="Arial" w:cs="Arial"/>
          <w:color w:val="000000" w:themeColor="text1"/>
          <w:sz w:val="20"/>
          <w:szCs w:val="20"/>
        </w:rPr>
        <w:t xml:space="preserve"> Agricultural households and registered farmers who supply raw materials to supported anchor firms, or who utilize the PCG scheme to access commercial credit for on-farm modernization and climate-resilient upgrades. </w:t>
      </w:r>
    </w:p>
    <w:p w14:paraId="479AA149" w14:textId="77777777" w:rsidR="00F35895" w:rsidRPr="005E28BE" w:rsidRDefault="00F35895" w:rsidP="00997289">
      <w:pPr>
        <w:numPr>
          <w:ilvl w:val="0"/>
          <w:numId w:val="12"/>
        </w:numPr>
        <w:spacing w:before="120" w:after="120" w:line="259" w:lineRule="auto"/>
        <w:rPr>
          <w:rFonts w:ascii="Arial" w:hAnsi="Arial" w:cs="Arial"/>
          <w:color w:val="000000" w:themeColor="text1"/>
          <w:sz w:val="20"/>
          <w:szCs w:val="20"/>
        </w:rPr>
      </w:pPr>
      <w:r w:rsidRPr="005E28BE">
        <w:rPr>
          <w:rFonts w:ascii="Arial" w:hAnsi="Arial" w:cs="Arial"/>
          <w:b/>
          <w:bCs/>
          <w:color w:val="000000" w:themeColor="text1"/>
          <w:sz w:val="20"/>
          <w:szCs w:val="20"/>
        </w:rPr>
        <w:t>Agricultural Labor Force:</w:t>
      </w:r>
      <w:r w:rsidRPr="005E28BE">
        <w:rPr>
          <w:rFonts w:ascii="Arial" w:hAnsi="Arial" w:cs="Arial"/>
          <w:color w:val="000000" w:themeColor="text1"/>
          <w:sz w:val="20"/>
          <w:szCs w:val="20"/>
        </w:rPr>
        <w:t xml:space="preserve"> Direct employees, contracted construction workers, and seasonal agricultural laborers engaged at sub-project construction sites or within the expanded processing operations of beneficiary enterprises. </w:t>
      </w:r>
    </w:p>
    <w:p w14:paraId="122A3B99" w14:textId="77777777" w:rsidR="00F35895" w:rsidRPr="005E28BE" w:rsidRDefault="00F35895" w:rsidP="00997289">
      <w:pPr>
        <w:numPr>
          <w:ilvl w:val="0"/>
          <w:numId w:val="12"/>
        </w:numPr>
        <w:spacing w:before="120" w:after="120" w:line="259" w:lineRule="auto"/>
        <w:rPr>
          <w:rFonts w:ascii="Arial" w:hAnsi="Arial" w:cs="Arial"/>
          <w:color w:val="000000" w:themeColor="text1"/>
          <w:sz w:val="20"/>
          <w:szCs w:val="20"/>
        </w:rPr>
      </w:pPr>
      <w:r w:rsidRPr="005E28BE">
        <w:rPr>
          <w:rFonts w:ascii="Arial" w:hAnsi="Arial" w:cs="Arial"/>
          <w:b/>
          <w:bCs/>
          <w:color w:val="000000" w:themeColor="text1"/>
          <w:sz w:val="20"/>
          <w:szCs w:val="20"/>
        </w:rPr>
        <w:t>Local Communities and Neighborhoods:</w:t>
      </w:r>
      <w:r w:rsidRPr="005E28BE">
        <w:rPr>
          <w:rFonts w:ascii="Arial" w:hAnsi="Arial" w:cs="Arial"/>
          <w:color w:val="000000" w:themeColor="text1"/>
          <w:sz w:val="20"/>
          <w:szCs w:val="20"/>
        </w:rPr>
        <w:t xml:space="preserve"> Residents and neighborhood heads (</w:t>
      </w:r>
      <w:r w:rsidRPr="005E28BE">
        <w:rPr>
          <w:rFonts w:ascii="Arial" w:hAnsi="Arial" w:cs="Arial"/>
          <w:i/>
          <w:iCs/>
          <w:color w:val="000000" w:themeColor="text1"/>
          <w:sz w:val="20"/>
          <w:szCs w:val="20"/>
        </w:rPr>
        <w:t>mukhtars</w:t>
      </w:r>
      <w:r w:rsidRPr="005E28BE">
        <w:rPr>
          <w:rFonts w:ascii="Arial" w:hAnsi="Arial" w:cs="Arial"/>
          <w:color w:val="000000" w:themeColor="text1"/>
          <w:sz w:val="20"/>
          <w:szCs w:val="20"/>
        </w:rPr>
        <w:t xml:space="preserve">) located immediately adjacent to RFF-funded infrastructure footprints, who may experience temporary construction-related disturbances or localized environmental impacts. </w:t>
      </w:r>
    </w:p>
    <w:p w14:paraId="793D1A65" w14:textId="567F774C" w:rsidR="00F35895" w:rsidRPr="005E28BE" w:rsidRDefault="000B56B3" w:rsidP="00721CE1">
      <w:pPr>
        <w:spacing w:before="120" w:after="120" w:line="259" w:lineRule="auto"/>
        <w:ind w:left="0"/>
        <w:rPr>
          <w:rFonts w:ascii="Arial" w:hAnsi="Arial" w:cs="Arial"/>
          <w:b/>
          <w:bCs/>
          <w:color w:val="000000" w:themeColor="text1"/>
          <w:sz w:val="20"/>
          <w:szCs w:val="20"/>
        </w:rPr>
      </w:pPr>
      <w:r>
        <w:rPr>
          <w:rFonts w:ascii="Arial" w:hAnsi="Arial" w:cs="Arial"/>
          <w:b/>
          <w:bCs/>
          <w:color w:val="000000" w:themeColor="text1"/>
          <w:sz w:val="20"/>
          <w:szCs w:val="20"/>
        </w:rPr>
        <w:t>4</w:t>
      </w:r>
      <w:r w:rsidR="00F35895" w:rsidRPr="005E28BE">
        <w:rPr>
          <w:rFonts w:ascii="Arial" w:hAnsi="Arial" w:cs="Arial"/>
          <w:b/>
          <w:bCs/>
          <w:color w:val="000000" w:themeColor="text1"/>
          <w:sz w:val="20"/>
          <w:szCs w:val="20"/>
        </w:rPr>
        <w:t xml:space="preserve">.2.2 Other Interested Parties </w:t>
      </w:r>
    </w:p>
    <w:p w14:paraId="382A8F46" w14:textId="77777777" w:rsidR="00F35895" w:rsidRPr="005E28BE" w:rsidRDefault="00F35895" w:rsidP="00721CE1">
      <w:pPr>
        <w:spacing w:before="120" w:after="120" w:line="259" w:lineRule="auto"/>
        <w:ind w:left="0"/>
        <w:rPr>
          <w:rFonts w:ascii="Arial" w:hAnsi="Arial" w:cs="Arial"/>
          <w:color w:val="000000" w:themeColor="text1"/>
          <w:sz w:val="20"/>
          <w:szCs w:val="20"/>
        </w:rPr>
      </w:pPr>
      <w:r w:rsidRPr="005E28BE">
        <w:rPr>
          <w:rFonts w:ascii="Arial" w:hAnsi="Arial" w:cs="Arial"/>
          <w:color w:val="000000" w:themeColor="text1"/>
          <w:sz w:val="20"/>
          <w:szCs w:val="20"/>
        </w:rPr>
        <w:t xml:space="preserve">These are institutional actors, regulatory agencies, non-governmental bodies, and civil society organizations who do not sustain direct impacts from sub-project operations but possess a structural, political, or thematic interest in the project’s execution: </w:t>
      </w:r>
    </w:p>
    <w:p w14:paraId="53C75090" w14:textId="4173A9C3" w:rsidR="00F35895" w:rsidRPr="00952A92" w:rsidRDefault="00F35895" w:rsidP="00997289">
      <w:pPr>
        <w:numPr>
          <w:ilvl w:val="0"/>
          <w:numId w:val="13"/>
        </w:numPr>
        <w:spacing w:before="120" w:after="120" w:line="259" w:lineRule="auto"/>
        <w:rPr>
          <w:rFonts w:ascii="Arial" w:hAnsi="Arial" w:cs="Arial"/>
          <w:color w:val="000000" w:themeColor="text1"/>
          <w:sz w:val="20"/>
          <w:szCs w:val="20"/>
        </w:rPr>
      </w:pPr>
      <w:r w:rsidRPr="00952A92">
        <w:rPr>
          <w:rFonts w:ascii="Arial" w:hAnsi="Arial" w:cs="Arial"/>
          <w:b/>
          <w:bCs/>
          <w:color w:val="000000" w:themeColor="text1"/>
          <w:sz w:val="20"/>
          <w:szCs w:val="20"/>
        </w:rPr>
        <w:t>National Public Authorities:</w:t>
      </w:r>
      <w:r w:rsidRPr="00952A92">
        <w:rPr>
          <w:rFonts w:ascii="Arial" w:hAnsi="Arial" w:cs="Arial"/>
          <w:color w:val="000000" w:themeColor="text1"/>
          <w:sz w:val="20"/>
          <w:szCs w:val="20"/>
        </w:rPr>
        <w:t xml:space="preserve"> Key ministries responsible for policy formulation and environmental permitting, including the Ministry of Treasury and Finance (MoTF), the Presidency’s Strategy and Budget Office (SBO), the Ministry of Labor and Social Security (MoLSS), </w:t>
      </w:r>
      <w:r w:rsidR="00B065D3">
        <w:t>Ministry of Family and Social Services</w:t>
      </w:r>
      <w:r w:rsidR="00B065D3">
        <w:rPr>
          <w:rFonts w:ascii="Arial" w:hAnsi="Arial" w:cs="Arial"/>
          <w:color w:val="000000" w:themeColor="text1"/>
          <w:sz w:val="20"/>
          <w:szCs w:val="20"/>
        </w:rPr>
        <w:t xml:space="preserve"> (MoFSS)</w:t>
      </w:r>
      <w:r w:rsidR="005C4DAC">
        <w:rPr>
          <w:rFonts w:ascii="Arial" w:hAnsi="Arial" w:cs="Arial"/>
          <w:color w:val="000000" w:themeColor="text1"/>
          <w:sz w:val="20"/>
          <w:szCs w:val="20"/>
        </w:rPr>
        <w:t xml:space="preserve"> </w:t>
      </w:r>
      <w:r w:rsidRPr="00952A92">
        <w:rPr>
          <w:rFonts w:ascii="Arial" w:hAnsi="Arial" w:cs="Arial"/>
          <w:color w:val="000000" w:themeColor="text1"/>
          <w:sz w:val="20"/>
          <w:szCs w:val="20"/>
        </w:rPr>
        <w:t xml:space="preserve">and the Ministry of Environment, Urbanization and Climate Change (MoEUCC). </w:t>
      </w:r>
    </w:p>
    <w:p w14:paraId="206A7FE1" w14:textId="33B3DEFF" w:rsidR="00F35895" w:rsidRPr="00952A92" w:rsidRDefault="00F35895" w:rsidP="00997289">
      <w:pPr>
        <w:numPr>
          <w:ilvl w:val="0"/>
          <w:numId w:val="13"/>
        </w:numPr>
        <w:spacing w:before="120" w:after="120" w:line="259" w:lineRule="auto"/>
        <w:rPr>
          <w:rFonts w:ascii="Arial" w:hAnsi="Arial" w:cs="Arial"/>
          <w:color w:val="000000" w:themeColor="text1"/>
          <w:sz w:val="20"/>
          <w:szCs w:val="20"/>
        </w:rPr>
      </w:pPr>
      <w:r w:rsidRPr="00952A92">
        <w:rPr>
          <w:rFonts w:ascii="Arial" w:hAnsi="Arial" w:cs="Arial"/>
          <w:b/>
          <w:bCs/>
          <w:color w:val="000000" w:themeColor="text1"/>
          <w:sz w:val="20"/>
          <w:szCs w:val="20"/>
        </w:rPr>
        <w:t>Provincial and District Directorates:</w:t>
      </w:r>
      <w:r w:rsidRPr="00952A92">
        <w:rPr>
          <w:rFonts w:ascii="Arial" w:hAnsi="Arial" w:cs="Arial"/>
          <w:color w:val="000000" w:themeColor="text1"/>
          <w:sz w:val="20"/>
          <w:szCs w:val="20"/>
        </w:rPr>
        <w:t xml:space="preserve"> Regional offices of the Ministry of Agriculture and Forestry (MoAF) and MoEUCC</w:t>
      </w:r>
      <w:r w:rsidR="005B2574">
        <w:rPr>
          <w:rFonts w:ascii="Arial" w:hAnsi="Arial" w:cs="Arial"/>
          <w:color w:val="000000" w:themeColor="text1"/>
          <w:sz w:val="20"/>
          <w:szCs w:val="20"/>
        </w:rPr>
        <w:t>, relevant municipalities, special provincial directorates and organized industrial districts</w:t>
      </w:r>
      <w:r w:rsidRPr="00952A92">
        <w:rPr>
          <w:rFonts w:ascii="Arial" w:hAnsi="Arial" w:cs="Arial"/>
          <w:color w:val="000000" w:themeColor="text1"/>
          <w:sz w:val="20"/>
          <w:szCs w:val="20"/>
        </w:rPr>
        <w:t xml:space="preserve"> who oversee administrative approvals, project monitoring, and localized environmental compliance. </w:t>
      </w:r>
    </w:p>
    <w:p w14:paraId="30B88CDE" w14:textId="1B25D5A7" w:rsidR="00F35895" w:rsidRPr="00952A92" w:rsidRDefault="00F35895" w:rsidP="00997289">
      <w:pPr>
        <w:numPr>
          <w:ilvl w:val="0"/>
          <w:numId w:val="13"/>
        </w:numPr>
        <w:spacing w:before="120" w:after="120" w:line="259" w:lineRule="auto"/>
        <w:rPr>
          <w:rFonts w:ascii="Arial" w:hAnsi="Arial" w:cs="Arial"/>
          <w:color w:val="000000" w:themeColor="text1"/>
          <w:sz w:val="20"/>
          <w:szCs w:val="20"/>
        </w:rPr>
      </w:pPr>
      <w:r w:rsidRPr="00952A92">
        <w:rPr>
          <w:rFonts w:ascii="Arial" w:hAnsi="Arial" w:cs="Arial"/>
          <w:b/>
          <w:bCs/>
          <w:color w:val="000000" w:themeColor="text1"/>
          <w:sz w:val="20"/>
          <w:szCs w:val="20"/>
        </w:rPr>
        <w:t>Financial Intermediary Partners:</w:t>
      </w:r>
      <w:r w:rsidRPr="00952A92">
        <w:rPr>
          <w:rFonts w:ascii="Arial" w:hAnsi="Arial" w:cs="Arial"/>
          <w:color w:val="000000" w:themeColor="text1"/>
          <w:sz w:val="20"/>
          <w:szCs w:val="20"/>
        </w:rPr>
        <w:t xml:space="preserve"> The Credit Guarantee Fund (KGF) acts as the operational manager for the local currency PCG scheme under Component 2. Alongside KGF, the participating commercial and participation banks that sign formal operational protocols with KGF serve as key institutional stakeholders. Their interest centers on risk-sharing frameworks, leverage capabilities, </w:t>
      </w:r>
      <w:r w:rsidR="00751F67">
        <w:rPr>
          <w:rFonts w:ascii="Arial" w:hAnsi="Arial" w:cs="Arial"/>
          <w:color w:val="000000" w:themeColor="text1"/>
          <w:sz w:val="20"/>
          <w:szCs w:val="20"/>
        </w:rPr>
        <w:t xml:space="preserve">and </w:t>
      </w:r>
      <w:r w:rsidRPr="00952A92">
        <w:rPr>
          <w:rFonts w:ascii="Arial" w:hAnsi="Arial" w:cs="Arial"/>
          <w:color w:val="000000" w:themeColor="text1"/>
          <w:sz w:val="20"/>
          <w:szCs w:val="20"/>
        </w:rPr>
        <w:t xml:space="preserve">compliance with credit screening criteria. </w:t>
      </w:r>
    </w:p>
    <w:p w14:paraId="25D8CA25" w14:textId="77777777" w:rsidR="00C960B8" w:rsidRPr="00181569" w:rsidRDefault="00A830D2">
      <w:pPr>
        <w:numPr>
          <w:ilvl w:val="0"/>
          <w:numId w:val="13"/>
        </w:numPr>
        <w:spacing w:before="120" w:after="120" w:line="259" w:lineRule="auto"/>
        <w:rPr>
          <w:rFonts w:ascii="Times New Roman" w:hAnsi="Times New Roman" w:cs="Times New Roman"/>
          <w:i/>
          <w:iCs/>
          <w:sz w:val="24"/>
          <w:szCs w:val="24"/>
        </w:rPr>
      </w:pPr>
      <w:r w:rsidRPr="00952A92">
        <w:rPr>
          <w:rFonts w:ascii="Arial" w:hAnsi="Arial" w:cs="Arial"/>
          <w:b/>
          <w:bCs/>
          <w:sz w:val="20"/>
          <w:szCs w:val="20"/>
        </w:rPr>
        <w:t xml:space="preserve">Routing Intermediary: </w:t>
      </w:r>
      <w:r w:rsidRPr="002E433E">
        <w:rPr>
          <w:rFonts w:ascii="Arial" w:hAnsi="Arial" w:cs="Arial"/>
          <w:color w:val="000000" w:themeColor="text1"/>
          <w:sz w:val="20"/>
          <w:szCs w:val="20"/>
        </w:rPr>
        <w:t>Ziraat Bank</w:t>
      </w:r>
      <w:r w:rsidRPr="00952A92">
        <w:rPr>
          <w:rFonts w:ascii="Arial" w:hAnsi="Arial" w:cs="Arial"/>
          <w:color w:val="000000" w:themeColor="text1"/>
          <w:sz w:val="20"/>
          <w:szCs w:val="20"/>
        </w:rPr>
        <w:t xml:space="preserve"> functions as the sole transaction-routing and payment execution agent under Component 1. It operates as an off-balance-sheet intermediary. It does not bear credit risk but physically executes capital disbursements to beneficiaries and manages the collection of loan repayments into the recycling revolving fund.</w:t>
      </w:r>
      <w:r w:rsidR="002E433E">
        <w:rPr>
          <w:rFonts w:ascii="Arial" w:hAnsi="Arial" w:cs="Arial"/>
          <w:color w:val="000000" w:themeColor="text1"/>
          <w:sz w:val="20"/>
          <w:szCs w:val="20"/>
        </w:rPr>
        <w:t xml:space="preserve"> </w:t>
      </w:r>
    </w:p>
    <w:p w14:paraId="51D55AE4" w14:textId="7FE3B6E5" w:rsidR="005235C1" w:rsidRPr="00E95881" w:rsidRDefault="00181569">
      <w:pPr>
        <w:numPr>
          <w:ilvl w:val="0"/>
          <w:numId w:val="13"/>
        </w:numPr>
        <w:spacing w:before="120" w:after="120" w:line="259" w:lineRule="auto"/>
        <w:rPr>
          <w:rFonts w:ascii="Times New Roman" w:hAnsi="Times New Roman" w:cs="Times New Roman"/>
          <w:i/>
          <w:iCs/>
          <w:sz w:val="24"/>
          <w:szCs w:val="24"/>
        </w:rPr>
      </w:pPr>
      <w:r w:rsidRPr="00181569">
        <w:rPr>
          <w:rFonts w:ascii="Arial" w:hAnsi="Arial" w:cs="Arial"/>
          <w:b/>
          <w:bCs/>
          <w:color w:val="000000" w:themeColor="text1"/>
          <w:sz w:val="20"/>
          <w:szCs w:val="20"/>
        </w:rPr>
        <w:t>Accredited Guarantee-Provider Banks: </w:t>
      </w:r>
      <w:r w:rsidRPr="00181569">
        <w:rPr>
          <w:rFonts w:ascii="Arial" w:hAnsi="Arial" w:cs="Arial"/>
          <w:color w:val="000000" w:themeColor="text1"/>
          <w:sz w:val="20"/>
          <w:szCs w:val="20"/>
        </w:rPr>
        <w:t>Licensed banks meeting TKDK criteria to issue and manage unconditional and irrevocable guarantee instruments for approved RFF beneficiaries in accordance with applicable Project procedures.</w:t>
      </w:r>
    </w:p>
    <w:p w14:paraId="6371A5A2" w14:textId="5DEC5B9C" w:rsidR="005235C1" w:rsidRPr="00952A92" w:rsidRDefault="00F35895" w:rsidP="00997289">
      <w:pPr>
        <w:numPr>
          <w:ilvl w:val="0"/>
          <w:numId w:val="13"/>
        </w:numPr>
        <w:spacing w:before="120" w:after="120" w:line="259" w:lineRule="auto"/>
        <w:rPr>
          <w:rFonts w:ascii="Arial" w:hAnsi="Arial" w:cs="Arial"/>
          <w:color w:val="000000" w:themeColor="text1"/>
          <w:sz w:val="20"/>
          <w:szCs w:val="20"/>
        </w:rPr>
      </w:pPr>
      <w:r w:rsidRPr="00952A92">
        <w:rPr>
          <w:rFonts w:ascii="Arial" w:hAnsi="Arial" w:cs="Arial"/>
          <w:b/>
          <w:bCs/>
          <w:color w:val="000000" w:themeColor="text1"/>
          <w:sz w:val="20"/>
          <w:szCs w:val="20"/>
        </w:rPr>
        <w:t>Sectoral Associations and Chambers:</w:t>
      </w:r>
      <w:r w:rsidRPr="00952A92">
        <w:rPr>
          <w:rFonts w:ascii="Arial" w:hAnsi="Arial" w:cs="Arial"/>
          <w:color w:val="000000" w:themeColor="text1"/>
          <w:sz w:val="20"/>
          <w:szCs w:val="20"/>
        </w:rPr>
        <w:t xml:space="preserve"> The Union of Chambers and Commodity Exchanges of Türkiye (TOBB), the Turkish Exporters Assembly, specialized commodity exchanges, and provincial chambers of commerce and industry. </w:t>
      </w:r>
    </w:p>
    <w:p w14:paraId="4FFAAA72" w14:textId="14D67043" w:rsidR="008571C8" w:rsidRPr="00181569" w:rsidRDefault="00F35895" w:rsidP="00181569">
      <w:pPr>
        <w:numPr>
          <w:ilvl w:val="0"/>
          <w:numId w:val="13"/>
        </w:numPr>
        <w:spacing w:before="120" w:after="120" w:line="259" w:lineRule="auto"/>
        <w:rPr>
          <w:rFonts w:ascii="Arial" w:hAnsi="Arial" w:cs="Arial"/>
          <w:color w:val="000000" w:themeColor="text1"/>
          <w:sz w:val="20"/>
          <w:szCs w:val="20"/>
        </w:rPr>
      </w:pPr>
      <w:r w:rsidRPr="00C960B8">
        <w:rPr>
          <w:rFonts w:ascii="Arial" w:hAnsi="Arial" w:cs="Arial"/>
          <w:b/>
          <w:bCs/>
          <w:color w:val="000000" w:themeColor="text1"/>
          <w:sz w:val="20"/>
          <w:szCs w:val="20"/>
        </w:rPr>
        <w:t>Civil Society and Academic Institutions:</w:t>
      </w:r>
      <w:r w:rsidRPr="00C960B8">
        <w:rPr>
          <w:rFonts w:ascii="Arial" w:hAnsi="Arial" w:cs="Arial"/>
          <w:color w:val="000000" w:themeColor="text1"/>
          <w:sz w:val="20"/>
          <w:szCs w:val="20"/>
        </w:rPr>
        <w:t xml:space="preserve"> Environmental and agricultural NGOs (e.g., TEMA, WWF Türkiye), local city councils, university agriculture departm</w:t>
      </w:r>
      <w:r w:rsidRPr="00181569">
        <w:rPr>
          <w:rFonts w:ascii="Arial" w:hAnsi="Arial" w:cs="Arial"/>
          <w:color w:val="000000" w:themeColor="text1"/>
          <w:sz w:val="20"/>
          <w:szCs w:val="20"/>
        </w:rPr>
        <w:t>ents, and specialized subject-matter experts.</w:t>
      </w:r>
    </w:p>
    <w:p w14:paraId="3B4965F5" w14:textId="1D6C5ECD" w:rsidR="00F35895" w:rsidRDefault="00664F59">
      <w:pPr>
        <w:numPr>
          <w:ilvl w:val="0"/>
          <w:numId w:val="13"/>
        </w:numPr>
        <w:spacing w:before="120" w:after="120" w:line="259" w:lineRule="auto"/>
        <w:rPr>
          <w:rFonts w:ascii="Arial" w:hAnsi="Arial" w:cs="Arial"/>
          <w:b/>
          <w:bCs/>
          <w:color w:val="000000" w:themeColor="text1"/>
          <w:sz w:val="20"/>
          <w:szCs w:val="20"/>
        </w:rPr>
      </w:pPr>
      <w:r w:rsidRPr="00827B41">
        <w:rPr>
          <w:rFonts w:ascii="Arial" w:hAnsi="Arial" w:cs="Arial"/>
          <w:b/>
          <w:bCs/>
          <w:color w:val="000000" w:themeColor="text1"/>
          <w:sz w:val="20"/>
          <w:szCs w:val="20"/>
        </w:rPr>
        <w:t>National and</w:t>
      </w:r>
      <w:r w:rsidR="0061475D" w:rsidRPr="00827B41">
        <w:rPr>
          <w:rFonts w:ascii="Arial" w:hAnsi="Arial" w:cs="Arial"/>
          <w:b/>
          <w:bCs/>
          <w:color w:val="000000" w:themeColor="text1"/>
          <w:sz w:val="20"/>
          <w:szCs w:val="20"/>
        </w:rPr>
        <w:t xml:space="preserve"> Local Media:</w:t>
      </w:r>
      <w:r w:rsidR="00F35895" w:rsidRPr="00E95881">
        <w:rPr>
          <w:rFonts w:ascii="Arial" w:hAnsi="Arial" w:cs="Arial"/>
          <w:b/>
          <w:bCs/>
          <w:color w:val="000000" w:themeColor="text1"/>
          <w:sz w:val="20"/>
          <w:szCs w:val="20"/>
        </w:rPr>
        <w:t xml:space="preserve"> </w:t>
      </w:r>
      <w:r w:rsidR="00827B41" w:rsidRPr="00E95881">
        <w:rPr>
          <w:rFonts w:ascii="Arial" w:hAnsi="Arial" w:cs="Arial"/>
          <w:color w:val="000000" w:themeColor="text1"/>
          <w:sz w:val="20"/>
          <w:szCs w:val="20"/>
        </w:rPr>
        <w:t xml:space="preserve">The official TKDK website will serve as the primary and authoritative platform for project information disclosure and public communication. Key project documents, financing opportunities, calls for proposals, environmental and social instruments and project updates will be published on the website. TKDK's official social media accounts, press releases, and national and local newspapers, television, and online news platforms will complement the website by disseminating major announcements, supporting the disclosure of project information and environmental and social documents, promoting public consultation activities, increasing public awareness, and directing stakeholders to the official TKDK website for comprehensive and up-to-date information. National media will support nationwide outreach, while local media will facilitate </w:t>
      </w:r>
      <w:r w:rsidR="00827B41" w:rsidRPr="00E95881">
        <w:rPr>
          <w:rFonts w:ascii="Arial" w:hAnsi="Arial" w:cs="Arial"/>
          <w:color w:val="000000" w:themeColor="text1"/>
          <w:sz w:val="20"/>
          <w:szCs w:val="20"/>
        </w:rPr>
        <w:lastRenderedPageBreak/>
        <w:t>communication with stakeholders and potential beneficiaries in the provinces where project activities are implemented.</w:t>
      </w:r>
      <w:r w:rsidR="00827B41" w:rsidRPr="00E95881">
        <w:rPr>
          <w:rFonts w:ascii="Arial" w:hAnsi="Arial" w:cs="Arial"/>
          <w:b/>
          <w:bCs/>
          <w:color w:val="000000" w:themeColor="text1"/>
          <w:sz w:val="20"/>
          <w:szCs w:val="20"/>
        </w:rPr>
        <w:t xml:space="preserve"> </w:t>
      </w:r>
    </w:p>
    <w:p w14:paraId="195CE9CB" w14:textId="2A3DBE7A" w:rsidR="008571C8" w:rsidRDefault="008571C8" w:rsidP="002E433E">
      <w:pPr>
        <w:spacing w:before="120" w:after="120" w:line="259" w:lineRule="auto"/>
        <w:ind w:left="720" w:firstLine="0"/>
        <w:rPr>
          <w:rFonts w:ascii="Arial" w:hAnsi="Arial" w:cs="Arial"/>
          <w:b/>
          <w:bCs/>
          <w:color w:val="000000" w:themeColor="text1"/>
          <w:sz w:val="20"/>
          <w:szCs w:val="20"/>
        </w:rPr>
      </w:pPr>
    </w:p>
    <w:p w14:paraId="1DC10CD0" w14:textId="77777777" w:rsidR="002E433E" w:rsidRPr="00E95881" w:rsidRDefault="002E433E" w:rsidP="002E433E">
      <w:pPr>
        <w:spacing w:before="120" w:after="120" w:line="259" w:lineRule="auto"/>
        <w:ind w:left="720" w:firstLine="0"/>
        <w:rPr>
          <w:rFonts w:ascii="Arial" w:hAnsi="Arial" w:cs="Arial"/>
          <w:b/>
          <w:bCs/>
          <w:color w:val="000000" w:themeColor="text1"/>
          <w:sz w:val="20"/>
          <w:szCs w:val="20"/>
        </w:rPr>
      </w:pPr>
    </w:p>
    <w:p w14:paraId="09D94D9C" w14:textId="4F836994" w:rsidR="00F35895" w:rsidRPr="005E28BE" w:rsidRDefault="000B56B3" w:rsidP="00721CE1">
      <w:pPr>
        <w:spacing w:before="120" w:after="120" w:line="259" w:lineRule="auto"/>
        <w:ind w:left="0"/>
        <w:rPr>
          <w:rFonts w:ascii="Arial" w:hAnsi="Arial" w:cs="Arial"/>
          <w:b/>
          <w:bCs/>
          <w:color w:val="000000" w:themeColor="text1"/>
          <w:sz w:val="20"/>
          <w:szCs w:val="20"/>
        </w:rPr>
      </w:pPr>
      <w:r>
        <w:rPr>
          <w:rFonts w:ascii="Arial" w:hAnsi="Arial" w:cs="Arial"/>
          <w:b/>
          <w:bCs/>
          <w:color w:val="000000" w:themeColor="text1"/>
          <w:sz w:val="20"/>
          <w:szCs w:val="20"/>
        </w:rPr>
        <w:t>4</w:t>
      </w:r>
      <w:r w:rsidR="00F35895" w:rsidRPr="005E28BE">
        <w:rPr>
          <w:rFonts w:ascii="Arial" w:hAnsi="Arial" w:cs="Arial"/>
          <w:b/>
          <w:bCs/>
          <w:color w:val="000000" w:themeColor="text1"/>
          <w:sz w:val="20"/>
          <w:szCs w:val="20"/>
        </w:rPr>
        <w:t>.2.3 Disadvantaged and Vulnerable Groups</w:t>
      </w:r>
    </w:p>
    <w:p w14:paraId="708318D5" w14:textId="77777777" w:rsidR="00F35895" w:rsidRPr="005E28BE" w:rsidRDefault="00F35895" w:rsidP="00DD7E61">
      <w:pPr>
        <w:spacing w:after="160" w:line="259" w:lineRule="auto"/>
        <w:ind w:left="0"/>
        <w:rPr>
          <w:rFonts w:ascii="Arial" w:hAnsi="Arial" w:cs="Arial"/>
          <w:color w:val="000000" w:themeColor="text1"/>
          <w:sz w:val="20"/>
          <w:szCs w:val="20"/>
        </w:rPr>
      </w:pPr>
      <w:r w:rsidRPr="005E28BE">
        <w:rPr>
          <w:rFonts w:ascii="Arial" w:hAnsi="Arial" w:cs="Arial"/>
          <w:color w:val="000000" w:themeColor="text1"/>
          <w:sz w:val="20"/>
          <w:szCs w:val="20"/>
        </w:rPr>
        <w:t xml:space="preserve">These are individuals or population segments who face historical, physical, economic, or socio-cultural barriers that place them at a higher risk of exclusion from project benefits or limit their capacity to fully participate in standard public consultation processes: </w:t>
      </w:r>
    </w:p>
    <w:p w14:paraId="705CA84D" w14:textId="33BB1A05" w:rsidR="00F35895" w:rsidRPr="005E28BE" w:rsidRDefault="00F35895" w:rsidP="00997289">
      <w:pPr>
        <w:numPr>
          <w:ilvl w:val="0"/>
          <w:numId w:val="14"/>
        </w:numPr>
        <w:spacing w:after="160" w:line="259" w:lineRule="auto"/>
        <w:rPr>
          <w:rFonts w:ascii="Arial" w:hAnsi="Arial" w:cs="Arial"/>
          <w:color w:val="000000" w:themeColor="text1"/>
          <w:sz w:val="20"/>
          <w:szCs w:val="20"/>
        </w:rPr>
      </w:pPr>
      <w:r w:rsidRPr="005E28BE">
        <w:rPr>
          <w:rFonts w:ascii="Arial" w:hAnsi="Arial" w:cs="Arial"/>
          <w:b/>
          <w:bCs/>
          <w:color w:val="000000" w:themeColor="text1"/>
          <w:sz w:val="20"/>
          <w:szCs w:val="20"/>
        </w:rPr>
        <w:t>Smallholders in Economically Lagging Regions:</w:t>
      </w:r>
      <w:r w:rsidRPr="005E28BE">
        <w:rPr>
          <w:rFonts w:ascii="Arial" w:hAnsi="Arial" w:cs="Arial"/>
          <w:color w:val="000000" w:themeColor="text1"/>
          <w:sz w:val="20"/>
          <w:szCs w:val="20"/>
        </w:rPr>
        <w:t xml:space="preserve"> Small-scale, under-capitalized farmers residing in remote districts classified</w:t>
      </w:r>
      <w:r w:rsidR="00FD3C23">
        <w:rPr>
          <w:rFonts w:ascii="Arial" w:hAnsi="Arial" w:cs="Arial"/>
          <w:color w:val="000000" w:themeColor="text1"/>
          <w:sz w:val="20"/>
          <w:szCs w:val="20"/>
        </w:rPr>
        <w:t xml:space="preserve"> as </w:t>
      </w:r>
      <w:r w:rsidR="00FD3C23">
        <w:rPr>
          <w:b/>
          <w:bCs/>
        </w:rPr>
        <w:t xml:space="preserve">Priority regions defined under the </w:t>
      </w:r>
      <w:r w:rsidR="0076025F">
        <w:rPr>
          <w:b/>
          <w:bCs/>
        </w:rPr>
        <w:t>Project</w:t>
      </w:r>
      <w:r w:rsidR="0076025F">
        <w:t>,</w:t>
      </w:r>
      <w:r w:rsidR="0076025F" w:rsidRPr="005E28BE">
        <w:rPr>
          <w:rFonts w:ascii="Arial" w:hAnsi="Arial" w:cs="Arial"/>
          <w:color w:val="000000" w:themeColor="text1"/>
          <w:sz w:val="20"/>
          <w:szCs w:val="20"/>
        </w:rPr>
        <w:t xml:space="preserve"> who</w:t>
      </w:r>
      <w:r w:rsidRPr="005E28BE">
        <w:rPr>
          <w:rFonts w:ascii="Arial" w:hAnsi="Arial" w:cs="Arial"/>
          <w:color w:val="000000" w:themeColor="text1"/>
          <w:sz w:val="20"/>
          <w:szCs w:val="20"/>
        </w:rPr>
        <w:t xml:space="preserve"> face structural barriers to commercial information and technical financing. </w:t>
      </w:r>
    </w:p>
    <w:p w14:paraId="2DB174CE" w14:textId="77777777" w:rsidR="00F35895" w:rsidRPr="005E28BE" w:rsidRDefault="00F35895" w:rsidP="00997289">
      <w:pPr>
        <w:numPr>
          <w:ilvl w:val="0"/>
          <w:numId w:val="14"/>
        </w:numPr>
        <w:spacing w:after="160" w:line="259" w:lineRule="auto"/>
        <w:rPr>
          <w:rFonts w:ascii="Arial" w:hAnsi="Arial" w:cs="Arial"/>
          <w:color w:val="000000" w:themeColor="text1"/>
          <w:sz w:val="20"/>
          <w:szCs w:val="20"/>
        </w:rPr>
      </w:pPr>
      <w:r w:rsidRPr="005E28BE">
        <w:rPr>
          <w:rFonts w:ascii="Arial" w:hAnsi="Arial" w:cs="Arial"/>
          <w:b/>
          <w:bCs/>
          <w:color w:val="000000" w:themeColor="text1"/>
          <w:sz w:val="20"/>
          <w:szCs w:val="20"/>
        </w:rPr>
        <w:t>Women Farmers and Female Entrepreneurs:</w:t>
      </w:r>
      <w:r w:rsidRPr="005E28BE">
        <w:rPr>
          <w:rFonts w:ascii="Arial" w:hAnsi="Arial" w:cs="Arial"/>
          <w:color w:val="000000" w:themeColor="text1"/>
          <w:sz w:val="20"/>
          <w:szCs w:val="20"/>
        </w:rPr>
        <w:t xml:space="preserve"> Women engaged in informal or unpaid family agricultural labor, female-headed rural households, and women-led agribusinesses who face persistent gaps in land ownership, independent income, and direct access to banking services. </w:t>
      </w:r>
    </w:p>
    <w:p w14:paraId="0BDACCCB" w14:textId="77777777" w:rsidR="00F35895" w:rsidRPr="005E28BE" w:rsidRDefault="00F35895" w:rsidP="00997289">
      <w:pPr>
        <w:numPr>
          <w:ilvl w:val="0"/>
          <w:numId w:val="14"/>
        </w:numPr>
        <w:spacing w:after="160" w:line="259" w:lineRule="auto"/>
        <w:rPr>
          <w:rFonts w:ascii="Arial" w:hAnsi="Arial" w:cs="Arial"/>
          <w:color w:val="000000" w:themeColor="text1"/>
          <w:sz w:val="20"/>
          <w:szCs w:val="20"/>
        </w:rPr>
      </w:pPr>
      <w:r w:rsidRPr="005E28BE">
        <w:rPr>
          <w:rFonts w:ascii="Arial" w:hAnsi="Arial" w:cs="Arial"/>
          <w:b/>
          <w:bCs/>
          <w:color w:val="000000" w:themeColor="text1"/>
          <w:sz w:val="20"/>
          <w:szCs w:val="20"/>
        </w:rPr>
        <w:t>Youth Entrepreneurs and New Entrants:</w:t>
      </w:r>
      <w:r w:rsidRPr="005E28BE">
        <w:rPr>
          <w:rFonts w:ascii="Arial" w:hAnsi="Arial" w:cs="Arial"/>
          <w:color w:val="000000" w:themeColor="text1"/>
          <w:sz w:val="20"/>
          <w:szCs w:val="20"/>
        </w:rPr>
        <w:t xml:space="preserve"> Young agricultural producers and individuals under the age of 40 who lack established credit scores or sufficient asset bases to meet rigid banking collateral demands. </w:t>
      </w:r>
    </w:p>
    <w:p w14:paraId="63EF45EF" w14:textId="4DD0DA8C" w:rsidR="00F35895" w:rsidRPr="005E28BE" w:rsidRDefault="00F35895" w:rsidP="00997289">
      <w:pPr>
        <w:numPr>
          <w:ilvl w:val="0"/>
          <w:numId w:val="14"/>
        </w:numPr>
        <w:spacing w:after="160" w:line="259" w:lineRule="auto"/>
        <w:rPr>
          <w:rFonts w:ascii="Arial" w:hAnsi="Arial" w:cs="Arial"/>
          <w:color w:val="000000" w:themeColor="text1"/>
          <w:sz w:val="20"/>
          <w:szCs w:val="20"/>
        </w:rPr>
      </w:pPr>
      <w:r w:rsidRPr="005E28BE">
        <w:rPr>
          <w:rFonts w:ascii="Arial" w:hAnsi="Arial" w:cs="Arial"/>
          <w:b/>
          <w:bCs/>
          <w:color w:val="000000" w:themeColor="text1"/>
          <w:sz w:val="20"/>
          <w:szCs w:val="20"/>
        </w:rPr>
        <w:t>Seasonal and Migrant Agricultural Laborers:</w:t>
      </w:r>
      <w:r w:rsidRPr="005E28BE">
        <w:rPr>
          <w:rFonts w:ascii="Arial" w:hAnsi="Arial" w:cs="Arial"/>
          <w:color w:val="000000" w:themeColor="text1"/>
          <w:sz w:val="20"/>
          <w:szCs w:val="20"/>
        </w:rPr>
        <w:t xml:space="preserve"> Vulnerable agricultural workers, including non-Turkish speaking migrant populations, who are exposed to heightened risks regarding informal working arrangements, language barriers, and restricted access to workplace grievance channels. </w:t>
      </w:r>
    </w:p>
    <w:p w14:paraId="6D5AD8E2" w14:textId="25EB86D4" w:rsidR="00F35895" w:rsidRDefault="00F35895" w:rsidP="00997289">
      <w:pPr>
        <w:numPr>
          <w:ilvl w:val="0"/>
          <w:numId w:val="14"/>
        </w:numPr>
        <w:spacing w:after="160" w:line="259" w:lineRule="auto"/>
        <w:rPr>
          <w:rFonts w:ascii="Arial" w:hAnsi="Arial" w:cs="Arial"/>
          <w:color w:val="000000" w:themeColor="text1"/>
          <w:sz w:val="20"/>
          <w:szCs w:val="20"/>
        </w:rPr>
      </w:pPr>
      <w:r w:rsidRPr="005E28BE">
        <w:rPr>
          <w:rFonts w:ascii="Arial" w:hAnsi="Arial" w:cs="Arial"/>
          <w:b/>
          <w:bCs/>
          <w:color w:val="000000" w:themeColor="text1"/>
          <w:sz w:val="20"/>
          <w:szCs w:val="20"/>
        </w:rPr>
        <w:t>Low-Literacy Agribusiness Operators:</w:t>
      </w:r>
      <w:r w:rsidRPr="005E28BE">
        <w:rPr>
          <w:rFonts w:ascii="Arial" w:hAnsi="Arial" w:cs="Arial"/>
          <w:color w:val="000000" w:themeColor="text1"/>
          <w:sz w:val="20"/>
          <w:szCs w:val="20"/>
        </w:rPr>
        <w:t xml:space="preserve"> Rural enterprise owners or primary producers who have limited ability to review complex technical specifications, digital application systems, or formal environmental compliance literature. </w:t>
      </w:r>
    </w:p>
    <w:p w14:paraId="1ACAF783" w14:textId="32F95150" w:rsidR="002C4A39" w:rsidRPr="002C4A39" w:rsidRDefault="002C4A39" w:rsidP="002C4A39">
      <w:pPr>
        <w:numPr>
          <w:ilvl w:val="0"/>
          <w:numId w:val="14"/>
        </w:numPr>
        <w:spacing w:after="160" w:line="259" w:lineRule="auto"/>
        <w:rPr>
          <w:rFonts w:ascii="Arial" w:hAnsi="Arial" w:cs="Arial"/>
          <w:color w:val="000000" w:themeColor="text1"/>
          <w:sz w:val="20"/>
          <w:szCs w:val="20"/>
        </w:rPr>
      </w:pPr>
      <w:r w:rsidRPr="002C4A39">
        <w:rPr>
          <w:rFonts w:ascii="Arial" w:hAnsi="Arial" w:cs="Arial"/>
          <w:b/>
          <w:bCs/>
          <w:color w:val="000000" w:themeColor="text1"/>
          <w:sz w:val="20"/>
          <w:szCs w:val="20"/>
        </w:rPr>
        <w:t>Persons with Disabilities (PwDs):</w:t>
      </w:r>
      <w:r w:rsidRPr="002C4A39">
        <w:rPr>
          <w:rFonts w:ascii="Arial" w:hAnsi="Arial" w:cs="Arial"/>
          <w:color w:val="000000" w:themeColor="text1"/>
          <w:sz w:val="20"/>
          <w:szCs w:val="20"/>
        </w:rPr>
        <w:t xml:space="preserve"> While physical and digital accessibility (e.g., wheelchair-accessible venues and screen-reader-compliant portals) are core requirements, the Project recognizes that Persons with Disabilities (PwDs) face broader socio-economic barriers in the agrifood sector. These include limited access to financial literacy, exclusion from formal contract-farming supply chains, and lower rates of formal employment.</w:t>
      </w:r>
    </w:p>
    <w:p w14:paraId="513F47FE" w14:textId="77777777" w:rsidR="00F35895" w:rsidRPr="005E28BE" w:rsidRDefault="00F35895" w:rsidP="00F35895">
      <w:pPr>
        <w:spacing w:before="120" w:after="120" w:line="240" w:lineRule="auto"/>
        <w:ind w:left="720" w:firstLine="0"/>
        <w:rPr>
          <w:rFonts w:ascii="Arial" w:hAnsi="Arial" w:cs="Arial"/>
          <w:color w:val="000000" w:themeColor="text1"/>
          <w:sz w:val="20"/>
          <w:szCs w:val="20"/>
        </w:rPr>
      </w:pPr>
    </w:p>
    <w:p w14:paraId="03B9B8B7" w14:textId="77777777" w:rsidR="00F35895" w:rsidRPr="001D0EBD" w:rsidRDefault="00F35895" w:rsidP="00F35895">
      <w:pPr>
        <w:pStyle w:val="Balk2"/>
        <w:numPr>
          <w:ilvl w:val="1"/>
          <w:numId w:val="2"/>
        </w:numPr>
        <w:rPr>
          <w:rFonts w:ascii="Arial" w:hAnsi="Arial" w:cs="Arial"/>
          <w:color w:val="000000" w:themeColor="text1"/>
          <w:sz w:val="24"/>
          <w:szCs w:val="24"/>
        </w:rPr>
      </w:pPr>
      <w:bookmarkStart w:id="41" w:name="_Toc239862400"/>
      <w:r w:rsidRPr="001D0EBD">
        <w:rPr>
          <w:rFonts w:ascii="Arial" w:hAnsi="Arial" w:cs="Arial"/>
          <w:color w:val="000000" w:themeColor="text1"/>
          <w:sz w:val="24"/>
          <w:szCs w:val="24"/>
        </w:rPr>
        <w:t>Stakeholder Analysis Matrix</w:t>
      </w:r>
      <w:bookmarkEnd w:id="41"/>
    </w:p>
    <w:p w14:paraId="06EFE501" w14:textId="6532CB2B" w:rsidR="00F35895" w:rsidRDefault="00F35895" w:rsidP="00864938">
      <w:pPr>
        <w:spacing w:before="120" w:after="120" w:line="259" w:lineRule="auto"/>
        <w:ind w:left="0" w:hanging="11"/>
        <w:rPr>
          <w:rFonts w:ascii="Arial" w:hAnsi="Arial" w:cs="Arial"/>
          <w:color w:val="000000" w:themeColor="text1"/>
          <w:sz w:val="20"/>
          <w:szCs w:val="20"/>
        </w:rPr>
      </w:pPr>
      <w:r w:rsidRPr="005E28BE">
        <w:rPr>
          <w:rFonts w:ascii="Arial" w:hAnsi="Arial" w:cs="Arial"/>
          <w:color w:val="000000" w:themeColor="text1"/>
          <w:sz w:val="20"/>
          <w:szCs w:val="20"/>
        </w:rPr>
        <w:t xml:space="preserve">The </w:t>
      </w:r>
      <w:r w:rsidRPr="00E95881">
        <w:rPr>
          <w:rFonts w:ascii="Arial" w:hAnsi="Arial" w:cs="Arial"/>
          <w:color w:val="auto"/>
          <w:sz w:val="20"/>
          <w:szCs w:val="20"/>
        </w:rPr>
        <w:t xml:space="preserve">following </w:t>
      </w:r>
      <w:r w:rsidRPr="00E95881">
        <w:rPr>
          <w:rFonts w:ascii="Arial" w:hAnsi="Arial" w:cs="Arial"/>
          <w:b/>
          <w:bCs/>
          <w:color w:val="auto"/>
          <w:sz w:val="20"/>
          <w:szCs w:val="20"/>
        </w:rPr>
        <w:fldChar w:fldCharType="begin"/>
      </w:r>
      <w:r w:rsidRPr="00E95881">
        <w:rPr>
          <w:rFonts w:ascii="Arial" w:hAnsi="Arial" w:cs="Arial"/>
          <w:b/>
          <w:bCs/>
          <w:color w:val="auto"/>
          <w:sz w:val="20"/>
          <w:szCs w:val="20"/>
        </w:rPr>
        <w:instrText xml:space="preserve"> REF _Ref230101721 \h  \* MERGEFORMAT </w:instrText>
      </w:r>
      <w:r w:rsidRPr="00E95881">
        <w:rPr>
          <w:rFonts w:ascii="Arial" w:hAnsi="Arial" w:cs="Arial"/>
          <w:b/>
          <w:bCs/>
          <w:color w:val="auto"/>
          <w:sz w:val="20"/>
          <w:szCs w:val="20"/>
        </w:rPr>
      </w:r>
      <w:r w:rsidRPr="00E95881">
        <w:rPr>
          <w:rFonts w:ascii="Arial" w:hAnsi="Arial" w:cs="Arial"/>
          <w:b/>
          <w:bCs/>
          <w:color w:val="auto"/>
          <w:sz w:val="20"/>
          <w:szCs w:val="20"/>
        </w:rPr>
        <w:fldChar w:fldCharType="separate"/>
      </w:r>
      <w:r w:rsidR="004D0A3C" w:rsidRPr="004D0A3C">
        <w:rPr>
          <w:rFonts w:ascii="Arial" w:hAnsi="Arial" w:cs="Arial"/>
          <w:b/>
          <w:bCs/>
          <w:color w:val="auto"/>
          <w:sz w:val="20"/>
          <w:szCs w:val="20"/>
        </w:rPr>
        <w:t xml:space="preserve">Table </w:t>
      </w:r>
      <w:r w:rsidR="004D0A3C" w:rsidRPr="004D0A3C">
        <w:rPr>
          <w:rFonts w:ascii="Arial" w:hAnsi="Arial" w:cs="Arial"/>
          <w:b/>
          <w:bCs/>
          <w:noProof/>
          <w:color w:val="auto"/>
          <w:sz w:val="20"/>
          <w:szCs w:val="20"/>
        </w:rPr>
        <w:t>1</w:t>
      </w:r>
      <w:r w:rsidRPr="00E95881">
        <w:rPr>
          <w:rFonts w:ascii="Arial" w:hAnsi="Arial" w:cs="Arial"/>
          <w:b/>
          <w:bCs/>
          <w:color w:val="auto"/>
          <w:sz w:val="20"/>
          <w:szCs w:val="20"/>
        </w:rPr>
        <w:fldChar w:fldCharType="end"/>
      </w:r>
      <w:r w:rsidRPr="00E95881">
        <w:rPr>
          <w:rFonts w:ascii="Arial" w:hAnsi="Arial" w:cs="Arial"/>
          <w:color w:val="auto"/>
          <w:sz w:val="20"/>
          <w:szCs w:val="20"/>
        </w:rPr>
        <w:t xml:space="preserve"> provides </w:t>
      </w:r>
      <w:r w:rsidRPr="005E28BE">
        <w:rPr>
          <w:rFonts w:ascii="Arial" w:hAnsi="Arial" w:cs="Arial"/>
          <w:color w:val="000000" w:themeColor="text1"/>
          <w:sz w:val="20"/>
          <w:szCs w:val="20"/>
        </w:rPr>
        <w:t xml:space="preserve">a detailed analysis of the expected impacts, relevance, interest levels, and influence structures for the main stakeholder categories identified above: </w:t>
      </w:r>
    </w:p>
    <w:p w14:paraId="3C310465" w14:textId="0520F467" w:rsidR="00F35895" w:rsidRPr="00273507" w:rsidRDefault="00F35895" w:rsidP="00F35895">
      <w:pPr>
        <w:pStyle w:val="ResimYazs"/>
        <w:keepNext/>
        <w:spacing w:before="240" w:after="240"/>
        <w:jc w:val="center"/>
        <w:rPr>
          <w:rFonts w:ascii="Arial" w:hAnsi="Arial" w:cs="Arial"/>
          <w:b/>
          <w:bCs/>
          <w:i w:val="0"/>
          <w:iCs w:val="0"/>
          <w:color w:val="auto"/>
          <w:lang w:val="en-US"/>
        </w:rPr>
      </w:pPr>
      <w:bookmarkStart w:id="42" w:name="_Ref230101721"/>
      <w:bookmarkStart w:id="43" w:name="_Toc236124896"/>
      <w:r w:rsidRPr="00273507">
        <w:rPr>
          <w:rFonts w:ascii="Arial" w:hAnsi="Arial" w:cs="Arial"/>
          <w:b/>
          <w:bCs/>
          <w:i w:val="0"/>
          <w:iCs w:val="0"/>
          <w:color w:val="002060"/>
          <w:lang w:val="en-US"/>
        </w:rPr>
        <w:t xml:space="preserve">Table </w:t>
      </w:r>
      <w:r w:rsidRPr="00273507">
        <w:rPr>
          <w:rFonts w:ascii="Arial" w:hAnsi="Arial" w:cs="Arial"/>
          <w:b/>
          <w:bCs/>
          <w:i w:val="0"/>
          <w:iCs w:val="0"/>
          <w:color w:val="002060"/>
          <w:lang w:val="en-US"/>
        </w:rPr>
        <w:fldChar w:fldCharType="begin"/>
      </w:r>
      <w:r w:rsidRPr="00273507">
        <w:rPr>
          <w:rFonts w:ascii="Arial" w:hAnsi="Arial" w:cs="Arial"/>
          <w:b/>
          <w:bCs/>
          <w:i w:val="0"/>
          <w:iCs w:val="0"/>
          <w:color w:val="002060"/>
          <w:lang w:val="en-US"/>
        </w:rPr>
        <w:instrText xml:space="preserve"> SEQ Table \* ARABIC </w:instrText>
      </w:r>
      <w:r w:rsidRPr="00273507">
        <w:rPr>
          <w:rFonts w:ascii="Arial" w:hAnsi="Arial" w:cs="Arial"/>
          <w:b/>
          <w:bCs/>
          <w:i w:val="0"/>
          <w:iCs w:val="0"/>
          <w:color w:val="002060"/>
          <w:lang w:val="en-US"/>
        </w:rPr>
        <w:fldChar w:fldCharType="separate"/>
      </w:r>
      <w:r w:rsidR="004D0A3C">
        <w:rPr>
          <w:rFonts w:ascii="Arial" w:hAnsi="Arial" w:cs="Arial"/>
          <w:b/>
          <w:bCs/>
          <w:i w:val="0"/>
          <w:iCs w:val="0"/>
          <w:noProof/>
          <w:color w:val="002060"/>
          <w:lang w:val="en-US"/>
        </w:rPr>
        <w:t>1</w:t>
      </w:r>
      <w:r w:rsidRPr="00273507">
        <w:rPr>
          <w:rFonts w:ascii="Arial" w:hAnsi="Arial" w:cs="Arial"/>
          <w:b/>
          <w:bCs/>
          <w:i w:val="0"/>
          <w:iCs w:val="0"/>
          <w:color w:val="002060"/>
          <w:lang w:val="en-US"/>
        </w:rPr>
        <w:fldChar w:fldCharType="end"/>
      </w:r>
      <w:bookmarkEnd w:id="42"/>
      <w:r w:rsidRPr="00273507">
        <w:rPr>
          <w:rFonts w:ascii="Arial" w:hAnsi="Arial" w:cs="Arial"/>
          <w:b/>
          <w:bCs/>
          <w:i w:val="0"/>
          <w:iCs w:val="0"/>
          <w:color w:val="002060"/>
          <w:lang w:val="en-US"/>
        </w:rPr>
        <w:t xml:space="preserve"> – </w:t>
      </w:r>
      <w:r>
        <w:rPr>
          <w:rFonts w:ascii="Arial" w:hAnsi="Arial" w:cs="Arial"/>
          <w:b/>
          <w:bCs/>
          <w:i w:val="0"/>
          <w:iCs w:val="0"/>
          <w:color w:val="002060"/>
          <w:lang w:val="en-US"/>
        </w:rPr>
        <w:t xml:space="preserve">Main </w:t>
      </w:r>
      <w:r w:rsidRPr="00273507">
        <w:rPr>
          <w:rFonts w:ascii="Arial" w:hAnsi="Arial" w:cs="Arial"/>
          <w:b/>
          <w:bCs/>
          <w:i w:val="0"/>
          <w:iCs w:val="0"/>
          <w:color w:val="002060"/>
          <w:lang w:val="en-US"/>
        </w:rPr>
        <w:t xml:space="preserve">Stakeholders for </w:t>
      </w:r>
      <w:r>
        <w:rPr>
          <w:rFonts w:ascii="Arial" w:hAnsi="Arial" w:cs="Arial"/>
          <w:b/>
          <w:bCs/>
          <w:i w:val="0"/>
          <w:iCs w:val="0"/>
          <w:color w:val="002060"/>
          <w:lang w:val="en-US"/>
        </w:rPr>
        <w:t>the Project</w:t>
      </w:r>
      <w:bookmarkEnd w:id="43"/>
    </w:p>
    <w:tbl>
      <w:tblPr>
        <w:tblStyle w:val="TabloKlavuzu"/>
        <w:tblW w:w="0" w:type="auto"/>
        <w:tblLook w:val="04A0" w:firstRow="1" w:lastRow="0" w:firstColumn="1" w:lastColumn="0" w:noHBand="0" w:noVBand="1"/>
      </w:tblPr>
      <w:tblGrid>
        <w:gridCol w:w="1555"/>
        <w:gridCol w:w="1863"/>
        <w:gridCol w:w="1324"/>
        <w:gridCol w:w="2568"/>
        <w:gridCol w:w="976"/>
        <w:gridCol w:w="1116"/>
      </w:tblGrid>
      <w:tr w:rsidR="005B2574" w:rsidRPr="00D85291" w14:paraId="0F8A52A9" w14:textId="77777777" w:rsidTr="004F243B">
        <w:trPr>
          <w:tblHeader/>
        </w:trPr>
        <w:tc>
          <w:tcPr>
            <w:tcW w:w="0" w:type="auto"/>
            <w:shd w:val="clear" w:color="auto" w:fill="DEEAF6" w:themeFill="accent1" w:themeFillTint="33"/>
            <w:hideMark/>
          </w:tcPr>
          <w:p w14:paraId="3F8276E6" w14:textId="77777777" w:rsidR="00F35895" w:rsidRPr="00D85291" w:rsidRDefault="00F35895" w:rsidP="004F243B">
            <w:pPr>
              <w:spacing w:before="80" w:after="80" w:line="240" w:lineRule="auto"/>
              <w:ind w:left="85" w:hanging="11"/>
              <w:jc w:val="left"/>
              <w:rPr>
                <w:rFonts w:ascii="Arial" w:hAnsi="Arial" w:cs="Arial"/>
                <w:b/>
                <w:iCs/>
                <w:sz w:val="18"/>
                <w:szCs w:val="18"/>
              </w:rPr>
            </w:pPr>
            <w:r w:rsidRPr="00D85291">
              <w:rPr>
                <w:rFonts w:ascii="Arial" w:hAnsi="Arial" w:cs="Arial"/>
                <w:b/>
                <w:iCs/>
                <w:sz w:val="18"/>
                <w:szCs w:val="18"/>
              </w:rPr>
              <w:t>Stakeholder Category</w:t>
            </w:r>
          </w:p>
        </w:tc>
        <w:tc>
          <w:tcPr>
            <w:tcW w:w="0" w:type="auto"/>
            <w:shd w:val="clear" w:color="auto" w:fill="DEEAF6" w:themeFill="accent1" w:themeFillTint="33"/>
            <w:hideMark/>
          </w:tcPr>
          <w:p w14:paraId="0B183817" w14:textId="77777777" w:rsidR="00F35895" w:rsidRPr="00D85291" w:rsidRDefault="00F35895" w:rsidP="004F243B">
            <w:pPr>
              <w:spacing w:before="80" w:after="80" w:line="240" w:lineRule="auto"/>
              <w:ind w:left="85" w:hanging="11"/>
              <w:jc w:val="left"/>
              <w:rPr>
                <w:rFonts w:ascii="Arial" w:hAnsi="Arial" w:cs="Arial"/>
                <w:b/>
                <w:iCs/>
                <w:sz w:val="18"/>
                <w:szCs w:val="18"/>
              </w:rPr>
            </w:pPr>
            <w:r w:rsidRPr="00D85291">
              <w:rPr>
                <w:rFonts w:ascii="Arial" w:hAnsi="Arial" w:cs="Arial"/>
                <w:b/>
                <w:iCs/>
                <w:sz w:val="18"/>
                <w:szCs w:val="18"/>
              </w:rPr>
              <w:t>Description / Specific Actor</w:t>
            </w:r>
          </w:p>
        </w:tc>
        <w:tc>
          <w:tcPr>
            <w:tcW w:w="0" w:type="auto"/>
            <w:shd w:val="clear" w:color="auto" w:fill="DEEAF6" w:themeFill="accent1" w:themeFillTint="33"/>
            <w:hideMark/>
          </w:tcPr>
          <w:p w14:paraId="3B2C785D" w14:textId="77777777" w:rsidR="00F35895" w:rsidRPr="00D85291" w:rsidRDefault="00F35895" w:rsidP="004F243B">
            <w:pPr>
              <w:spacing w:before="80" w:after="80" w:line="240" w:lineRule="auto"/>
              <w:ind w:left="85" w:hanging="11"/>
              <w:jc w:val="left"/>
              <w:rPr>
                <w:rFonts w:ascii="Arial" w:hAnsi="Arial" w:cs="Arial"/>
                <w:b/>
                <w:iCs/>
                <w:sz w:val="18"/>
                <w:szCs w:val="18"/>
              </w:rPr>
            </w:pPr>
            <w:r w:rsidRPr="00D85291">
              <w:rPr>
                <w:rFonts w:ascii="Arial" w:hAnsi="Arial" w:cs="Arial"/>
                <w:b/>
                <w:iCs/>
                <w:sz w:val="18"/>
                <w:szCs w:val="18"/>
              </w:rPr>
              <w:t>Aligned Component</w:t>
            </w:r>
          </w:p>
        </w:tc>
        <w:tc>
          <w:tcPr>
            <w:tcW w:w="0" w:type="auto"/>
            <w:shd w:val="clear" w:color="auto" w:fill="DEEAF6" w:themeFill="accent1" w:themeFillTint="33"/>
            <w:hideMark/>
          </w:tcPr>
          <w:p w14:paraId="34124F7E" w14:textId="77777777" w:rsidR="00F35895" w:rsidRPr="00D85291" w:rsidRDefault="00F35895" w:rsidP="004F243B">
            <w:pPr>
              <w:spacing w:before="80" w:after="80" w:line="240" w:lineRule="auto"/>
              <w:ind w:left="85" w:hanging="11"/>
              <w:jc w:val="left"/>
              <w:rPr>
                <w:rFonts w:ascii="Arial" w:hAnsi="Arial" w:cs="Arial"/>
                <w:b/>
                <w:iCs/>
                <w:sz w:val="18"/>
                <w:szCs w:val="18"/>
              </w:rPr>
            </w:pPr>
            <w:r w:rsidRPr="00D85291">
              <w:rPr>
                <w:rFonts w:ascii="Arial" w:hAnsi="Arial" w:cs="Arial"/>
                <w:b/>
                <w:iCs/>
                <w:sz w:val="18"/>
                <w:szCs w:val="18"/>
              </w:rPr>
              <w:t>Potential Interest &amp; Projected Project Impact</w:t>
            </w:r>
          </w:p>
        </w:tc>
        <w:tc>
          <w:tcPr>
            <w:tcW w:w="0" w:type="auto"/>
            <w:shd w:val="clear" w:color="auto" w:fill="DEEAF6" w:themeFill="accent1" w:themeFillTint="33"/>
            <w:hideMark/>
          </w:tcPr>
          <w:p w14:paraId="3D806818" w14:textId="77777777" w:rsidR="00F35895" w:rsidRPr="00D85291" w:rsidRDefault="00F35895" w:rsidP="004F243B">
            <w:pPr>
              <w:spacing w:before="80" w:after="80" w:line="240" w:lineRule="auto"/>
              <w:ind w:left="85" w:hanging="11"/>
              <w:jc w:val="left"/>
              <w:rPr>
                <w:rFonts w:ascii="Arial" w:hAnsi="Arial" w:cs="Arial"/>
                <w:b/>
                <w:iCs/>
                <w:sz w:val="18"/>
                <w:szCs w:val="18"/>
              </w:rPr>
            </w:pPr>
            <w:r w:rsidRPr="00D85291">
              <w:rPr>
                <w:rFonts w:ascii="Arial" w:hAnsi="Arial" w:cs="Arial"/>
                <w:b/>
                <w:iCs/>
                <w:sz w:val="18"/>
                <w:szCs w:val="18"/>
              </w:rPr>
              <w:t>Level of Interest</w:t>
            </w:r>
          </w:p>
        </w:tc>
        <w:tc>
          <w:tcPr>
            <w:tcW w:w="0" w:type="auto"/>
            <w:shd w:val="clear" w:color="auto" w:fill="DEEAF6" w:themeFill="accent1" w:themeFillTint="33"/>
            <w:hideMark/>
          </w:tcPr>
          <w:p w14:paraId="022639F6" w14:textId="77777777" w:rsidR="00F35895" w:rsidRPr="00D85291" w:rsidRDefault="00F35895" w:rsidP="004F243B">
            <w:pPr>
              <w:spacing w:before="80" w:after="80" w:line="240" w:lineRule="auto"/>
              <w:ind w:left="85" w:hanging="11"/>
              <w:jc w:val="left"/>
              <w:rPr>
                <w:rFonts w:ascii="Arial" w:hAnsi="Arial" w:cs="Arial"/>
                <w:b/>
                <w:iCs/>
                <w:sz w:val="18"/>
                <w:szCs w:val="18"/>
              </w:rPr>
            </w:pPr>
            <w:r w:rsidRPr="00D85291">
              <w:rPr>
                <w:rFonts w:ascii="Arial" w:hAnsi="Arial" w:cs="Arial"/>
                <w:b/>
                <w:iCs/>
                <w:sz w:val="18"/>
                <w:szCs w:val="18"/>
              </w:rPr>
              <w:t>Level of Influence</w:t>
            </w:r>
          </w:p>
        </w:tc>
      </w:tr>
      <w:tr w:rsidR="005B2574" w:rsidRPr="00D85291" w14:paraId="45F04E54" w14:textId="77777777" w:rsidTr="004F243B">
        <w:tc>
          <w:tcPr>
            <w:tcW w:w="0" w:type="auto"/>
            <w:vMerge w:val="restart"/>
            <w:hideMark/>
          </w:tcPr>
          <w:p w14:paraId="4891CB07"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Project-Affected Parties</w:t>
            </w:r>
          </w:p>
        </w:tc>
        <w:tc>
          <w:tcPr>
            <w:tcW w:w="0" w:type="auto"/>
            <w:hideMark/>
          </w:tcPr>
          <w:p w14:paraId="1C26ADC7"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Agrifood Enterprises &amp; Producer Organizations </w:t>
            </w:r>
          </w:p>
        </w:tc>
        <w:tc>
          <w:tcPr>
            <w:tcW w:w="0" w:type="auto"/>
            <w:hideMark/>
          </w:tcPr>
          <w:p w14:paraId="12E563CB"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1 </w:t>
            </w:r>
          </w:p>
        </w:tc>
        <w:tc>
          <w:tcPr>
            <w:tcW w:w="0" w:type="auto"/>
            <w:hideMark/>
          </w:tcPr>
          <w:p w14:paraId="05321494" w14:textId="201BFE48" w:rsidR="00F35895" w:rsidRPr="00D85291" w:rsidRDefault="00D5518E" w:rsidP="004F243B">
            <w:pPr>
              <w:spacing w:before="80" w:after="80" w:line="240" w:lineRule="auto"/>
              <w:ind w:left="85" w:hanging="11"/>
              <w:jc w:val="left"/>
              <w:rPr>
                <w:rFonts w:ascii="Arial" w:hAnsi="Arial" w:cs="Arial"/>
                <w:iCs/>
                <w:sz w:val="18"/>
                <w:szCs w:val="18"/>
              </w:rPr>
            </w:pPr>
            <w:r w:rsidRPr="00E95881">
              <w:rPr>
                <w:rFonts w:ascii="Arial" w:hAnsi="Arial" w:cs="Arial"/>
                <w:iCs/>
                <w:sz w:val="18"/>
                <w:szCs w:val="18"/>
              </w:rPr>
              <w:t xml:space="preserve">AEs and POs are expected to benefit directly from access to affordable, long-term financing to support technological upgrades, productivity improvements, and business modernization. Their primary interests relate to eligibility criteria, application and selection procedures, financing amounts available under the Project, and the </w:t>
            </w:r>
            <w:r w:rsidRPr="00E95881">
              <w:rPr>
                <w:rFonts w:ascii="Arial" w:hAnsi="Arial" w:cs="Arial"/>
                <w:iCs/>
                <w:sz w:val="18"/>
                <w:szCs w:val="18"/>
              </w:rPr>
              <w:lastRenderedPageBreak/>
              <w:t>technical requirements associated with the proposed investments and infrastructure.</w:t>
            </w:r>
          </w:p>
        </w:tc>
        <w:tc>
          <w:tcPr>
            <w:tcW w:w="0" w:type="auto"/>
            <w:hideMark/>
          </w:tcPr>
          <w:p w14:paraId="6D4C1D39"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lastRenderedPageBreak/>
              <w:t>High</w:t>
            </w:r>
          </w:p>
        </w:tc>
        <w:tc>
          <w:tcPr>
            <w:tcW w:w="0" w:type="auto"/>
            <w:hideMark/>
          </w:tcPr>
          <w:p w14:paraId="1C09FB09"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 to High</w:t>
            </w:r>
          </w:p>
        </w:tc>
      </w:tr>
      <w:tr w:rsidR="005B2574" w:rsidRPr="00D85291" w14:paraId="66C48A00" w14:textId="77777777" w:rsidTr="004F243B">
        <w:tc>
          <w:tcPr>
            <w:tcW w:w="0" w:type="auto"/>
            <w:vMerge/>
            <w:hideMark/>
          </w:tcPr>
          <w:p w14:paraId="2EF9BFFD" w14:textId="77777777" w:rsidR="00F35895" w:rsidRPr="00D85291" w:rsidRDefault="00F35895" w:rsidP="004F243B">
            <w:pPr>
              <w:spacing w:before="80" w:after="80" w:line="240" w:lineRule="auto"/>
              <w:ind w:left="85" w:hanging="11"/>
              <w:jc w:val="left"/>
              <w:rPr>
                <w:rFonts w:ascii="Arial" w:hAnsi="Arial" w:cs="Arial"/>
                <w:iCs/>
                <w:sz w:val="18"/>
                <w:szCs w:val="18"/>
              </w:rPr>
            </w:pPr>
          </w:p>
        </w:tc>
        <w:tc>
          <w:tcPr>
            <w:tcW w:w="0" w:type="auto"/>
            <w:hideMark/>
          </w:tcPr>
          <w:p w14:paraId="3E470DB9"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Primary Farmers &amp; Smallholders </w:t>
            </w:r>
          </w:p>
        </w:tc>
        <w:tc>
          <w:tcPr>
            <w:tcW w:w="0" w:type="auto"/>
            <w:hideMark/>
          </w:tcPr>
          <w:p w14:paraId="46E6509E"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1 &amp; 2 </w:t>
            </w:r>
          </w:p>
        </w:tc>
        <w:tc>
          <w:tcPr>
            <w:tcW w:w="0" w:type="auto"/>
            <w:hideMark/>
          </w:tcPr>
          <w:p w14:paraId="0CAF9225" w14:textId="6CF6C6DA" w:rsidR="00F35895" w:rsidRPr="00D85291" w:rsidRDefault="00D5518E" w:rsidP="004F243B">
            <w:pPr>
              <w:spacing w:before="80" w:after="80" w:line="240" w:lineRule="auto"/>
              <w:ind w:left="85" w:hanging="11"/>
              <w:jc w:val="left"/>
              <w:rPr>
                <w:rFonts w:ascii="Arial" w:hAnsi="Arial" w:cs="Arial"/>
                <w:iCs/>
                <w:sz w:val="18"/>
                <w:szCs w:val="18"/>
              </w:rPr>
            </w:pPr>
            <w:r w:rsidRPr="00E95881">
              <w:rPr>
                <w:rFonts w:ascii="Arial" w:hAnsi="Arial" w:cs="Arial"/>
                <w:iCs/>
                <w:sz w:val="18"/>
                <w:szCs w:val="18"/>
              </w:rPr>
              <w:t>Farmers and smallholders may benefit from improved access to financing opportunities, stronger market linkages, and increased participation in organized value chains. Their primary interests relate to eligibility requirements, access to financial support, application procedures, and opportunities to improve farm productivity and income.</w:t>
            </w:r>
          </w:p>
        </w:tc>
        <w:tc>
          <w:tcPr>
            <w:tcW w:w="0" w:type="auto"/>
            <w:hideMark/>
          </w:tcPr>
          <w:p w14:paraId="468659A0"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High</w:t>
            </w:r>
          </w:p>
        </w:tc>
        <w:tc>
          <w:tcPr>
            <w:tcW w:w="0" w:type="auto"/>
            <w:hideMark/>
          </w:tcPr>
          <w:p w14:paraId="2B293434"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Low to Medium</w:t>
            </w:r>
          </w:p>
        </w:tc>
      </w:tr>
      <w:tr w:rsidR="005B2574" w:rsidRPr="00D85291" w14:paraId="3ACB9570" w14:textId="77777777" w:rsidTr="004F243B">
        <w:tc>
          <w:tcPr>
            <w:tcW w:w="0" w:type="auto"/>
            <w:vMerge/>
            <w:hideMark/>
          </w:tcPr>
          <w:p w14:paraId="1CEF1D69" w14:textId="77777777" w:rsidR="00F35895" w:rsidRPr="00D85291" w:rsidRDefault="00F35895" w:rsidP="004F243B">
            <w:pPr>
              <w:spacing w:before="80" w:after="80" w:line="240" w:lineRule="auto"/>
              <w:ind w:left="85" w:hanging="11"/>
              <w:jc w:val="left"/>
              <w:rPr>
                <w:rFonts w:ascii="Arial" w:hAnsi="Arial" w:cs="Arial"/>
                <w:iCs/>
                <w:sz w:val="18"/>
                <w:szCs w:val="18"/>
              </w:rPr>
            </w:pPr>
          </w:p>
        </w:tc>
        <w:tc>
          <w:tcPr>
            <w:tcW w:w="0" w:type="auto"/>
            <w:hideMark/>
          </w:tcPr>
          <w:p w14:paraId="1C47FED8"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Direct &amp; Contracted Labor Force </w:t>
            </w:r>
          </w:p>
        </w:tc>
        <w:tc>
          <w:tcPr>
            <w:tcW w:w="0" w:type="auto"/>
            <w:hideMark/>
          </w:tcPr>
          <w:p w14:paraId="110852B4"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1 </w:t>
            </w:r>
          </w:p>
        </w:tc>
        <w:tc>
          <w:tcPr>
            <w:tcW w:w="0" w:type="auto"/>
            <w:hideMark/>
          </w:tcPr>
          <w:p w14:paraId="075979A4" w14:textId="523789F6" w:rsidR="00F35895" w:rsidRPr="00D85291" w:rsidRDefault="00D5518E" w:rsidP="004F243B">
            <w:pPr>
              <w:spacing w:before="80" w:after="80" w:line="240" w:lineRule="auto"/>
              <w:ind w:left="85" w:hanging="11"/>
              <w:jc w:val="left"/>
              <w:rPr>
                <w:rFonts w:ascii="Arial" w:hAnsi="Arial" w:cs="Arial"/>
                <w:iCs/>
                <w:sz w:val="18"/>
                <w:szCs w:val="18"/>
              </w:rPr>
            </w:pPr>
            <w:r w:rsidRPr="00E95881">
              <w:rPr>
                <w:rFonts w:ascii="Arial" w:hAnsi="Arial" w:cs="Arial"/>
                <w:iCs/>
                <w:sz w:val="18"/>
                <w:szCs w:val="18"/>
              </w:rPr>
              <w:t>Project workers may benefit from improved employment opportunities, safer working conditions, and strengthened labor management practices. Their primary interests relate to occupational health and safety, fair working conditions, access to grievance mechanisms, and compliance with applicable labor requirements.</w:t>
            </w:r>
          </w:p>
        </w:tc>
        <w:tc>
          <w:tcPr>
            <w:tcW w:w="0" w:type="auto"/>
            <w:hideMark/>
          </w:tcPr>
          <w:p w14:paraId="0E9C4F8A"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c>
          <w:tcPr>
            <w:tcW w:w="0" w:type="auto"/>
            <w:hideMark/>
          </w:tcPr>
          <w:p w14:paraId="1DA41523"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Low</w:t>
            </w:r>
          </w:p>
        </w:tc>
      </w:tr>
      <w:tr w:rsidR="005B2574" w:rsidRPr="00D85291" w14:paraId="42FE4386" w14:textId="77777777" w:rsidTr="004F243B">
        <w:tc>
          <w:tcPr>
            <w:tcW w:w="0" w:type="auto"/>
            <w:vMerge/>
            <w:hideMark/>
          </w:tcPr>
          <w:p w14:paraId="2F30CC98" w14:textId="77777777" w:rsidR="00F35895" w:rsidRPr="00D85291" w:rsidRDefault="00F35895" w:rsidP="004F243B">
            <w:pPr>
              <w:spacing w:before="80" w:after="80" w:line="240" w:lineRule="auto"/>
              <w:ind w:left="85" w:hanging="11"/>
              <w:jc w:val="left"/>
              <w:rPr>
                <w:rFonts w:ascii="Arial" w:hAnsi="Arial" w:cs="Arial"/>
                <w:iCs/>
                <w:sz w:val="18"/>
                <w:szCs w:val="18"/>
              </w:rPr>
            </w:pPr>
          </w:p>
        </w:tc>
        <w:tc>
          <w:tcPr>
            <w:tcW w:w="0" w:type="auto"/>
            <w:hideMark/>
          </w:tcPr>
          <w:p w14:paraId="7E25B410"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Affected Local Communities </w:t>
            </w:r>
          </w:p>
        </w:tc>
        <w:tc>
          <w:tcPr>
            <w:tcW w:w="0" w:type="auto"/>
            <w:hideMark/>
          </w:tcPr>
          <w:p w14:paraId="0779C9A5"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1 </w:t>
            </w:r>
          </w:p>
        </w:tc>
        <w:tc>
          <w:tcPr>
            <w:tcW w:w="0" w:type="auto"/>
            <w:hideMark/>
          </w:tcPr>
          <w:p w14:paraId="66396DEB" w14:textId="242FF65B" w:rsidR="00F35895" w:rsidRPr="00D85291" w:rsidRDefault="00D5518E" w:rsidP="004F243B">
            <w:pPr>
              <w:spacing w:before="80" w:after="80" w:line="240" w:lineRule="auto"/>
              <w:ind w:left="85" w:hanging="11"/>
              <w:jc w:val="left"/>
              <w:rPr>
                <w:rFonts w:ascii="Arial" w:hAnsi="Arial" w:cs="Arial"/>
                <w:iCs/>
                <w:sz w:val="18"/>
                <w:szCs w:val="18"/>
              </w:rPr>
            </w:pPr>
            <w:r w:rsidRPr="00E95881">
              <w:rPr>
                <w:rFonts w:ascii="Arial" w:hAnsi="Arial" w:cs="Arial"/>
                <w:iCs/>
                <w:sz w:val="18"/>
                <w:szCs w:val="18"/>
              </w:rPr>
              <w:t>Local communities may experience temporary impacts during sub-project implementation, such as increased traffic, noise, or dust, while also benefiting from local economic activity and employment opportunities. Their primary interests relate to environmental and social impacts, construction schedules, community health and safety, and access to information and grievance mechanisms.</w:t>
            </w:r>
          </w:p>
        </w:tc>
        <w:tc>
          <w:tcPr>
            <w:tcW w:w="0" w:type="auto"/>
            <w:hideMark/>
          </w:tcPr>
          <w:p w14:paraId="443ACC4D"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c>
          <w:tcPr>
            <w:tcW w:w="0" w:type="auto"/>
            <w:hideMark/>
          </w:tcPr>
          <w:p w14:paraId="1EBC9073"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r>
      <w:tr w:rsidR="005B2574" w:rsidRPr="00D85291" w14:paraId="0E4DED5C" w14:textId="77777777" w:rsidTr="004F243B">
        <w:tc>
          <w:tcPr>
            <w:tcW w:w="0" w:type="auto"/>
            <w:vMerge w:val="restart"/>
            <w:hideMark/>
          </w:tcPr>
          <w:p w14:paraId="2F714AEA"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Other Interested Parties</w:t>
            </w:r>
          </w:p>
        </w:tc>
        <w:tc>
          <w:tcPr>
            <w:tcW w:w="0" w:type="auto"/>
            <w:hideMark/>
          </w:tcPr>
          <w:p w14:paraId="2853C7AE" w14:textId="4449E902" w:rsidR="00F35895" w:rsidRPr="004A51BD" w:rsidRDefault="00F35895" w:rsidP="004F243B">
            <w:pPr>
              <w:spacing w:before="80" w:after="80" w:line="240" w:lineRule="auto"/>
              <w:ind w:left="85" w:hanging="11"/>
              <w:jc w:val="left"/>
              <w:rPr>
                <w:rFonts w:ascii="Arial" w:hAnsi="Arial" w:cs="Arial"/>
                <w:iCs/>
                <w:sz w:val="18"/>
                <w:szCs w:val="18"/>
              </w:rPr>
            </w:pPr>
            <w:r w:rsidRPr="004A51BD">
              <w:rPr>
                <w:rFonts w:ascii="Arial" w:hAnsi="Arial" w:cs="Arial"/>
                <w:iCs/>
                <w:sz w:val="18"/>
                <w:szCs w:val="18"/>
              </w:rPr>
              <w:t xml:space="preserve">Central </w:t>
            </w:r>
            <w:r w:rsidR="005B2574" w:rsidRPr="00B065D3">
              <w:rPr>
                <w:rFonts w:ascii="Arial" w:hAnsi="Arial" w:cs="Arial"/>
                <w:iCs/>
                <w:sz w:val="18"/>
                <w:szCs w:val="18"/>
              </w:rPr>
              <w:t xml:space="preserve">and Provincial Authorities </w:t>
            </w:r>
            <w:r w:rsidRPr="002F17FD">
              <w:rPr>
                <w:rFonts w:ascii="Arial" w:hAnsi="Arial" w:cs="Arial"/>
                <w:iCs/>
                <w:sz w:val="18"/>
                <w:szCs w:val="18"/>
              </w:rPr>
              <w:t xml:space="preserve">Ministries (MoTF, MoAF, SBO, </w:t>
            </w:r>
            <w:r w:rsidR="009C4A20" w:rsidRPr="002F17FD">
              <w:rPr>
                <w:rFonts w:ascii="Arial" w:hAnsi="Arial" w:cs="Arial"/>
                <w:iCs/>
                <w:sz w:val="18"/>
                <w:szCs w:val="18"/>
              </w:rPr>
              <w:t>M</w:t>
            </w:r>
            <w:r w:rsidR="009C4A20" w:rsidRPr="004A51BD">
              <w:rPr>
                <w:rFonts w:ascii="Arial" w:hAnsi="Arial" w:cs="Arial"/>
                <w:iCs/>
                <w:sz w:val="18"/>
                <w:szCs w:val="18"/>
              </w:rPr>
              <w:t xml:space="preserve">oLSS, </w:t>
            </w:r>
            <w:r w:rsidR="004A51BD" w:rsidRPr="00A8156B">
              <w:rPr>
                <w:rFonts w:ascii="Arial" w:hAnsi="Arial" w:cs="Arial"/>
                <w:sz w:val="18"/>
                <w:szCs w:val="18"/>
              </w:rPr>
              <w:t>MoFSS</w:t>
            </w:r>
            <w:r w:rsidR="004A51BD" w:rsidRPr="004A51BD">
              <w:rPr>
                <w:rFonts w:ascii="Arial" w:hAnsi="Arial" w:cs="Arial"/>
                <w:iCs/>
                <w:sz w:val="18"/>
                <w:szCs w:val="18"/>
              </w:rPr>
              <w:t xml:space="preserve"> </w:t>
            </w:r>
            <w:r w:rsidRPr="002F17FD">
              <w:rPr>
                <w:rFonts w:ascii="Arial" w:hAnsi="Arial" w:cs="Arial"/>
                <w:iCs/>
                <w:sz w:val="18"/>
                <w:szCs w:val="18"/>
              </w:rPr>
              <w:t>MoEUCC)</w:t>
            </w:r>
            <w:r w:rsidR="005B2574" w:rsidRPr="004A51BD">
              <w:rPr>
                <w:rFonts w:ascii="Arial" w:hAnsi="Arial" w:cs="Arial"/>
                <w:iCs/>
                <w:sz w:val="18"/>
                <w:szCs w:val="18"/>
              </w:rPr>
              <w:t>, relevant municipalities, special provincial directorates and organized industrial districts</w:t>
            </w:r>
            <w:r w:rsidRPr="004A51BD">
              <w:rPr>
                <w:rFonts w:ascii="Arial" w:hAnsi="Arial" w:cs="Arial"/>
                <w:iCs/>
                <w:sz w:val="18"/>
                <w:szCs w:val="18"/>
              </w:rPr>
              <w:t xml:space="preserve"> </w:t>
            </w:r>
          </w:p>
        </w:tc>
        <w:tc>
          <w:tcPr>
            <w:tcW w:w="0" w:type="auto"/>
            <w:hideMark/>
          </w:tcPr>
          <w:p w14:paraId="31201B6E"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Cross-cutting</w:t>
            </w:r>
          </w:p>
        </w:tc>
        <w:tc>
          <w:tcPr>
            <w:tcW w:w="0" w:type="auto"/>
            <w:hideMark/>
          </w:tcPr>
          <w:p w14:paraId="3735486B" w14:textId="1795864C" w:rsidR="00F35895" w:rsidRDefault="00D5518E" w:rsidP="004F243B">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 xml:space="preserve">National authorities are interested in ensuring that the Project is implemented in accordance with national policies, applicable legislation, and the Project's development objectives. Their primary interests relate to effective implementation, regulatory compliance, environmental and social performance, </w:t>
            </w:r>
            <w:r w:rsidRPr="00D5518E">
              <w:rPr>
                <w:rFonts w:ascii="Arial" w:hAnsi="Arial" w:cs="Arial"/>
                <w:iCs/>
                <w:sz w:val="18"/>
                <w:szCs w:val="18"/>
              </w:rPr>
              <w:lastRenderedPageBreak/>
              <w:t>and achievement of Project results.</w:t>
            </w:r>
          </w:p>
          <w:p w14:paraId="37C90DCC" w14:textId="008A827F" w:rsidR="00D5518E" w:rsidRPr="00D85291" w:rsidRDefault="00D5518E" w:rsidP="004F243B">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Provincial and district authorities play an important role in local coordination, regulatory oversight, and communication with communities. Their primary interests relate to implementation progress, coordination among institutions, compliance with local requirements, and effective stakeholder engagement.</w:t>
            </w:r>
          </w:p>
        </w:tc>
        <w:tc>
          <w:tcPr>
            <w:tcW w:w="0" w:type="auto"/>
            <w:hideMark/>
          </w:tcPr>
          <w:p w14:paraId="372325D9"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lastRenderedPageBreak/>
              <w:t>High</w:t>
            </w:r>
          </w:p>
        </w:tc>
        <w:tc>
          <w:tcPr>
            <w:tcW w:w="0" w:type="auto"/>
            <w:hideMark/>
          </w:tcPr>
          <w:p w14:paraId="5A6FCE65" w14:textId="77777777" w:rsidR="00F35895" w:rsidRPr="00D85291" w:rsidRDefault="00F35895" w:rsidP="004F243B">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High</w:t>
            </w:r>
          </w:p>
        </w:tc>
      </w:tr>
      <w:tr w:rsidR="00D5518E" w:rsidRPr="00D85291" w14:paraId="0770724E" w14:textId="77777777" w:rsidTr="004F243B">
        <w:tc>
          <w:tcPr>
            <w:tcW w:w="0" w:type="auto"/>
            <w:vMerge/>
          </w:tcPr>
          <w:p w14:paraId="06CE1639" w14:textId="77777777" w:rsidR="00D5518E" w:rsidRPr="00D85291" w:rsidRDefault="00D5518E" w:rsidP="00D5518E">
            <w:pPr>
              <w:spacing w:before="80" w:after="80" w:line="240" w:lineRule="auto"/>
              <w:ind w:left="85" w:hanging="11"/>
              <w:jc w:val="left"/>
              <w:rPr>
                <w:rFonts w:ascii="Arial" w:hAnsi="Arial" w:cs="Arial"/>
                <w:iCs/>
                <w:sz w:val="18"/>
                <w:szCs w:val="18"/>
              </w:rPr>
            </w:pPr>
          </w:p>
        </w:tc>
        <w:tc>
          <w:tcPr>
            <w:tcW w:w="0" w:type="auto"/>
          </w:tcPr>
          <w:p w14:paraId="2B372AA7" w14:textId="6012B67D" w:rsidR="00D5518E" w:rsidRPr="00D5518E" w:rsidRDefault="00D5518E" w:rsidP="00D5518E">
            <w:pPr>
              <w:spacing w:before="80" w:after="80" w:line="240" w:lineRule="auto"/>
              <w:ind w:left="85" w:hanging="11"/>
              <w:jc w:val="left"/>
              <w:rPr>
                <w:rFonts w:ascii="Arial" w:hAnsi="Arial" w:cs="Arial"/>
                <w:iCs/>
                <w:sz w:val="18"/>
                <w:szCs w:val="18"/>
                <w:highlight w:val="yellow"/>
              </w:rPr>
            </w:pPr>
            <w:r>
              <w:t>Credit Guarantee Fund (KGF)</w:t>
            </w:r>
          </w:p>
        </w:tc>
        <w:tc>
          <w:tcPr>
            <w:tcW w:w="0" w:type="auto"/>
          </w:tcPr>
          <w:p w14:paraId="7E6C0701" w14:textId="6BCB5FD0" w:rsidR="00D5518E" w:rsidRPr="00D85291" w:rsidRDefault="00D5518E" w:rsidP="00D5518E">
            <w:pPr>
              <w:spacing w:before="80" w:after="80" w:line="240" w:lineRule="auto"/>
              <w:ind w:left="85" w:hanging="11"/>
              <w:jc w:val="left"/>
              <w:rPr>
                <w:rFonts w:ascii="Arial" w:hAnsi="Arial" w:cs="Arial"/>
                <w:iCs/>
                <w:sz w:val="18"/>
                <w:szCs w:val="18"/>
              </w:rPr>
            </w:pPr>
            <w:r>
              <w:rPr>
                <w:rFonts w:ascii="Arial" w:hAnsi="Arial" w:cs="Arial"/>
                <w:iCs/>
                <w:sz w:val="18"/>
                <w:szCs w:val="18"/>
              </w:rPr>
              <w:t>Component 2</w:t>
            </w:r>
          </w:p>
        </w:tc>
        <w:tc>
          <w:tcPr>
            <w:tcW w:w="0" w:type="auto"/>
          </w:tcPr>
          <w:p w14:paraId="1155B65D" w14:textId="5A580E84" w:rsidR="00D5518E" w:rsidRPr="00D85291"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KGF is interested in the effective implementation of the guarantee mechanism in accordance with the Project arrangements. Its primary interests relate to coordination with participating financial institutions, implementation of agreed procedures, and achievement of the Project's financing objectives.</w:t>
            </w:r>
          </w:p>
        </w:tc>
        <w:tc>
          <w:tcPr>
            <w:tcW w:w="0" w:type="auto"/>
          </w:tcPr>
          <w:p w14:paraId="2041D126" w14:textId="4EB4E2A2"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High</w:t>
            </w:r>
          </w:p>
        </w:tc>
        <w:tc>
          <w:tcPr>
            <w:tcW w:w="0" w:type="auto"/>
          </w:tcPr>
          <w:p w14:paraId="18015D99" w14:textId="0C67324D"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High</w:t>
            </w:r>
          </w:p>
        </w:tc>
      </w:tr>
      <w:tr w:rsidR="00D5518E" w:rsidRPr="00D85291" w14:paraId="03154755" w14:textId="77777777" w:rsidTr="004F243B">
        <w:tc>
          <w:tcPr>
            <w:tcW w:w="0" w:type="auto"/>
            <w:vMerge/>
            <w:hideMark/>
          </w:tcPr>
          <w:p w14:paraId="5E978EC7" w14:textId="77777777" w:rsidR="00D5518E" w:rsidRPr="00D85291" w:rsidRDefault="00D5518E" w:rsidP="00D5518E">
            <w:pPr>
              <w:spacing w:before="80" w:after="80" w:line="240" w:lineRule="auto"/>
              <w:ind w:left="85" w:hanging="11"/>
              <w:jc w:val="left"/>
              <w:rPr>
                <w:rFonts w:ascii="Arial" w:hAnsi="Arial" w:cs="Arial"/>
                <w:iCs/>
                <w:sz w:val="18"/>
                <w:szCs w:val="18"/>
              </w:rPr>
            </w:pPr>
          </w:p>
        </w:tc>
        <w:tc>
          <w:tcPr>
            <w:tcW w:w="0" w:type="auto"/>
            <w:hideMark/>
          </w:tcPr>
          <w:p w14:paraId="774D5682" w14:textId="77777777" w:rsidR="00D5518E" w:rsidRPr="00D85291" w:rsidRDefault="00D5518E" w:rsidP="00D5518E">
            <w:pPr>
              <w:spacing w:before="80" w:after="80" w:line="240" w:lineRule="auto"/>
              <w:ind w:left="85" w:hanging="11"/>
              <w:jc w:val="left"/>
              <w:rPr>
                <w:rFonts w:ascii="Arial" w:hAnsi="Arial" w:cs="Arial"/>
                <w:iCs/>
                <w:sz w:val="18"/>
                <w:szCs w:val="18"/>
              </w:rPr>
            </w:pPr>
            <w:r w:rsidRPr="002E433E">
              <w:rPr>
                <w:rFonts w:ascii="Arial" w:hAnsi="Arial" w:cs="Arial"/>
                <w:iCs/>
                <w:sz w:val="18"/>
                <w:szCs w:val="18"/>
              </w:rPr>
              <w:t>Ziraat Bank</w:t>
            </w:r>
            <w:r w:rsidRPr="00D85291">
              <w:rPr>
                <w:rFonts w:ascii="Arial" w:hAnsi="Arial" w:cs="Arial"/>
                <w:iCs/>
                <w:sz w:val="18"/>
                <w:szCs w:val="18"/>
              </w:rPr>
              <w:t xml:space="preserve"> </w:t>
            </w:r>
          </w:p>
        </w:tc>
        <w:tc>
          <w:tcPr>
            <w:tcW w:w="0" w:type="auto"/>
            <w:hideMark/>
          </w:tcPr>
          <w:p w14:paraId="6CFCC0D8"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w:t>
            </w:r>
            <w:r>
              <w:rPr>
                <w:rFonts w:ascii="Arial" w:hAnsi="Arial" w:cs="Arial"/>
                <w:iCs/>
                <w:sz w:val="18"/>
                <w:szCs w:val="18"/>
              </w:rPr>
              <w:t>1</w:t>
            </w:r>
          </w:p>
        </w:tc>
        <w:tc>
          <w:tcPr>
            <w:tcW w:w="0" w:type="auto"/>
            <w:hideMark/>
          </w:tcPr>
          <w:p w14:paraId="377F15FB" w14:textId="6B351024" w:rsidR="00D5518E" w:rsidRPr="00D85291"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The designated routing financial institution is responsible for supporting the financial administration of Project transactions. Its primary interests relate to the timely, accurate, and transparent processing of financial transactions in accordance with the Project procedures.</w:t>
            </w:r>
          </w:p>
        </w:tc>
        <w:tc>
          <w:tcPr>
            <w:tcW w:w="0" w:type="auto"/>
            <w:hideMark/>
          </w:tcPr>
          <w:p w14:paraId="217B0D3C"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High</w:t>
            </w:r>
          </w:p>
        </w:tc>
        <w:tc>
          <w:tcPr>
            <w:tcW w:w="0" w:type="auto"/>
            <w:hideMark/>
          </w:tcPr>
          <w:p w14:paraId="08B7827A"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High</w:t>
            </w:r>
          </w:p>
        </w:tc>
      </w:tr>
      <w:tr w:rsidR="00D5518E" w:rsidRPr="00D85291" w14:paraId="4780C14C" w14:textId="77777777" w:rsidTr="004F243B">
        <w:tc>
          <w:tcPr>
            <w:tcW w:w="0" w:type="auto"/>
            <w:vMerge/>
            <w:hideMark/>
          </w:tcPr>
          <w:p w14:paraId="625E4684" w14:textId="77777777" w:rsidR="00D5518E" w:rsidRPr="00D85291" w:rsidRDefault="00D5518E" w:rsidP="00D5518E">
            <w:pPr>
              <w:spacing w:before="80" w:after="80" w:line="240" w:lineRule="auto"/>
              <w:ind w:left="85" w:hanging="11"/>
              <w:jc w:val="left"/>
              <w:rPr>
                <w:rFonts w:ascii="Arial" w:hAnsi="Arial" w:cs="Arial"/>
                <w:iCs/>
                <w:sz w:val="18"/>
                <w:szCs w:val="18"/>
              </w:rPr>
            </w:pPr>
          </w:p>
        </w:tc>
        <w:tc>
          <w:tcPr>
            <w:tcW w:w="0" w:type="auto"/>
            <w:hideMark/>
          </w:tcPr>
          <w:p w14:paraId="55C43076" w14:textId="6DB92757" w:rsidR="00D5518E" w:rsidRPr="00D85291" w:rsidRDefault="00C75F4B" w:rsidP="00D5518E">
            <w:pPr>
              <w:spacing w:before="80" w:after="80" w:line="240" w:lineRule="auto"/>
              <w:ind w:left="85" w:hanging="11"/>
              <w:jc w:val="left"/>
              <w:rPr>
                <w:rFonts w:ascii="Arial" w:hAnsi="Arial" w:cs="Arial"/>
                <w:iCs/>
                <w:sz w:val="18"/>
                <w:szCs w:val="18"/>
              </w:rPr>
            </w:pPr>
            <w:r w:rsidRPr="00A305E2">
              <w:rPr>
                <w:rFonts w:ascii="Arial" w:hAnsi="Arial" w:cs="Arial"/>
                <w:color w:val="1F1F1F"/>
                <w:sz w:val="18"/>
                <w:szCs w:val="18"/>
                <w:bdr w:val="none" w:sz="0" w:space="0" w:color="auto" w:frame="1"/>
              </w:rPr>
              <w:t xml:space="preserve">Participating </w:t>
            </w:r>
            <w:r>
              <w:rPr>
                <w:rFonts w:ascii="Arial" w:hAnsi="Arial" w:cs="Arial"/>
                <w:color w:val="1F1F1F"/>
                <w:sz w:val="18"/>
                <w:szCs w:val="18"/>
                <w:bdr w:val="none" w:sz="0" w:space="0" w:color="auto" w:frame="1"/>
              </w:rPr>
              <w:t xml:space="preserve">Financial Institutions </w:t>
            </w:r>
          </w:p>
        </w:tc>
        <w:tc>
          <w:tcPr>
            <w:tcW w:w="0" w:type="auto"/>
            <w:hideMark/>
          </w:tcPr>
          <w:p w14:paraId="62840F08" w14:textId="732734F4"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w:t>
            </w:r>
            <w:r w:rsidR="00C75F4B">
              <w:rPr>
                <w:rFonts w:ascii="Arial" w:hAnsi="Arial" w:cs="Arial"/>
                <w:iCs/>
                <w:sz w:val="18"/>
                <w:szCs w:val="18"/>
              </w:rPr>
              <w:t>2</w:t>
            </w:r>
            <w:r w:rsidRPr="00D85291">
              <w:rPr>
                <w:rFonts w:ascii="Arial" w:hAnsi="Arial" w:cs="Arial"/>
                <w:iCs/>
                <w:sz w:val="18"/>
                <w:szCs w:val="18"/>
              </w:rPr>
              <w:t xml:space="preserve"> </w:t>
            </w:r>
          </w:p>
        </w:tc>
        <w:tc>
          <w:tcPr>
            <w:tcW w:w="0" w:type="auto"/>
            <w:hideMark/>
          </w:tcPr>
          <w:p w14:paraId="7F41A2E2" w14:textId="42277AB0" w:rsidR="00D5518E" w:rsidRPr="00D85291"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Participating financial institutions are expected to support the delivery of Project financing in accordance with the agreed eligibility and environmental and social requirements. Their primary interests relate to financing procedures, environmental and social compliance, risk management, and efficient loan processing.</w:t>
            </w:r>
          </w:p>
        </w:tc>
        <w:tc>
          <w:tcPr>
            <w:tcW w:w="0" w:type="auto"/>
            <w:hideMark/>
          </w:tcPr>
          <w:p w14:paraId="1412B768"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 to High</w:t>
            </w:r>
          </w:p>
        </w:tc>
        <w:tc>
          <w:tcPr>
            <w:tcW w:w="0" w:type="auto"/>
            <w:hideMark/>
          </w:tcPr>
          <w:p w14:paraId="2D12DBA3"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r>
      <w:tr w:rsidR="00D5518E" w:rsidRPr="00D85291" w14:paraId="0699F2DC" w14:textId="77777777" w:rsidTr="004F243B">
        <w:tc>
          <w:tcPr>
            <w:tcW w:w="0" w:type="auto"/>
            <w:vMerge/>
            <w:hideMark/>
          </w:tcPr>
          <w:p w14:paraId="31846C95" w14:textId="77777777" w:rsidR="00D5518E" w:rsidRPr="00D85291" w:rsidRDefault="00D5518E" w:rsidP="00D5518E">
            <w:pPr>
              <w:spacing w:before="80" w:after="80" w:line="240" w:lineRule="auto"/>
              <w:ind w:left="85" w:hanging="11"/>
              <w:jc w:val="left"/>
              <w:rPr>
                <w:rFonts w:ascii="Arial" w:hAnsi="Arial" w:cs="Arial"/>
                <w:iCs/>
                <w:sz w:val="18"/>
                <w:szCs w:val="18"/>
              </w:rPr>
            </w:pPr>
          </w:p>
        </w:tc>
        <w:tc>
          <w:tcPr>
            <w:tcW w:w="0" w:type="auto"/>
            <w:hideMark/>
          </w:tcPr>
          <w:p w14:paraId="40466027"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Chambers, Unions, &amp; Commodity Exchanges </w:t>
            </w:r>
          </w:p>
        </w:tc>
        <w:tc>
          <w:tcPr>
            <w:tcW w:w="0" w:type="auto"/>
            <w:hideMark/>
          </w:tcPr>
          <w:p w14:paraId="66E391B5"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Cross-cutting</w:t>
            </w:r>
          </w:p>
        </w:tc>
        <w:tc>
          <w:tcPr>
            <w:tcW w:w="0" w:type="auto"/>
            <w:hideMark/>
          </w:tcPr>
          <w:p w14:paraId="4359A8EA" w14:textId="7F9A8A20" w:rsidR="00D5518E" w:rsidRPr="00D85291"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 xml:space="preserve">Sectoral associations and chambers play an important role in informing their members about Project opportunities and supporting outreach activities. Their primary interests relate to promoting sector development, increasing member </w:t>
            </w:r>
            <w:r w:rsidRPr="00D5518E">
              <w:rPr>
                <w:rFonts w:ascii="Arial" w:hAnsi="Arial" w:cs="Arial"/>
                <w:iCs/>
                <w:sz w:val="18"/>
                <w:szCs w:val="18"/>
              </w:rPr>
              <w:lastRenderedPageBreak/>
              <w:t>participation, and facilitating communication between the Project and potential beneficiaries.</w:t>
            </w:r>
          </w:p>
        </w:tc>
        <w:tc>
          <w:tcPr>
            <w:tcW w:w="0" w:type="auto"/>
            <w:hideMark/>
          </w:tcPr>
          <w:p w14:paraId="61B202E1"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lastRenderedPageBreak/>
              <w:t>Medium</w:t>
            </w:r>
          </w:p>
        </w:tc>
        <w:tc>
          <w:tcPr>
            <w:tcW w:w="0" w:type="auto"/>
            <w:hideMark/>
          </w:tcPr>
          <w:p w14:paraId="052564D5"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r>
      <w:tr w:rsidR="00D5518E" w:rsidRPr="00D85291" w14:paraId="63E409AB" w14:textId="77777777" w:rsidTr="004F243B">
        <w:tc>
          <w:tcPr>
            <w:tcW w:w="0" w:type="auto"/>
          </w:tcPr>
          <w:p w14:paraId="7D2740CE" w14:textId="77777777" w:rsidR="00D5518E" w:rsidRPr="00D85291" w:rsidRDefault="00D5518E" w:rsidP="00D5518E">
            <w:pPr>
              <w:spacing w:before="80" w:after="80" w:line="240" w:lineRule="auto"/>
              <w:ind w:left="85" w:hanging="11"/>
              <w:jc w:val="left"/>
              <w:rPr>
                <w:rFonts w:ascii="Arial" w:hAnsi="Arial" w:cs="Arial"/>
                <w:iCs/>
                <w:sz w:val="18"/>
                <w:szCs w:val="18"/>
              </w:rPr>
            </w:pPr>
          </w:p>
        </w:tc>
        <w:tc>
          <w:tcPr>
            <w:tcW w:w="0" w:type="auto"/>
          </w:tcPr>
          <w:p w14:paraId="65EE1632" w14:textId="0C305480" w:rsidR="00D5518E" w:rsidRPr="00D85291"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National and Local Media</w:t>
            </w:r>
          </w:p>
        </w:tc>
        <w:tc>
          <w:tcPr>
            <w:tcW w:w="0" w:type="auto"/>
          </w:tcPr>
          <w:p w14:paraId="79D663A3" w14:textId="48EC8C3D"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Cross-cutting</w:t>
            </w:r>
          </w:p>
        </w:tc>
        <w:tc>
          <w:tcPr>
            <w:tcW w:w="0" w:type="auto"/>
          </w:tcPr>
          <w:p w14:paraId="30B95E80" w14:textId="6D146DE2" w:rsidR="00D5518E" w:rsidRPr="00D5518E"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National and local media support public awareness by disseminating Project information and communicating key announcements to a broad audience. Their primary interests relate to timely access to accurate information, transparency, and public communication.</w:t>
            </w:r>
          </w:p>
        </w:tc>
        <w:tc>
          <w:tcPr>
            <w:tcW w:w="0" w:type="auto"/>
          </w:tcPr>
          <w:p w14:paraId="526B18C2" w14:textId="51E48AAE"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c>
          <w:tcPr>
            <w:tcW w:w="0" w:type="auto"/>
          </w:tcPr>
          <w:p w14:paraId="71A1B685" w14:textId="47A903E3"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r>
      <w:tr w:rsidR="00D5518E" w:rsidRPr="00D85291" w14:paraId="6702AE5E" w14:textId="77777777" w:rsidTr="004F243B">
        <w:tc>
          <w:tcPr>
            <w:tcW w:w="0" w:type="auto"/>
            <w:vMerge w:val="restart"/>
            <w:hideMark/>
          </w:tcPr>
          <w:p w14:paraId="5B068D3B"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Vulnerable / Disadvantaged Groups</w:t>
            </w:r>
          </w:p>
        </w:tc>
        <w:tc>
          <w:tcPr>
            <w:tcW w:w="0" w:type="auto"/>
            <w:hideMark/>
          </w:tcPr>
          <w:p w14:paraId="2CA84B23" w14:textId="2CB08506" w:rsidR="00D5518E" w:rsidRDefault="00D5518E" w:rsidP="00D5518E">
            <w:pPr>
              <w:autoSpaceDE w:val="0"/>
              <w:autoSpaceDN w:val="0"/>
              <w:spacing w:after="0" w:line="240" w:lineRule="auto"/>
              <w:rPr>
                <w:rFonts w:eastAsia="Times New Roman"/>
                <w:color w:val="auto"/>
                <w:lang w:val="tr-TR"/>
              </w:rPr>
            </w:pPr>
            <w:r w:rsidRPr="00D85291">
              <w:rPr>
                <w:rFonts w:ascii="Arial" w:hAnsi="Arial" w:cs="Arial"/>
                <w:iCs/>
                <w:sz w:val="18"/>
                <w:szCs w:val="18"/>
              </w:rPr>
              <w:t xml:space="preserve">Remote Producers </w:t>
            </w:r>
            <w:r w:rsidRPr="00E95881">
              <w:rPr>
                <w:rFonts w:ascii="Arial" w:hAnsi="Arial" w:cs="Arial"/>
                <w:iCs/>
                <w:sz w:val="20"/>
                <w:szCs w:val="20"/>
              </w:rPr>
              <w:t>(</w:t>
            </w:r>
            <w:r w:rsidRPr="00E95881">
              <w:rPr>
                <w:rFonts w:ascii="Arial" w:hAnsi="Arial" w:cs="Arial"/>
                <w:i/>
                <w:iCs/>
                <w:sz w:val="20"/>
                <w:szCs w:val="20"/>
              </w:rPr>
              <w:t>Priority regions defined under the Project)</w:t>
            </w:r>
          </w:p>
          <w:p w14:paraId="2564E9D3" w14:textId="4D8DC04B" w:rsidR="00D5518E" w:rsidRPr="00D85291" w:rsidRDefault="00D5518E" w:rsidP="00D5518E">
            <w:pPr>
              <w:spacing w:before="80" w:after="80" w:line="240" w:lineRule="auto"/>
              <w:ind w:left="85" w:hanging="11"/>
              <w:jc w:val="left"/>
              <w:rPr>
                <w:rFonts w:ascii="Arial" w:hAnsi="Arial" w:cs="Arial"/>
                <w:iCs/>
                <w:sz w:val="18"/>
                <w:szCs w:val="18"/>
              </w:rPr>
            </w:pPr>
          </w:p>
        </w:tc>
        <w:tc>
          <w:tcPr>
            <w:tcW w:w="0" w:type="auto"/>
            <w:hideMark/>
          </w:tcPr>
          <w:p w14:paraId="2B6B11E1"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1 &amp; 2 </w:t>
            </w:r>
          </w:p>
        </w:tc>
        <w:tc>
          <w:tcPr>
            <w:tcW w:w="0" w:type="auto"/>
            <w:hideMark/>
          </w:tcPr>
          <w:p w14:paraId="4599B07E" w14:textId="2D5FD507" w:rsidR="00D5518E" w:rsidRPr="00D85291"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Producers in remote or less-developed rural areas may face barriers in accessing Project information and financing opportunities. Their primary interests relate to equal access to Project benefits, clear information, accessible communication channels, and appropriate outreach activities.</w:t>
            </w:r>
          </w:p>
        </w:tc>
        <w:tc>
          <w:tcPr>
            <w:tcW w:w="0" w:type="auto"/>
            <w:hideMark/>
          </w:tcPr>
          <w:p w14:paraId="34149DC0"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High</w:t>
            </w:r>
          </w:p>
        </w:tc>
        <w:tc>
          <w:tcPr>
            <w:tcW w:w="0" w:type="auto"/>
            <w:hideMark/>
          </w:tcPr>
          <w:p w14:paraId="15F4AFA3"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Low</w:t>
            </w:r>
          </w:p>
        </w:tc>
      </w:tr>
      <w:tr w:rsidR="00D5518E" w:rsidRPr="00D85291" w14:paraId="6C9216E7" w14:textId="77777777" w:rsidTr="004F243B">
        <w:tc>
          <w:tcPr>
            <w:tcW w:w="0" w:type="auto"/>
            <w:vMerge/>
            <w:hideMark/>
          </w:tcPr>
          <w:p w14:paraId="6CE84827" w14:textId="77777777" w:rsidR="00D5518E" w:rsidRPr="00D85291" w:rsidRDefault="00D5518E" w:rsidP="00D5518E">
            <w:pPr>
              <w:spacing w:before="80" w:after="80" w:line="240" w:lineRule="auto"/>
              <w:ind w:left="85" w:hanging="11"/>
              <w:jc w:val="left"/>
              <w:rPr>
                <w:rFonts w:ascii="Arial" w:hAnsi="Arial" w:cs="Arial"/>
                <w:iCs/>
                <w:sz w:val="18"/>
                <w:szCs w:val="18"/>
              </w:rPr>
            </w:pPr>
          </w:p>
        </w:tc>
        <w:tc>
          <w:tcPr>
            <w:tcW w:w="0" w:type="auto"/>
            <w:hideMark/>
          </w:tcPr>
          <w:p w14:paraId="2624F19C"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Women &amp; Youth Producers </w:t>
            </w:r>
          </w:p>
        </w:tc>
        <w:tc>
          <w:tcPr>
            <w:tcW w:w="0" w:type="auto"/>
            <w:hideMark/>
          </w:tcPr>
          <w:p w14:paraId="7255C7CF"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1 &amp; 2 </w:t>
            </w:r>
          </w:p>
        </w:tc>
        <w:tc>
          <w:tcPr>
            <w:tcW w:w="0" w:type="auto"/>
            <w:hideMark/>
          </w:tcPr>
          <w:p w14:paraId="3D6C3405" w14:textId="507C2A62" w:rsidR="00D5518E"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Women farmers and entrepreneurs may face barriers in accessing finance, information, and business opportunities. Their primary interests relate to equal participation, inclusive access to Project support, and measures that encourage women's economic empowerment.</w:t>
            </w:r>
          </w:p>
          <w:p w14:paraId="5FDF3DBE" w14:textId="2A201C65" w:rsidR="00D5518E" w:rsidRPr="00D85291"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Young entrepreneurs may benefit from opportunities to establish or expand agricultural businesses. Their primary interests relate to access to financing, information on eligibility requirements, business development opportunities, and capacity-building support.</w:t>
            </w:r>
          </w:p>
        </w:tc>
        <w:tc>
          <w:tcPr>
            <w:tcW w:w="0" w:type="auto"/>
            <w:hideMark/>
          </w:tcPr>
          <w:p w14:paraId="12509172"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High</w:t>
            </w:r>
          </w:p>
        </w:tc>
        <w:tc>
          <w:tcPr>
            <w:tcW w:w="0" w:type="auto"/>
            <w:hideMark/>
          </w:tcPr>
          <w:p w14:paraId="37E879B6"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Low</w:t>
            </w:r>
          </w:p>
        </w:tc>
      </w:tr>
      <w:tr w:rsidR="00D5518E" w:rsidRPr="00D85291" w14:paraId="2D7B1095" w14:textId="77777777" w:rsidTr="004F243B">
        <w:tc>
          <w:tcPr>
            <w:tcW w:w="0" w:type="auto"/>
            <w:vMerge/>
            <w:hideMark/>
          </w:tcPr>
          <w:p w14:paraId="3B858950" w14:textId="77777777" w:rsidR="00D5518E" w:rsidRPr="00D85291" w:rsidRDefault="00D5518E" w:rsidP="00D5518E">
            <w:pPr>
              <w:spacing w:before="80" w:after="80" w:line="240" w:lineRule="auto"/>
              <w:ind w:left="85" w:hanging="11"/>
              <w:jc w:val="left"/>
              <w:rPr>
                <w:rFonts w:ascii="Arial" w:hAnsi="Arial" w:cs="Arial"/>
                <w:iCs/>
                <w:sz w:val="18"/>
                <w:szCs w:val="18"/>
              </w:rPr>
            </w:pPr>
          </w:p>
        </w:tc>
        <w:tc>
          <w:tcPr>
            <w:tcW w:w="0" w:type="auto"/>
            <w:hideMark/>
          </w:tcPr>
          <w:p w14:paraId="0CF1A366"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Seasonal &amp; Migrant Laborers </w:t>
            </w:r>
          </w:p>
        </w:tc>
        <w:tc>
          <w:tcPr>
            <w:tcW w:w="0" w:type="auto"/>
            <w:hideMark/>
          </w:tcPr>
          <w:p w14:paraId="2D1631A9"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 xml:space="preserve">Component 1 </w:t>
            </w:r>
          </w:p>
        </w:tc>
        <w:tc>
          <w:tcPr>
            <w:tcW w:w="0" w:type="auto"/>
            <w:hideMark/>
          </w:tcPr>
          <w:p w14:paraId="477BDD50" w14:textId="4672DE53" w:rsidR="00D5518E" w:rsidRPr="00D85291" w:rsidRDefault="00D5518E" w:rsidP="00D5518E">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Seasonal and migrant workers may face barriers related to language, working conditions, and access to grievance mechanisms. Their primary interests relate to fair treatment, occupational health and safety, accessible communication, and protection of labor rights.</w:t>
            </w:r>
          </w:p>
        </w:tc>
        <w:tc>
          <w:tcPr>
            <w:tcW w:w="0" w:type="auto"/>
            <w:hideMark/>
          </w:tcPr>
          <w:p w14:paraId="75E61363"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c>
          <w:tcPr>
            <w:tcW w:w="0" w:type="auto"/>
            <w:hideMark/>
          </w:tcPr>
          <w:p w14:paraId="1682A831" w14:textId="77777777" w:rsidR="00D5518E" w:rsidRPr="00D85291" w:rsidRDefault="00D5518E" w:rsidP="00D5518E">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Low</w:t>
            </w:r>
          </w:p>
        </w:tc>
      </w:tr>
      <w:tr w:rsidR="002F74F3" w:rsidRPr="00D85291" w14:paraId="1C00002D" w14:textId="77777777" w:rsidTr="004F243B">
        <w:tc>
          <w:tcPr>
            <w:tcW w:w="0" w:type="auto"/>
          </w:tcPr>
          <w:p w14:paraId="7F1F8F8B" w14:textId="77777777" w:rsidR="002F74F3" w:rsidRPr="00D85291" w:rsidRDefault="002F74F3" w:rsidP="002F74F3">
            <w:pPr>
              <w:spacing w:before="80" w:after="80" w:line="240" w:lineRule="auto"/>
              <w:ind w:left="85" w:hanging="11"/>
              <w:jc w:val="left"/>
              <w:rPr>
                <w:rFonts w:ascii="Arial" w:hAnsi="Arial" w:cs="Arial"/>
                <w:iCs/>
                <w:sz w:val="18"/>
                <w:szCs w:val="18"/>
              </w:rPr>
            </w:pPr>
          </w:p>
        </w:tc>
        <w:tc>
          <w:tcPr>
            <w:tcW w:w="0" w:type="auto"/>
          </w:tcPr>
          <w:p w14:paraId="78D2BB7B" w14:textId="4A956D51" w:rsidR="002F74F3" w:rsidRPr="00D85291" w:rsidRDefault="002F74F3" w:rsidP="002F74F3">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Low-Literacy Agribusiness Operators</w:t>
            </w:r>
          </w:p>
        </w:tc>
        <w:tc>
          <w:tcPr>
            <w:tcW w:w="0" w:type="auto"/>
          </w:tcPr>
          <w:p w14:paraId="476F64C7" w14:textId="0B2C571D" w:rsidR="002F74F3" w:rsidRPr="00D85291" w:rsidRDefault="002F74F3" w:rsidP="002F74F3">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Component 1 &amp; 2</w:t>
            </w:r>
          </w:p>
        </w:tc>
        <w:tc>
          <w:tcPr>
            <w:tcW w:w="0" w:type="auto"/>
          </w:tcPr>
          <w:p w14:paraId="177A1351" w14:textId="5B609486" w:rsidR="002F74F3" w:rsidRPr="00D5518E" w:rsidRDefault="002F74F3" w:rsidP="002F74F3">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Individuals with limited literacy or digital skills may experience difficulties accessing Project information and application procedures. Their primary interests relate to clear communication, simplified information materials, and accessible support throughout the Project cycle.</w:t>
            </w:r>
          </w:p>
        </w:tc>
        <w:tc>
          <w:tcPr>
            <w:tcW w:w="0" w:type="auto"/>
          </w:tcPr>
          <w:p w14:paraId="4143C8EB" w14:textId="79F19F24" w:rsidR="002F74F3" w:rsidRPr="00D85291" w:rsidRDefault="002F74F3" w:rsidP="002F74F3">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c>
          <w:tcPr>
            <w:tcW w:w="0" w:type="auto"/>
          </w:tcPr>
          <w:p w14:paraId="607FA594" w14:textId="45731F84" w:rsidR="002F74F3" w:rsidRPr="00D85291" w:rsidRDefault="002F74F3" w:rsidP="002F74F3">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r>
      <w:tr w:rsidR="002F74F3" w:rsidRPr="00D85291" w14:paraId="6A2F1B1A" w14:textId="77777777" w:rsidTr="004F243B">
        <w:tc>
          <w:tcPr>
            <w:tcW w:w="0" w:type="auto"/>
          </w:tcPr>
          <w:p w14:paraId="3933B425" w14:textId="77777777" w:rsidR="002F74F3" w:rsidRPr="00D85291" w:rsidRDefault="002F74F3" w:rsidP="002F74F3">
            <w:pPr>
              <w:spacing w:before="80" w:after="80" w:line="240" w:lineRule="auto"/>
              <w:ind w:left="85" w:hanging="11"/>
              <w:jc w:val="left"/>
              <w:rPr>
                <w:rFonts w:ascii="Arial" w:hAnsi="Arial" w:cs="Arial"/>
                <w:iCs/>
                <w:sz w:val="18"/>
                <w:szCs w:val="18"/>
              </w:rPr>
            </w:pPr>
          </w:p>
        </w:tc>
        <w:tc>
          <w:tcPr>
            <w:tcW w:w="0" w:type="auto"/>
          </w:tcPr>
          <w:p w14:paraId="0F92CC22" w14:textId="23516CEB" w:rsidR="002F74F3" w:rsidRPr="00D85291" w:rsidRDefault="002F74F3" w:rsidP="002F74F3">
            <w:pPr>
              <w:spacing w:before="80" w:after="80" w:line="240" w:lineRule="auto"/>
              <w:ind w:left="85" w:hanging="11"/>
              <w:jc w:val="left"/>
              <w:rPr>
                <w:rFonts w:ascii="Arial" w:hAnsi="Arial" w:cs="Arial"/>
                <w:iCs/>
                <w:sz w:val="18"/>
                <w:szCs w:val="18"/>
              </w:rPr>
            </w:pPr>
            <w:r w:rsidRPr="00D5518E">
              <w:rPr>
                <w:rFonts w:ascii="Arial" w:hAnsi="Arial" w:cs="Arial"/>
                <w:iCs/>
                <w:sz w:val="18"/>
                <w:szCs w:val="18"/>
              </w:rPr>
              <w:t>Persons with Disabilities (PwDs)</w:t>
            </w:r>
          </w:p>
        </w:tc>
        <w:tc>
          <w:tcPr>
            <w:tcW w:w="0" w:type="auto"/>
          </w:tcPr>
          <w:p w14:paraId="0DADDBEB" w14:textId="3F16AE6E" w:rsidR="002F74F3" w:rsidRPr="00D85291" w:rsidRDefault="002F74F3" w:rsidP="002F74F3">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Component 1 &amp; 2</w:t>
            </w:r>
          </w:p>
        </w:tc>
        <w:tc>
          <w:tcPr>
            <w:tcW w:w="0" w:type="auto"/>
          </w:tcPr>
          <w:p w14:paraId="61DA7640" w14:textId="51CE1C9E" w:rsidR="002F74F3" w:rsidRPr="00D5518E" w:rsidRDefault="002F74F3" w:rsidP="002F74F3">
            <w:pPr>
              <w:spacing w:before="80" w:after="80" w:line="240" w:lineRule="auto"/>
              <w:ind w:left="85" w:hanging="11"/>
              <w:jc w:val="left"/>
              <w:rPr>
                <w:rFonts w:ascii="Arial" w:hAnsi="Arial" w:cs="Arial"/>
                <w:iCs/>
                <w:sz w:val="18"/>
                <w:szCs w:val="18"/>
              </w:rPr>
            </w:pPr>
            <w:r w:rsidRPr="002F74F3">
              <w:rPr>
                <w:rFonts w:ascii="Arial" w:hAnsi="Arial" w:cs="Arial"/>
                <w:iCs/>
                <w:sz w:val="18"/>
                <w:szCs w:val="18"/>
              </w:rPr>
              <w:t>Persons with disabilities may face physical, communication, or other barriers to participating in Project activities. Their primary interests relate to accessible information, inclusive consultation processes, equal opportunities to participate, and reasonable accommodation where needed.</w:t>
            </w:r>
          </w:p>
        </w:tc>
        <w:tc>
          <w:tcPr>
            <w:tcW w:w="0" w:type="auto"/>
          </w:tcPr>
          <w:p w14:paraId="14F751B7" w14:textId="3691EE00" w:rsidR="002F74F3" w:rsidRPr="00D85291" w:rsidRDefault="002F74F3" w:rsidP="002F74F3">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c>
          <w:tcPr>
            <w:tcW w:w="0" w:type="auto"/>
          </w:tcPr>
          <w:p w14:paraId="6F069280" w14:textId="17643551" w:rsidR="002F74F3" w:rsidRPr="00D85291" w:rsidRDefault="002F74F3" w:rsidP="002F74F3">
            <w:pPr>
              <w:spacing w:before="80" w:after="80" w:line="240" w:lineRule="auto"/>
              <w:ind w:left="85" w:hanging="11"/>
              <w:jc w:val="left"/>
              <w:rPr>
                <w:rFonts w:ascii="Arial" w:hAnsi="Arial" w:cs="Arial"/>
                <w:iCs/>
                <w:sz w:val="18"/>
                <w:szCs w:val="18"/>
              </w:rPr>
            </w:pPr>
            <w:r w:rsidRPr="00D85291">
              <w:rPr>
                <w:rFonts w:ascii="Arial" w:hAnsi="Arial" w:cs="Arial"/>
                <w:iCs/>
                <w:sz w:val="18"/>
                <w:szCs w:val="18"/>
              </w:rPr>
              <w:t>Medium</w:t>
            </w:r>
          </w:p>
        </w:tc>
      </w:tr>
    </w:tbl>
    <w:p w14:paraId="05EC11F2" w14:textId="77777777" w:rsidR="00386B09" w:rsidRDefault="00386B09" w:rsidP="00F35895">
      <w:pPr>
        <w:spacing w:after="160" w:line="259" w:lineRule="auto"/>
        <w:ind w:left="0" w:firstLine="0"/>
        <w:jc w:val="left"/>
        <w:rPr>
          <w:rFonts w:ascii="Times New Roman" w:hAnsi="Times New Roman" w:cs="Times New Roman"/>
        </w:rPr>
      </w:pPr>
    </w:p>
    <w:p w14:paraId="047F7C5B" w14:textId="182B38AF" w:rsidR="00386B09" w:rsidRDefault="006329F3" w:rsidP="006329F3">
      <w:pPr>
        <w:spacing w:after="160" w:line="259" w:lineRule="auto"/>
        <w:ind w:left="0" w:firstLine="0"/>
        <w:rPr>
          <w:rFonts w:ascii="Arial" w:hAnsi="Arial" w:cs="Arial"/>
          <w:sz w:val="20"/>
          <w:szCs w:val="20"/>
        </w:rPr>
      </w:pPr>
      <w:r w:rsidRPr="00E95881">
        <w:rPr>
          <w:rFonts w:ascii="Arial" w:hAnsi="Arial" w:cs="Arial"/>
          <w:sz w:val="20"/>
          <w:szCs w:val="20"/>
        </w:rPr>
        <w:t>ESS10 requires that special attention be given to the engagement of vulnerable or disadvantaged groups, recognizing that they may face unique barriers to participation and may be disproportionately affected by project impacts. It is of particular importance to identify and understand these groups early, to assess whether project impacts fall disproportionately on them, and to design engagement activities that genuinely reach them and incorporate their perspectives.</w:t>
      </w:r>
    </w:p>
    <w:p w14:paraId="032B3B62" w14:textId="123FCA77" w:rsidR="00577861" w:rsidRDefault="00C65AB2" w:rsidP="006329F3">
      <w:pPr>
        <w:spacing w:after="160" w:line="259" w:lineRule="auto"/>
        <w:ind w:left="0" w:firstLine="0"/>
        <w:rPr>
          <w:rFonts w:ascii="Arial" w:hAnsi="Arial" w:cs="Arial"/>
          <w:sz w:val="20"/>
          <w:szCs w:val="20"/>
        </w:rPr>
        <w:sectPr w:rsidR="00577861" w:rsidSect="004F243B">
          <w:headerReference w:type="default" r:id="rId12"/>
          <w:footerReference w:type="even" r:id="rId13"/>
          <w:footerReference w:type="default" r:id="rId14"/>
          <w:footerReference w:type="first" r:id="rId15"/>
          <w:type w:val="continuous"/>
          <w:pgSz w:w="11906" w:h="16838" w:code="9"/>
          <w:pgMar w:top="1247" w:right="1247" w:bottom="1134" w:left="1247" w:header="283" w:footer="1134" w:gutter="0"/>
          <w:cols w:space="708"/>
          <w:docGrid w:linePitch="360"/>
        </w:sectPr>
      </w:pPr>
      <w:r w:rsidRPr="00E95881">
        <w:rPr>
          <w:rFonts w:ascii="Arial" w:hAnsi="Arial" w:cs="Arial"/>
          <w:sz w:val="20"/>
          <w:szCs w:val="20"/>
        </w:rPr>
        <w:t xml:space="preserve">The vulnerable and disadvantaged groups identified during the project preparation phase, the nature of their vulnerabilities, and the measures to be taken to ensure their meaningful participation are </w:t>
      </w:r>
      <w:r w:rsidRPr="00E95881">
        <w:rPr>
          <w:rFonts w:ascii="Arial" w:hAnsi="Arial" w:cs="Arial"/>
          <w:color w:val="auto"/>
          <w:sz w:val="20"/>
          <w:szCs w:val="20"/>
        </w:rPr>
        <w:t xml:space="preserve">presented in </w:t>
      </w:r>
      <w:r w:rsidR="0053206B" w:rsidRPr="00E95881">
        <w:rPr>
          <w:rFonts w:ascii="Arial" w:hAnsi="Arial" w:cs="Arial"/>
          <w:color w:val="auto"/>
          <w:sz w:val="20"/>
          <w:szCs w:val="20"/>
        </w:rPr>
        <w:fldChar w:fldCharType="begin"/>
      </w:r>
      <w:r w:rsidR="0053206B" w:rsidRPr="00E95881">
        <w:rPr>
          <w:rFonts w:ascii="Arial" w:hAnsi="Arial" w:cs="Arial"/>
          <w:color w:val="auto"/>
          <w:sz w:val="20"/>
          <w:szCs w:val="20"/>
        </w:rPr>
        <w:instrText xml:space="preserve"> REF _Ref235981339 \h  \* MERGEFORMAT </w:instrText>
      </w:r>
      <w:r w:rsidR="0053206B" w:rsidRPr="00E95881">
        <w:rPr>
          <w:rFonts w:ascii="Arial" w:hAnsi="Arial" w:cs="Arial"/>
          <w:color w:val="auto"/>
          <w:sz w:val="20"/>
          <w:szCs w:val="20"/>
        </w:rPr>
      </w:r>
      <w:r w:rsidR="0053206B" w:rsidRPr="00E95881">
        <w:rPr>
          <w:rFonts w:ascii="Arial" w:hAnsi="Arial" w:cs="Arial"/>
          <w:color w:val="auto"/>
          <w:sz w:val="20"/>
          <w:szCs w:val="20"/>
        </w:rPr>
        <w:fldChar w:fldCharType="separate"/>
      </w:r>
      <w:r w:rsidR="004D0A3C" w:rsidRPr="004D0A3C">
        <w:rPr>
          <w:rFonts w:ascii="Arial" w:hAnsi="Arial" w:cs="Arial"/>
          <w:b/>
          <w:bCs/>
          <w:color w:val="auto"/>
          <w:sz w:val="20"/>
          <w:szCs w:val="20"/>
        </w:rPr>
        <w:t>Table 2</w:t>
      </w:r>
      <w:r w:rsidR="0053206B" w:rsidRPr="00E95881">
        <w:rPr>
          <w:rFonts w:ascii="Arial" w:hAnsi="Arial" w:cs="Arial"/>
          <w:color w:val="auto"/>
          <w:sz w:val="20"/>
          <w:szCs w:val="20"/>
        </w:rPr>
        <w:fldChar w:fldCharType="end"/>
      </w:r>
      <w:r w:rsidR="008F6031" w:rsidRPr="00E95881">
        <w:rPr>
          <w:rFonts w:ascii="Arial" w:hAnsi="Arial" w:cs="Arial"/>
          <w:color w:val="auto"/>
          <w:sz w:val="20"/>
          <w:szCs w:val="20"/>
        </w:rPr>
        <w:t xml:space="preserve"> </w:t>
      </w:r>
      <w:r w:rsidRPr="00E95881">
        <w:rPr>
          <w:rFonts w:ascii="Arial" w:hAnsi="Arial" w:cs="Arial"/>
          <w:color w:val="auto"/>
          <w:sz w:val="20"/>
          <w:szCs w:val="20"/>
        </w:rPr>
        <w:t>below.</w:t>
      </w:r>
    </w:p>
    <w:p w14:paraId="3BCD6B16" w14:textId="3E45494A" w:rsidR="00627BD6" w:rsidRPr="00E95881" w:rsidRDefault="0053206B" w:rsidP="004D0A3C">
      <w:pPr>
        <w:pStyle w:val="ResimYazs"/>
        <w:jc w:val="center"/>
        <w:rPr>
          <w:rFonts w:ascii="Arial" w:hAnsi="Arial" w:cs="Arial"/>
          <w:b/>
          <w:bCs/>
          <w:i w:val="0"/>
          <w:iCs w:val="0"/>
          <w:color w:val="002060"/>
          <w:lang w:val="en-US"/>
        </w:rPr>
      </w:pPr>
      <w:bookmarkStart w:id="44" w:name="_Ref235981339"/>
      <w:bookmarkStart w:id="45" w:name="_Toc236124897"/>
      <w:r w:rsidRPr="00E95881">
        <w:rPr>
          <w:rFonts w:ascii="Arial" w:hAnsi="Arial" w:cs="Arial"/>
          <w:b/>
          <w:bCs/>
          <w:i w:val="0"/>
          <w:iCs w:val="0"/>
          <w:color w:val="002060"/>
          <w:lang w:val="en-US"/>
        </w:rPr>
        <w:lastRenderedPageBreak/>
        <w:t xml:space="preserve">Table </w:t>
      </w:r>
      <w:r w:rsidRPr="00E95881">
        <w:rPr>
          <w:rFonts w:ascii="Arial" w:hAnsi="Arial" w:cs="Arial"/>
          <w:b/>
          <w:bCs/>
          <w:i w:val="0"/>
          <w:iCs w:val="0"/>
          <w:color w:val="002060"/>
          <w:lang w:val="en-US"/>
        </w:rPr>
        <w:fldChar w:fldCharType="begin"/>
      </w:r>
      <w:r w:rsidRPr="00E95881">
        <w:rPr>
          <w:rFonts w:ascii="Arial" w:hAnsi="Arial" w:cs="Arial"/>
          <w:b/>
          <w:bCs/>
          <w:i w:val="0"/>
          <w:iCs w:val="0"/>
          <w:color w:val="002060"/>
          <w:lang w:val="en-US"/>
        </w:rPr>
        <w:instrText xml:space="preserve"> SEQ Table \* ARABIC </w:instrText>
      </w:r>
      <w:r w:rsidRPr="00E95881">
        <w:rPr>
          <w:rFonts w:ascii="Arial" w:hAnsi="Arial" w:cs="Arial"/>
          <w:b/>
          <w:bCs/>
          <w:i w:val="0"/>
          <w:iCs w:val="0"/>
          <w:color w:val="002060"/>
          <w:lang w:val="en-US"/>
        </w:rPr>
        <w:fldChar w:fldCharType="separate"/>
      </w:r>
      <w:r w:rsidR="004D0A3C">
        <w:rPr>
          <w:rFonts w:ascii="Arial" w:hAnsi="Arial" w:cs="Arial"/>
          <w:b/>
          <w:bCs/>
          <w:i w:val="0"/>
          <w:iCs w:val="0"/>
          <w:noProof/>
          <w:color w:val="002060"/>
          <w:lang w:val="en-US"/>
        </w:rPr>
        <w:t>2</w:t>
      </w:r>
      <w:r w:rsidRPr="00E95881">
        <w:rPr>
          <w:rFonts w:ascii="Arial" w:hAnsi="Arial" w:cs="Arial"/>
          <w:b/>
          <w:bCs/>
          <w:i w:val="0"/>
          <w:iCs w:val="0"/>
          <w:color w:val="002060"/>
          <w:lang w:val="en-US"/>
        </w:rPr>
        <w:fldChar w:fldCharType="end"/>
      </w:r>
      <w:bookmarkEnd w:id="44"/>
      <w:r>
        <w:rPr>
          <w:rFonts w:ascii="Arial" w:hAnsi="Arial" w:cs="Arial"/>
          <w:b/>
          <w:bCs/>
          <w:i w:val="0"/>
          <w:iCs w:val="0"/>
          <w:color w:val="002060"/>
          <w:lang w:val="en-US"/>
        </w:rPr>
        <w:t xml:space="preserve"> – </w:t>
      </w:r>
      <w:r w:rsidR="0024004A" w:rsidRPr="0024004A">
        <w:rPr>
          <w:rFonts w:ascii="Arial" w:hAnsi="Arial" w:cs="Arial"/>
          <w:b/>
          <w:bCs/>
          <w:i w:val="0"/>
          <w:iCs w:val="0"/>
          <w:color w:val="002060"/>
          <w:lang w:val="en-US"/>
        </w:rPr>
        <w:t>Identified Vulnerable Groups and the Way of Communication</w:t>
      </w:r>
      <w:bookmarkEnd w:id="45"/>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755"/>
        <w:gridCol w:w="3755"/>
        <w:gridCol w:w="3755"/>
        <w:gridCol w:w="3756"/>
      </w:tblGrid>
      <w:tr w:rsidR="00D13199" w:rsidRPr="00D13199" w14:paraId="11C6D59E" w14:textId="77777777" w:rsidTr="002D17BB">
        <w:tc>
          <w:tcPr>
            <w:tcW w:w="3755"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vAlign w:val="center"/>
          </w:tcPr>
          <w:p w14:paraId="2DCDFDAB" w14:textId="77777777" w:rsidR="00D13199" w:rsidRPr="00D13199" w:rsidRDefault="00D13199" w:rsidP="00E95881">
            <w:pPr>
              <w:spacing w:after="0" w:line="240" w:lineRule="auto"/>
              <w:ind w:left="0" w:firstLine="0"/>
              <w:jc w:val="center"/>
              <w:rPr>
                <w:rFonts w:ascii="Arial" w:eastAsia="Arial" w:hAnsi="Arial" w:cs="Arial"/>
                <w:color w:val="auto"/>
                <w:sz w:val="18"/>
                <w:szCs w:val="18"/>
                <w:lang w:eastAsia="tr-TR"/>
              </w:rPr>
            </w:pPr>
            <w:r w:rsidRPr="00D13199">
              <w:rPr>
                <w:rFonts w:ascii="Arial" w:eastAsia="Arial" w:hAnsi="Arial" w:cs="Arial"/>
                <w:b/>
                <w:bCs/>
                <w:color w:val="FFFFFF"/>
                <w:sz w:val="18"/>
                <w:szCs w:val="18"/>
                <w:lang w:eastAsia="tr-TR"/>
              </w:rPr>
              <w:t>Vulnerable Groups</w:t>
            </w:r>
          </w:p>
        </w:tc>
        <w:tc>
          <w:tcPr>
            <w:tcW w:w="3755"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vAlign w:val="center"/>
          </w:tcPr>
          <w:p w14:paraId="52896129" w14:textId="77777777" w:rsidR="00D13199" w:rsidRPr="00D13199" w:rsidRDefault="00D13199" w:rsidP="00E95881">
            <w:pPr>
              <w:spacing w:after="0" w:line="240" w:lineRule="auto"/>
              <w:ind w:left="0" w:firstLine="0"/>
              <w:jc w:val="center"/>
              <w:rPr>
                <w:rFonts w:ascii="Arial" w:eastAsia="Arial" w:hAnsi="Arial" w:cs="Arial"/>
                <w:color w:val="auto"/>
                <w:sz w:val="18"/>
                <w:szCs w:val="18"/>
                <w:lang w:eastAsia="tr-TR"/>
              </w:rPr>
            </w:pPr>
            <w:r w:rsidRPr="00D13199">
              <w:rPr>
                <w:rFonts w:ascii="Arial" w:eastAsia="Arial" w:hAnsi="Arial" w:cs="Arial"/>
                <w:b/>
                <w:bCs/>
                <w:color w:val="FFFFFF"/>
                <w:sz w:val="18"/>
                <w:szCs w:val="18"/>
                <w:lang w:eastAsia="tr-TR"/>
              </w:rPr>
              <w:t>Vulnerabilities / Constraints</w:t>
            </w:r>
          </w:p>
        </w:tc>
        <w:tc>
          <w:tcPr>
            <w:tcW w:w="3755"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vAlign w:val="center"/>
          </w:tcPr>
          <w:p w14:paraId="7B614C24" w14:textId="77777777" w:rsidR="00D13199" w:rsidRPr="00D13199" w:rsidRDefault="00D13199" w:rsidP="00E95881">
            <w:pPr>
              <w:spacing w:after="0" w:line="240" w:lineRule="auto"/>
              <w:ind w:left="0" w:firstLine="0"/>
              <w:jc w:val="center"/>
              <w:rPr>
                <w:rFonts w:ascii="Arial" w:eastAsia="Arial" w:hAnsi="Arial" w:cs="Arial"/>
                <w:color w:val="auto"/>
                <w:sz w:val="18"/>
                <w:szCs w:val="18"/>
                <w:lang w:eastAsia="tr-TR"/>
              </w:rPr>
            </w:pPr>
            <w:r w:rsidRPr="00D13199">
              <w:rPr>
                <w:rFonts w:ascii="Arial" w:eastAsia="Arial" w:hAnsi="Arial" w:cs="Arial"/>
                <w:b/>
                <w:bCs/>
                <w:color w:val="FFFFFF"/>
                <w:sz w:val="18"/>
                <w:szCs w:val="18"/>
                <w:lang w:eastAsia="tr-TR"/>
              </w:rPr>
              <w:t>Special Engagement Needs</w:t>
            </w:r>
          </w:p>
        </w:tc>
        <w:tc>
          <w:tcPr>
            <w:tcW w:w="3756"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vAlign w:val="center"/>
          </w:tcPr>
          <w:p w14:paraId="5EB2F0A5" w14:textId="77777777" w:rsidR="00D13199" w:rsidRPr="00D13199" w:rsidRDefault="00D13199" w:rsidP="00E95881">
            <w:pPr>
              <w:spacing w:after="0" w:line="240" w:lineRule="auto"/>
              <w:ind w:left="0" w:firstLine="0"/>
              <w:jc w:val="center"/>
              <w:rPr>
                <w:rFonts w:ascii="Arial" w:eastAsia="Arial" w:hAnsi="Arial" w:cs="Arial"/>
                <w:color w:val="auto"/>
                <w:sz w:val="18"/>
                <w:szCs w:val="18"/>
                <w:lang w:eastAsia="tr-TR"/>
              </w:rPr>
            </w:pPr>
            <w:r w:rsidRPr="00D13199">
              <w:rPr>
                <w:rFonts w:ascii="Arial" w:eastAsia="Arial" w:hAnsi="Arial" w:cs="Arial"/>
                <w:b/>
                <w:bCs/>
                <w:color w:val="FFFFFF"/>
                <w:sz w:val="18"/>
                <w:szCs w:val="18"/>
                <w:lang w:eastAsia="tr-TR"/>
              </w:rPr>
              <w:t>Required Support</w:t>
            </w:r>
          </w:p>
        </w:tc>
      </w:tr>
      <w:tr w:rsidR="002F74F3" w:rsidRPr="00D13199" w14:paraId="651A265D" w14:textId="77777777" w:rsidTr="002D17BB">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766FF90D" w14:textId="307CB1DD"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
                <w:bCs/>
                <w:color w:val="auto"/>
                <w:sz w:val="18"/>
                <w:szCs w:val="18"/>
                <w:lang w:eastAsia="tr-TR"/>
              </w:rPr>
              <w:t>Producers in Remote and Less Developed Rural Areas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40B25053" w14:textId="3AC03937"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Cs/>
                <w:color w:val="auto"/>
                <w:sz w:val="18"/>
                <w:szCs w:val="18"/>
                <w:lang w:eastAsia="tr-TR"/>
              </w:rPr>
              <w:t>Limited access to information, public services, financial institutions, and consultation activities due to geographic remoteness.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13C057E5" w14:textId="2517BD32"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Cs/>
                <w:color w:val="auto"/>
                <w:sz w:val="18"/>
                <w:szCs w:val="18"/>
                <w:lang w:eastAsia="tr-TR"/>
              </w:rPr>
              <w:t>Early and targeted outreach using locally accessible</w:t>
            </w:r>
            <w:r w:rsidR="00DE511C">
              <w:rPr>
                <w:rFonts w:ascii="Arial" w:eastAsia="Arial" w:hAnsi="Arial" w:cs="Arial"/>
                <w:bCs/>
                <w:color w:val="auto"/>
                <w:sz w:val="18"/>
                <w:szCs w:val="18"/>
                <w:lang w:eastAsia="tr-TR"/>
              </w:rPr>
              <w:t>, non-digital, physical</w:t>
            </w:r>
            <w:r w:rsidRPr="00E95881">
              <w:rPr>
                <w:rFonts w:ascii="Arial" w:eastAsia="Arial" w:hAnsi="Arial" w:cs="Arial"/>
                <w:bCs/>
                <w:color w:val="auto"/>
                <w:sz w:val="18"/>
                <w:szCs w:val="18"/>
                <w:lang w:eastAsia="tr-TR"/>
              </w:rPr>
              <w:t xml:space="preserve"> communication channels and sufficient time for participation.</w:t>
            </w:r>
          </w:p>
        </w:tc>
        <w:tc>
          <w:tcPr>
            <w:tcW w:w="3756"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54F8BA91" w14:textId="226A26AF"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Cs/>
                <w:color w:val="auto"/>
                <w:sz w:val="18"/>
                <w:szCs w:val="18"/>
                <w:lang w:eastAsia="tr-TR"/>
              </w:rPr>
              <w:t>Information shared through Provincial Coordination Units (PCUs), local agricultural authorities, village headmen (mukhtars), community meetings, printed materials, and the TKDK website.</w:t>
            </w:r>
          </w:p>
        </w:tc>
      </w:tr>
      <w:tr w:rsidR="002F74F3" w:rsidRPr="007E477E" w14:paraId="4BCBC723" w14:textId="77777777" w:rsidTr="00A8156B">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373EA7E2" w14:textId="5D5AC17E" w:rsidR="002F74F3" w:rsidRPr="007E477E"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
                <w:bCs/>
                <w:color w:val="auto"/>
                <w:sz w:val="18"/>
                <w:szCs w:val="18"/>
                <w:lang w:eastAsia="tr-TR"/>
              </w:rPr>
              <w:t>Women Farmers and Female Entrepreneurs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79BB6ABB" w14:textId="7DBDE845" w:rsidR="002F74F3" w:rsidRPr="007E477E" w:rsidRDefault="002F74F3" w:rsidP="002F74F3">
            <w:pPr>
              <w:spacing w:after="0" w:line="240" w:lineRule="auto"/>
              <w:ind w:left="0" w:firstLine="0"/>
              <w:jc w:val="left"/>
              <w:rPr>
                <w:rFonts w:ascii="Arial" w:eastAsia="Arial" w:hAnsi="Arial" w:cs="Arial"/>
                <w:color w:val="auto"/>
                <w:sz w:val="18"/>
                <w:szCs w:val="18"/>
                <w:lang w:eastAsia="tr-TR"/>
              </w:rPr>
            </w:pPr>
            <w:r w:rsidRPr="007E477E">
              <w:rPr>
                <w:rFonts w:ascii="Arial" w:eastAsia="Arial" w:hAnsi="Arial" w:cs="Arial"/>
                <w:bCs/>
                <w:color w:val="auto"/>
                <w:sz w:val="18"/>
                <w:szCs w:val="18"/>
                <w:lang w:eastAsia="tr-TR"/>
              </w:rPr>
              <w:t>Limited access to information, finance, business networks, and decision-making processes due to social and economic barriers.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25FA7BC6" w14:textId="2F1B8E4C" w:rsidR="002F74F3" w:rsidRPr="007E477E" w:rsidRDefault="002F74F3" w:rsidP="002F74F3">
            <w:pPr>
              <w:spacing w:after="0" w:line="240" w:lineRule="auto"/>
              <w:ind w:left="0" w:firstLine="0"/>
              <w:jc w:val="left"/>
              <w:rPr>
                <w:rFonts w:ascii="Arial" w:eastAsia="Arial" w:hAnsi="Arial" w:cs="Arial"/>
                <w:color w:val="auto"/>
                <w:sz w:val="18"/>
                <w:szCs w:val="18"/>
                <w:lang w:eastAsia="tr-TR"/>
              </w:rPr>
            </w:pPr>
            <w:r w:rsidRPr="007E477E">
              <w:rPr>
                <w:rFonts w:ascii="Arial" w:eastAsia="Arial" w:hAnsi="Arial" w:cs="Arial"/>
                <w:bCs/>
                <w:color w:val="auto"/>
                <w:sz w:val="18"/>
                <w:szCs w:val="18"/>
                <w:lang w:eastAsia="tr-TR"/>
              </w:rPr>
              <w:t>Inclusive</w:t>
            </w:r>
            <w:r w:rsidR="00DE511C" w:rsidRPr="007E477E">
              <w:rPr>
                <w:rFonts w:ascii="Arial" w:eastAsia="Arial" w:hAnsi="Arial" w:cs="Arial"/>
                <w:bCs/>
                <w:color w:val="auto"/>
                <w:sz w:val="18"/>
                <w:szCs w:val="18"/>
                <w:lang w:eastAsia="tr-TR"/>
              </w:rPr>
              <w:t>, supportive, and culturally sensitive</w:t>
            </w:r>
            <w:r w:rsidRPr="007E477E">
              <w:rPr>
                <w:rFonts w:ascii="Arial" w:eastAsia="Arial" w:hAnsi="Arial" w:cs="Arial"/>
                <w:bCs/>
                <w:color w:val="auto"/>
                <w:sz w:val="18"/>
                <w:szCs w:val="18"/>
                <w:lang w:eastAsia="tr-TR"/>
              </w:rPr>
              <w:t xml:space="preserve"> consultation opportunities, convenient meeting </w:t>
            </w:r>
            <w:r w:rsidR="00DE511C" w:rsidRPr="007E477E">
              <w:rPr>
                <w:rFonts w:ascii="Arial" w:eastAsia="Arial" w:hAnsi="Arial" w:cs="Arial"/>
                <w:bCs/>
                <w:color w:val="auto"/>
                <w:sz w:val="18"/>
                <w:szCs w:val="18"/>
                <w:lang w:eastAsia="tr-TR"/>
              </w:rPr>
              <w:t xml:space="preserve">places and </w:t>
            </w:r>
            <w:r w:rsidRPr="007E477E">
              <w:rPr>
                <w:rFonts w:ascii="Arial" w:eastAsia="Arial" w:hAnsi="Arial" w:cs="Arial"/>
                <w:bCs/>
                <w:color w:val="auto"/>
                <w:sz w:val="18"/>
                <w:szCs w:val="18"/>
                <w:lang w:eastAsia="tr-TR"/>
              </w:rPr>
              <w:t>schedules, and communication channels that encourage participation.</w:t>
            </w:r>
          </w:p>
        </w:tc>
        <w:tc>
          <w:tcPr>
            <w:tcW w:w="3756"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156B2DE1" w14:textId="04EF0AA9" w:rsidR="002F74F3" w:rsidRPr="007E477E" w:rsidRDefault="00DE511C" w:rsidP="002F74F3">
            <w:pPr>
              <w:spacing w:after="0" w:line="240" w:lineRule="auto"/>
              <w:ind w:left="0" w:firstLine="0"/>
              <w:jc w:val="left"/>
              <w:rPr>
                <w:rFonts w:ascii="Arial" w:eastAsia="Arial" w:hAnsi="Arial" w:cs="Arial"/>
                <w:color w:val="auto"/>
                <w:sz w:val="18"/>
                <w:szCs w:val="18"/>
                <w:lang w:eastAsia="tr-TR"/>
              </w:rPr>
            </w:pPr>
            <w:r w:rsidRPr="007E477E">
              <w:rPr>
                <w:rFonts w:ascii="Arial" w:eastAsia="Arial" w:hAnsi="Arial" w:cs="Arial"/>
                <w:bCs/>
                <w:color w:val="auto"/>
                <w:sz w:val="18"/>
                <w:szCs w:val="18"/>
                <w:lang w:eastAsia="tr-TR"/>
              </w:rPr>
              <w:t>Separate, localized information sessions specifically tailored for women and staffed by female team members; targeted outreach through women's cooperatives, agribusiness networks, and local female stakeholders to identify training needs and facilitate access to financial products</w:t>
            </w:r>
            <w:r w:rsidR="002F74F3" w:rsidRPr="007E477E">
              <w:rPr>
                <w:rFonts w:ascii="Arial" w:eastAsia="Arial" w:hAnsi="Arial" w:cs="Arial"/>
                <w:bCs/>
                <w:color w:val="auto"/>
                <w:sz w:val="18"/>
                <w:szCs w:val="18"/>
                <w:lang w:eastAsia="tr-TR"/>
              </w:rPr>
              <w:t>.</w:t>
            </w:r>
          </w:p>
        </w:tc>
      </w:tr>
      <w:tr w:rsidR="002F74F3" w:rsidRPr="00D13199" w14:paraId="090F3147" w14:textId="77777777" w:rsidTr="002D17BB">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3A35E9B" w14:textId="32D478FE"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
                <w:bCs/>
                <w:color w:val="auto"/>
                <w:sz w:val="18"/>
                <w:szCs w:val="18"/>
                <w:lang w:eastAsia="tr-TR"/>
              </w:rPr>
              <w:t>Youth Entrepreneurs and Young Farmers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0D7158CC" w14:textId="33D01282"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Cs/>
                <w:color w:val="auto"/>
                <w:sz w:val="18"/>
                <w:szCs w:val="18"/>
                <w:lang w:eastAsia="tr-TR"/>
              </w:rPr>
              <w:t>Limited experience with investment projects and financing opportunities; lower awareness of available support mechanisms</w:t>
            </w:r>
            <w:r w:rsidR="00DE511C">
              <w:rPr>
                <w:rFonts w:ascii="Arial" w:eastAsia="Arial" w:hAnsi="Arial" w:cs="Arial"/>
                <w:bCs/>
                <w:color w:val="auto"/>
                <w:sz w:val="18"/>
                <w:szCs w:val="18"/>
                <w:lang w:eastAsia="tr-TR"/>
              </w:rPr>
              <w:t xml:space="preserve"> </w:t>
            </w:r>
            <w:r w:rsidR="00DE511C" w:rsidRPr="00DE511C">
              <w:rPr>
                <w:rFonts w:ascii="Arial" w:eastAsia="Arial" w:hAnsi="Arial" w:cs="Arial"/>
                <w:bCs/>
                <w:color w:val="auto"/>
                <w:sz w:val="18"/>
                <w:szCs w:val="18"/>
                <w:lang w:eastAsia="tr-TR"/>
              </w:rPr>
              <w:t>and IFI financing procedures</w:t>
            </w:r>
            <w:r w:rsidRPr="00E95881">
              <w:rPr>
                <w:rFonts w:ascii="Arial" w:eastAsia="Arial" w:hAnsi="Arial" w:cs="Arial"/>
                <w:bCs/>
                <w:color w:val="auto"/>
                <w:sz w:val="18"/>
                <w:szCs w:val="18"/>
                <w:lang w:eastAsia="tr-TR"/>
              </w:rPr>
              <w:t>.</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50684095" w14:textId="55F903C3"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Cs/>
                <w:color w:val="auto"/>
                <w:sz w:val="18"/>
                <w:szCs w:val="18"/>
                <w:lang w:eastAsia="tr-TR"/>
              </w:rPr>
              <w:t>Simple, practical information on Project opportunities and application procedures using digital communication channels.</w:t>
            </w:r>
          </w:p>
        </w:tc>
        <w:tc>
          <w:tcPr>
            <w:tcW w:w="3756"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4A826FFE" w14:textId="4D123152" w:rsidR="002F74F3" w:rsidRPr="004B6D12" w:rsidRDefault="002F74F3" w:rsidP="002F74F3">
            <w:pPr>
              <w:spacing w:after="0" w:line="240" w:lineRule="auto"/>
              <w:ind w:left="0" w:firstLine="0"/>
              <w:jc w:val="left"/>
              <w:rPr>
                <w:rFonts w:ascii="Arial" w:eastAsia="Arial" w:hAnsi="Arial" w:cs="Arial"/>
                <w:color w:val="auto"/>
                <w:sz w:val="18"/>
                <w:szCs w:val="18"/>
                <w:lang w:eastAsia="tr-TR"/>
              </w:rPr>
            </w:pPr>
            <w:r w:rsidRPr="00E95881">
              <w:rPr>
                <w:rFonts w:ascii="Arial" w:eastAsia="Arial" w:hAnsi="Arial" w:cs="Arial"/>
                <w:bCs/>
                <w:color w:val="auto"/>
                <w:sz w:val="18"/>
                <w:szCs w:val="18"/>
                <w:lang w:eastAsia="tr-TR"/>
              </w:rPr>
              <w:t>Communication through social media, TKDK website, information meetings, outreach events, universities, vocational institutions, and youth organizations.</w:t>
            </w:r>
          </w:p>
        </w:tc>
      </w:tr>
      <w:tr w:rsidR="002F74F3" w:rsidRPr="00D13199" w14:paraId="2D497721" w14:textId="77777777" w:rsidTr="002D17BB">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8CAFB8C" w14:textId="766C03D4" w:rsidR="002F74F3" w:rsidRPr="00E95881" w:rsidRDefault="002F74F3" w:rsidP="002F74F3">
            <w:pPr>
              <w:spacing w:after="0" w:line="240" w:lineRule="auto"/>
              <w:ind w:left="0" w:firstLine="0"/>
              <w:jc w:val="left"/>
              <w:rPr>
                <w:rFonts w:ascii="Arial" w:eastAsia="Arial" w:hAnsi="Arial" w:cs="Arial"/>
                <w:b/>
                <w:bCs/>
                <w:color w:val="auto"/>
                <w:sz w:val="18"/>
                <w:szCs w:val="18"/>
                <w:lang w:eastAsia="tr-TR"/>
              </w:rPr>
            </w:pPr>
            <w:r w:rsidRPr="00E95881">
              <w:rPr>
                <w:rFonts w:ascii="Arial" w:eastAsia="Arial" w:hAnsi="Arial" w:cs="Arial"/>
                <w:b/>
                <w:bCs/>
                <w:color w:val="auto"/>
                <w:sz w:val="18"/>
                <w:szCs w:val="18"/>
                <w:lang w:eastAsia="tr-TR"/>
              </w:rPr>
              <w:t>Seasonal and Migrant Agricultural Workers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4E2109FE" w14:textId="19CE4F10" w:rsidR="002F74F3" w:rsidRPr="00E95881" w:rsidRDefault="002F74F3" w:rsidP="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 xml:space="preserve">Language barriers, temporary employment, limited awareness of labor rights and </w:t>
            </w:r>
            <w:r w:rsidR="004757F2">
              <w:rPr>
                <w:rFonts w:ascii="Arial" w:eastAsia="Arial" w:hAnsi="Arial" w:cs="Arial"/>
                <w:bCs/>
                <w:color w:val="auto"/>
                <w:sz w:val="18"/>
                <w:szCs w:val="18"/>
                <w:lang w:eastAsia="tr-TR"/>
              </w:rPr>
              <w:t xml:space="preserve">workplace </w:t>
            </w:r>
            <w:r w:rsidRPr="00E95881">
              <w:rPr>
                <w:rFonts w:ascii="Arial" w:eastAsia="Arial" w:hAnsi="Arial" w:cs="Arial"/>
                <w:bCs/>
                <w:color w:val="auto"/>
                <w:sz w:val="18"/>
                <w:szCs w:val="18"/>
                <w:lang w:eastAsia="tr-TR"/>
              </w:rPr>
              <w:t>grievance mechanisms, and restricted access to information</w:t>
            </w:r>
            <w:r w:rsidR="004757F2">
              <w:rPr>
                <w:rFonts w:ascii="Arial" w:eastAsia="Arial" w:hAnsi="Arial" w:cs="Arial"/>
                <w:bCs/>
                <w:color w:val="auto"/>
                <w:sz w:val="18"/>
                <w:szCs w:val="18"/>
                <w:lang w:eastAsia="tr-TR"/>
              </w:rPr>
              <w:t xml:space="preserve">, </w:t>
            </w:r>
            <w:r w:rsidR="004757F2" w:rsidRPr="004757F2">
              <w:rPr>
                <w:rFonts w:ascii="Arial" w:eastAsia="Arial" w:hAnsi="Arial" w:cs="Arial"/>
                <w:bCs/>
                <w:color w:val="auto"/>
                <w:sz w:val="18"/>
                <w:szCs w:val="18"/>
                <w:lang w:eastAsia="tr-TR"/>
              </w:rPr>
              <w:t>risks of document retention or recruitment fee exploitation</w:t>
            </w:r>
            <w:r w:rsidRPr="00E95881">
              <w:rPr>
                <w:rFonts w:ascii="Arial" w:eastAsia="Arial" w:hAnsi="Arial" w:cs="Arial"/>
                <w:bCs/>
                <w:color w:val="auto"/>
                <w:sz w:val="18"/>
                <w:szCs w:val="18"/>
                <w:lang w:eastAsia="tr-TR"/>
              </w:rPr>
              <w:t>.</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48930D5" w14:textId="12DBE1DA" w:rsidR="002F74F3" w:rsidRPr="00E95881" w:rsidRDefault="002F74F3" w:rsidP="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Information provided in a language and format understandable to workers and accessible grievance channels.</w:t>
            </w:r>
          </w:p>
        </w:tc>
        <w:tc>
          <w:tcPr>
            <w:tcW w:w="3756"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7E235A3B" w14:textId="2BE1F986" w:rsidR="002F74F3" w:rsidRPr="00E95881" w:rsidRDefault="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Multilingual information where needed, induction sessions</w:t>
            </w:r>
            <w:r w:rsidR="004757F2">
              <w:rPr>
                <w:rFonts w:ascii="Arial" w:eastAsia="Arial" w:hAnsi="Arial" w:cs="Arial"/>
                <w:bCs/>
                <w:color w:val="auto"/>
                <w:sz w:val="18"/>
                <w:szCs w:val="18"/>
                <w:lang w:eastAsia="tr-TR"/>
              </w:rPr>
              <w:t>, c</w:t>
            </w:r>
            <w:r w:rsidR="004757F2" w:rsidRPr="004757F2">
              <w:rPr>
                <w:rFonts w:ascii="Arial" w:eastAsia="Arial" w:hAnsi="Arial" w:cs="Arial"/>
                <w:bCs/>
                <w:color w:val="auto"/>
                <w:sz w:val="18"/>
                <w:szCs w:val="18"/>
                <w:lang w:eastAsia="tr-TR"/>
              </w:rPr>
              <w:t>ontractual obligations on beneficiaries/contractors to provide employment terms, OHS guidelines</w:t>
            </w:r>
            <w:r w:rsidRPr="00E95881">
              <w:rPr>
                <w:rFonts w:ascii="Arial" w:eastAsia="Arial" w:hAnsi="Arial" w:cs="Arial"/>
                <w:bCs/>
                <w:color w:val="auto"/>
                <w:sz w:val="18"/>
                <w:szCs w:val="18"/>
                <w:lang w:eastAsia="tr-TR"/>
              </w:rPr>
              <w:t xml:space="preserve">, workplace notice boards, supervisors, worker representatives, and accessible </w:t>
            </w:r>
            <w:r w:rsidR="00E9321C" w:rsidRPr="00E95881">
              <w:rPr>
                <w:rFonts w:ascii="Arial" w:eastAsia="Arial" w:hAnsi="Arial" w:cs="Arial"/>
                <w:bCs/>
                <w:color w:val="auto"/>
                <w:sz w:val="18"/>
                <w:szCs w:val="18"/>
                <w:lang w:eastAsia="tr-TR"/>
              </w:rPr>
              <w:t>work</w:t>
            </w:r>
            <w:r w:rsidR="00E9321C">
              <w:rPr>
                <w:rFonts w:ascii="Arial" w:eastAsia="Arial" w:hAnsi="Arial" w:cs="Arial"/>
                <w:bCs/>
                <w:color w:val="auto"/>
                <w:sz w:val="18"/>
                <w:szCs w:val="18"/>
                <w:lang w:eastAsia="tr-TR"/>
              </w:rPr>
              <w:t>place</w:t>
            </w:r>
            <w:r w:rsidR="00E9321C" w:rsidRPr="00E95881">
              <w:rPr>
                <w:rFonts w:ascii="Arial" w:eastAsia="Arial" w:hAnsi="Arial" w:cs="Arial"/>
                <w:bCs/>
                <w:color w:val="auto"/>
                <w:sz w:val="18"/>
                <w:szCs w:val="18"/>
                <w:lang w:eastAsia="tr-TR"/>
              </w:rPr>
              <w:t xml:space="preserve"> </w:t>
            </w:r>
            <w:r w:rsidRPr="00E95881">
              <w:rPr>
                <w:rFonts w:ascii="Arial" w:eastAsia="Arial" w:hAnsi="Arial" w:cs="Arial"/>
                <w:bCs/>
                <w:color w:val="auto"/>
                <w:sz w:val="18"/>
                <w:szCs w:val="18"/>
                <w:lang w:eastAsia="tr-TR"/>
              </w:rPr>
              <w:t>grievance mechanisms.</w:t>
            </w:r>
          </w:p>
        </w:tc>
      </w:tr>
      <w:tr w:rsidR="002F74F3" w:rsidRPr="00D13199" w14:paraId="4B033502" w14:textId="77777777" w:rsidTr="002D17BB">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41179F27" w14:textId="551565C4" w:rsidR="002F74F3" w:rsidRPr="00E95881" w:rsidRDefault="002F74F3" w:rsidP="002F74F3">
            <w:pPr>
              <w:spacing w:after="0" w:line="240" w:lineRule="auto"/>
              <w:ind w:left="0" w:firstLine="0"/>
              <w:jc w:val="left"/>
              <w:rPr>
                <w:rFonts w:ascii="Arial" w:eastAsia="Arial" w:hAnsi="Arial" w:cs="Arial"/>
                <w:b/>
                <w:bCs/>
                <w:color w:val="auto"/>
                <w:sz w:val="18"/>
                <w:szCs w:val="18"/>
                <w:lang w:eastAsia="tr-TR"/>
              </w:rPr>
            </w:pPr>
            <w:r w:rsidRPr="00E95881">
              <w:rPr>
                <w:rFonts w:ascii="Arial" w:eastAsia="Arial" w:hAnsi="Arial" w:cs="Arial"/>
                <w:b/>
                <w:bCs/>
                <w:color w:val="auto"/>
                <w:sz w:val="18"/>
                <w:szCs w:val="18"/>
                <w:lang w:eastAsia="tr-TR"/>
              </w:rPr>
              <w:t>Low-Literacy Agribusiness Operators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42416952" w14:textId="67999EE0" w:rsidR="002F74F3" w:rsidRPr="00E95881" w:rsidRDefault="002F74F3" w:rsidP="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 xml:space="preserve">Difficulty understanding technical documents, written </w:t>
            </w:r>
            <w:r w:rsidR="004757F2">
              <w:rPr>
                <w:rFonts w:ascii="Arial" w:eastAsia="Arial" w:hAnsi="Arial" w:cs="Arial"/>
                <w:bCs/>
                <w:color w:val="auto"/>
                <w:sz w:val="18"/>
                <w:szCs w:val="18"/>
                <w:lang w:eastAsia="tr-TR"/>
              </w:rPr>
              <w:t xml:space="preserve">E&amp;S </w:t>
            </w:r>
            <w:r w:rsidRPr="00E95881">
              <w:rPr>
                <w:rFonts w:ascii="Arial" w:eastAsia="Arial" w:hAnsi="Arial" w:cs="Arial"/>
                <w:bCs/>
                <w:color w:val="auto"/>
                <w:sz w:val="18"/>
                <w:szCs w:val="18"/>
                <w:lang w:eastAsia="tr-TR"/>
              </w:rPr>
              <w:t>procedures, and digital application systems.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2723392" w14:textId="61789CE1" w:rsidR="002F74F3" w:rsidRPr="00E95881" w:rsidRDefault="004757F2">
            <w:pPr>
              <w:spacing w:after="0" w:line="240" w:lineRule="auto"/>
              <w:ind w:left="0" w:firstLine="0"/>
              <w:jc w:val="left"/>
              <w:rPr>
                <w:rFonts w:ascii="Arial" w:eastAsia="Arial" w:hAnsi="Arial" w:cs="Arial"/>
                <w:bCs/>
                <w:color w:val="auto"/>
                <w:sz w:val="18"/>
                <w:szCs w:val="18"/>
                <w:lang w:eastAsia="tr-TR"/>
              </w:rPr>
            </w:pPr>
            <w:r w:rsidRPr="004757F2">
              <w:rPr>
                <w:rFonts w:ascii="Arial" w:eastAsia="Arial" w:hAnsi="Arial" w:cs="Arial"/>
                <w:bCs/>
                <w:color w:val="auto"/>
                <w:sz w:val="18"/>
                <w:szCs w:val="18"/>
                <w:lang w:eastAsia="tr-TR"/>
              </w:rPr>
              <w:t>Non-technical visual formats</w:t>
            </w:r>
            <w:r>
              <w:rPr>
                <w:rFonts w:ascii="Arial" w:eastAsia="Arial" w:hAnsi="Arial" w:cs="Arial"/>
                <w:bCs/>
                <w:color w:val="auto"/>
                <w:sz w:val="18"/>
                <w:szCs w:val="18"/>
                <w:lang w:eastAsia="tr-TR"/>
              </w:rPr>
              <w:t>, u</w:t>
            </w:r>
            <w:r w:rsidR="002F74F3" w:rsidRPr="00E95881">
              <w:rPr>
                <w:rFonts w:ascii="Arial" w:eastAsia="Arial" w:hAnsi="Arial" w:cs="Arial"/>
                <w:bCs/>
                <w:color w:val="auto"/>
                <w:sz w:val="18"/>
                <w:szCs w:val="18"/>
                <w:lang w:eastAsia="tr-TR"/>
              </w:rPr>
              <w:t>se of plain language, verbal explanations, and visual communication materials.</w:t>
            </w:r>
          </w:p>
        </w:tc>
        <w:tc>
          <w:tcPr>
            <w:tcW w:w="3756"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52315E80" w14:textId="11DD0492" w:rsidR="002F74F3" w:rsidRPr="00E95881" w:rsidRDefault="002F74F3" w:rsidP="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Simplified brochures, visual guidance materials, face-to-face information sessions, telephone support, and assistance from PCU staff.</w:t>
            </w:r>
          </w:p>
        </w:tc>
      </w:tr>
      <w:tr w:rsidR="002F74F3" w:rsidRPr="00D13199" w14:paraId="6ACFF84A" w14:textId="77777777" w:rsidTr="002D17BB">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4796B378" w14:textId="47752F16" w:rsidR="002F74F3" w:rsidRPr="00E95881" w:rsidRDefault="002F74F3" w:rsidP="002F74F3">
            <w:pPr>
              <w:spacing w:after="0" w:line="240" w:lineRule="auto"/>
              <w:ind w:left="0" w:firstLine="0"/>
              <w:jc w:val="left"/>
              <w:rPr>
                <w:rFonts w:ascii="Arial" w:eastAsia="Arial" w:hAnsi="Arial" w:cs="Arial"/>
                <w:b/>
                <w:bCs/>
                <w:color w:val="auto"/>
                <w:sz w:val="18"/>
                <w:szCs w:val="18"/>
                <w:lang w:eastAsia="tr-TR"/>
              </w:rPr>
            </w:pPr>
            <w:r w:rsidRPr="00E95881">
              <w:rPr>
                <w:rFonts w:ascii="Arial" w:eastAsia="Arial" w:hAnsi="Arial" w:cs="Arial"/>
                <w:b/>
                <w:bCs/>
                <w:color w:val="auto"/>
                <w:sz w:val="18"/>
                <w:szCs w:val="18"/>
                <w:lang w:eastAsia="tr-TR"/>
              </w:rPr>
              <w:t>Persons with Disabilities (PwDs)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7B6FD310" w14:textId="759C30BC" w:rsidR="002F74F3" w:rsidRPr="00E95881" w:rsidRDefault="002F74F3" w:rsidP="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Physical, communication, or digital accessibility barriers that may limit participation in consultations and access to Project information.</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0C01102A" w14:textId="0F463AE0" w:rsidR="002F74F3" w:rsidRPr="00E95881" w:rsidRDefault="002F74F3" w:rsidP="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Accessible consultation venues, accessible communication formats,</w:t>
            </w:r>
            <w:r w:rsidR="001C5F56">
              <w:rPr>
                <w:rFonts w:ascii="Arial" w:eastAsia="Arial" w:hAnsi="Arial" w:cs="Arial"/>
                <w:bCs/>
                <w:color w:val="auto"/>
                <w:sz w:val="18"/>
                <w:szCs w:val="18"/>
                <w:lang w:eastAsia="tr-TR"/>
              </w:rPr>
              <w:t xml:space="preserve"> </w:t>
            </w:r>
            <w:r w:rsidR="001C5F56" w:rsidRPr="001C5F56">
              <w:rPr>
                <w:rFonts w:ascii="Arial" w:eastAsia="Arial" w:hAnsi="Arial" w:cs="Arial"/>
                <w:bCs/>
                <w:color w:val="auto"/>
                <w:sz w:val="18"/>
                <w:szCs w:val="18"/>
                <w:lang w:eastAsia="tr-TR"/>
              </w:rPr>
              <w:t xml:space="preserve">adaptive communication formats (visual/auditory), </w:t>
            </w:r>
            <w:r w:rsidRPr="00E95881">
              <w:rPr>
                <w:rFonts w:ascii="Arial" w:eastAsia="Arial" w:hAnsi="Arial" w:cs="Arial"/>
                <w:bCs/>
                <w:color w:val="auto"/>
                <w:sz w:val="18"/>
                <w:szCs w:val="18"/>
                <w:lang w:eastAsia="tr-TR"/>
              </w:rPr>
              <w:t xml:space="preserve"> and reasonable accommodation during engagement activities.</w:t>
            </w:r>
          </w:p>
        </w:tc>
        <w:tc>
          <w:tcPr>
            <w:tcW w:w="3756"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1FD5DEC5" w14:textId="2314D385" w:rsidR="002F74F3" w:rsidRPr="00E95881" w:rsidRDefault="001C5F56" w:rsidP="002F74F3">
            <w:pPr>
              <w:spacing w:after="0" w:line="240" w:lineRule="auto"/>
              <w:ind w:left="0" w:firstLine="0"/>
              <w:jc w:val="left"/>
              <w:rPr>
                <w:rFonts w:ascii="Arial" w:eastAsia="Arial" w:hAnsi="Arial" w:cs="Arial"/>
                <w:bCs/>
                <w:color w:val="auto"/>
                <w:sz w:val="18"/>
                <w:szCs w:val="18"/>
                <w:lang w:eastAsia="tr-TR"/>
              </w:rPr>
            </w:pPr>
            <w:r w:rsidRPr="001C5F56">
              <w:rPr>
                <w:rFonts w:ascii="Arial" w:eastAsia="Arial" w:hAnsi="Arial" w:cs="Arial"/>
                <w:bCs/>
                <w:color w:val="auto"/>
                <w:sz w:val="18"/>
                <w:szCs w:val="18"/>
                <w:lang w:eastAsia="tr-TR"/>
              </w:rPr>
              <w:t>Ground-floor or ramp-accessible consultation venues; screen-reader compliant digital postings; large-print materials upon request; pre-arranged sign language interpretation or audio-format materials when hearing/vision impaired participants are identified</w:t>
            </w:r>
            <w:r>
              <w:rPr>
                <w:rFonts w:ascii="Arial" w:eastAsia="Arial" w:hAnsi="Arial" w:cs="Arial"/>
                <w:bCs/>
                <w:color w:val="auto"/>
                <w:sz w:val="18"/>
                <w:szCs w:val="18"/>
                <w:lang w:eastAsia="tr-TR"/>
              </w:rPr>
              <w:t xml:space="preserve">. </w:t>
            </w:r>
            <w:r w:rsidR="002F74F3" w:rsidRPr="00E95881">
              <w:rPr>
                <w:rFonts w:ascii="Arial" w:eastAsia="Arial" w:hAnsi="Arial" w:cs="Arial"/>
                <w:bCs/>
                <w:color w:val="auto"/>
                <w:sz w:val="18"/>
                <w:szCs w:val="18"/>
                <w:lang w:eastAsia="tr-TR"/>
              </w:rPr>
              <w:t xml:space="preserve">Barrier-free meeting venues, accessible electronic </w:t>
            </w:r>
            <w:r w:rsidR="002F74F3" w:rsidRPr="00E95881">
              <w:rPr>
                <w:rFonts w:ascii="Arial" w:eastAsia="Arial" w:hAnsi="Arial" w:cs="Arial"/>
                <w:bCs/>
                <w:color w:val="auto"/>
                <w:sz w:val="18"/>
                <w:szCs w:val="18"/>
                <w:lang w:eastAsia="tr-TR"/>
              </w:rPr>
              <w:lastRenderedPageBreak/>
              <w:t>documents where feasible, large-print materials upon request, and alternative communication methods as required.</w:t>
            </w:r>
          </w:p>
        </w:tc>
      </w:tr>
      <w:tr w:rsidR="002F74F3" w:rsidRPr="00D13199" w14:paraId="56B033F8" w14:textId="77777777" w:rsidTr="002D17BB">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22FA2400" w14:textId="40C688FC" w:rsidR="002F74F3" w:rsidRPr="00E95881" w:rsidRDefault="002F74F3" w:rsidP="002F74F3">
            <w:pPr>
              <w:spacing w:after="0" w:line="240" w:lineRule="auto"/>
              <w:ind w:left="0" w:firstLine="0"/>
              <w:jc w:val="left"/>
              <w:rPr>
                <w:rFonts w:ascii="Arial" w:eastAsia="Arial" w:hAnsi="Arial" w:cs="Arial"/>
                <w:b/>
                <w:bCs/>
                <w:color w:val="auto"/>
                <w:sz w:val="18"/>
                <w:szCs w:val="18"/>
                <w:lang w:eastAsia="tr-TR"/>
              </w:rPr>
            </w:pPr>
            <w:r w:rsidRPr="00E95881">
              <w:rPr>
                <w:rFonts w:ascii="Arial" w:eastAsia="Arial" w:hAnsi="Arial" w:cs="Arial"/>
                <w:b/>
                <w:bCs/>
                <w:color w:val="auto"/>
                <w:sz w:val="18"/>
                <w:szCs w:val="18"/>
                <w:lang w:eastAsia="tr-TR"/>
              </w:rPr>
              <w:t>Elderly Stakeholders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7143C8AC" w14:textId="1B8207DC" w:rsidR="002F74F3" w:rsidRPr="00E95881" w:rsidRDefault="002F74F3" w:rsidP="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Limited mobility, lower digital literacy, and reduced access to online information channels.</w:t>
            </w:r>
          </w:p>
        </w:tc>
        <w:tc>
          <w:tcPr>
            <w:tcW w:w="3755"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507662EC" w14:textId="6B275960" w:rsidR="002F74F3" w:rsidRPr="00E95881" w:rsidRDefault="002F74F3">
            <w:pPr>
              <w:spacing w:after="0" w:line="240" w:lineRule="auto"/>
              <w:ind w:left="0" w:firstLine="0"/>
              <w:jc w:val="left"/>
              <w:rPr>
                <w:rFonts w:ascii="Arial" w:eastAsia="Arial" w:hAnsi="Arial" w:cs="Arial"/>
                <w:bCs/>
                <w:color w:val="auto"/>
                <w:sz w:val="18"/>
                <w:szCs w:val="18"/>
                <w:lang w:eastAsia="tr-TR"/>
              </w:rPr>
            </w:pPr>
            <w:r w:rsidRPr="00E95881">
              <w:rPr>
                <w:rFonts w:ascii="Arial" w:eastAsia="Arial" w:hAnsi="Arial" w:cs="Arial"/>
                <w:bCs/>
                <w:color w:val="auto"/>
                <w:sz w:val="18"/>
                <w:szCs w:val="18"/>
                <w:lang w:eastAsia="tr-TR"/>
              </w:rPr>
              <w:t>Face-to-face engagement</w:t>
            </w:r>
            <w:r w:rsidR="00885289">
              <w:rPr>
                <w:rFonts w:ascii="Arial" w:eastAsia="Arial" w:hAnsi="Arial" w:cs="Arial"/>
                <w:bCs/>
                <w:color w:val="auto"/>
                <w:sz w:val="18"/>
                <w:szCs w:val="18"/>
                <w:lang w:eastAsia="tr-TR"/>
              </w:rPr>
              <w:t xml:space="preserve">, </w:t>
            </w:r>
            <w:r w:rsidR="00885289" w:rsidRPr="00885289">
              <w:rPr>
                <w:rFonts w:ascii="Arial" w:eastAsia="Arial" w:hAnsi="Arial" w:cs="Arial"/>
                <w:bCs/>
                <w:color w:val="auto"/>
                <w:sz w:val="18"/>
                <w:szCs w:val="18"/>
                <w:lang w:eastAsia="tr-TR"/>
              </w:rPr>
              <w:t xml:space="preserve">simplified physical materials, </w:t>
            </w:r>
            <w:r w:rsidRPr="00E95881">
              <w:rPr>
                <w:rFonts w:ascii="Arial" w:eastAsia="Arial" w:hAnsi="Arial" w:cs="Arial"/>
                <w:bCs/>
                <w:color w:val="auto"/>
                <w:sz w:val="18"/>
                <w:szCs w:val="18"/>
                <w:lang w:eastAsia="tr-TR"/>
              </w:rPr>
              <w:t>and sufficient time to participate in consultation activities.</w:t>
            </w:r>
          </w:p>
        </w:tc>
        <w:tc>
          <w:tcPr>
            <w:tcW w:w="3756"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8BDDC10" w14:textId="5F9C9875" w:rsidR="002F74F3" w:rsidRPr="00E95881" w:rsidRDefault="00885289">
            <w:pPr>
              <w:spacing w:after="0" w:line="240" w:lineRule="auto"/>
              <w:ind w:left="0" w:firstLine="0"/>
              <w:jc w:val="left"/>
              <w:rPr>
                <w:rFonts w:ascii="Arial" w:eastAsia="Arial" w:hAnsi="Arial" w:cs="Arial"/>
                <w:bCs/>
                <w:color w:val="auto"/>
                <w:sz w:val="18"/>
                <w:szCs w:val="18"/>
                <w:lang w:eastAsia="tr-TR"/>
              </w:rPr>
            </w:pPr>
            <w:r>
              <w:rPr>
                <w:rFonts w:ascii="Arial" w:eastAsia="Arial" w:hAnsi="Arial" w:cs="Arial"/>
                <w:bCs/>
                <w:color w:val="auto"/>
                <w:sz w:val="18"/>
                <w:szCs w:val="18"/>
                <w:lang w:eastAsia="tr-TR"/>
              </w:rPr>
              <w:t>Simplified</w:t>
            </w:r>
            <w:r w:rsidR="002F74F3" w:rsidRPr="00E95881">
              <w:rPr>
                <w:rFonts w:ascii="Arial" w:eastAsia="Arial" w:hAnsi="Arial" w:cs="Arial"/>
                <w:bCs/>
                <w:color w:val="auto"/>
                <w:sz w:val="18"/>
                <w:szCs w:val="18"/>
                <w:lang w:eastAsia="tr-TR"/>
              </w:rPr>
              <w:t xml:space="preserve"> materials, community meetings, telephone communication, and assistance from local authorities and PCU staff where appropriate.</w:t>
            </w:r>
            <w:r>
              <w:rPr>
                <w:rFonts w:ascii="Arial" w:eastAsia="Arial" w:hAnsi="Arial" w:cs="Arial"/>
                <w:bCs/>
                <w:color w:val="auto"/>
                <w:sz w:val="18"/>
                <w:szCs w:val="18"/>
                <w:lang w:eastAsia="tr-TR"/>
              </w:rPr>
              <w:t xml:space="preserve"> I</w:t>
            </w:r>
            <w:r w:rsidRPr="00885289">
              <w:rPr>
                <w:rFonts w:ascii="Arial" w:eastAsia="Arial" w:hAnsi="Arial" w:cs="Arial"/>
                <w:bCs/>
                <w:color w:val="auto"/>
                <w:sz w:val="18"/>
                <w:szCs w:val="18"/>
                <w:lang w:eastAsia="tr-TR"/>
              </w:rPr>
              <w:t>ndividual or small-group local meetings at convenient village locations; printed informational materials distributed via mukhtars</w:t>
            </w:r>
            <w:r>
              <w:rPr>
                <w:rFonts w:ascii="Arial" w:eastAsia="Arial" w:hAnsi="Arial" w:cs="Arial"/>
                <w:bCs/>
                <w:color w:val="auto"/>
                <w:sz w:val="18"/>
                <w:szCs w:val="18"/>
                <w:lang w:eastAsia="tr-TR"/>
              </w:rPr>
              <w:t>.</w:t>
            </w:r>
          </w:p>
        </w:tc>
      </w:tr>
    </w:tbl>
    <w:p w14:paraId="7A3CBA62" w14:textId="77777777" w:rsidR="00627BD6" w:rsidRDefault="00627BD6" w:rsidP="006329F3">
      <w:pPr>
        <w:spacing w:after="160" w:line="259" w:lineRule="auto"/>
        <w:ind w:left="0" w:firstLine="0"/>
        <w:rPr>
          <w:rFonts w:ascii="Arial" w:hAnsi="Arial" w:cs="Arial"/>
          <w:sz w:val="20"/>
          <w:szCs w:val="20"/>
        </w:rPr>
      </w:pPr>
    </w:p>
    <w:p w14:paraId="5F84977B" w14:textId="7A5E2A8E" w:rsidR="002F74F3" w:rsidRDefault="002F74F3" w:rsidP="006329F3">
      <w:pPr>
        <w:spacing w:after="160" w:line="259" w:lineRule="auto"/>
        <w:ind w:left="0" w:firstLine="0"/>
        <w:rPr>
          <w:rFonts w:ascii="Arial" w:hAnsi="Arial" w:cs="Arial"/>
          <w:sz w:val="20"/>
          <w:szCs w:val="20"/>
        </w:rPr>
        <w:sectPr w:rsidR="002F74F3" w:rsidSect="004D0A3C">
          <w:pgSz w:w="16838" w:h="11906" w:orient="landscape" w:code="9"/>
          <w:pgMar w:top="1247" w:right="1247" w:bottom="1247" w:left="1134" w:header="283" w:footer="1134" w:gutter="0"/>
          <w:cols w:space="708"/>
          <w:docGrid w:linePitch="360"/>
        </w:sectPr>
      </w:pPr>
    </w:p>
    <w:p w14:paraId="1B66752E" w14:textId="6D6B04D8" w:rsidR="006748F5" w:rsidRPr="00B84EDE" w:rsidRDefault="006748F5" w:rsidP="00B84EDE">
      <w:pPr>
        <w:rPr>
          <w:rFonts w:ascii="Arial" w:eastAsiaTheme="majorEastAsia" w:hAnsi="Arial" w:cs="Arial"/>
          <w:color w:val="000000" w:themeColor="text1"/>
          <w:sz w:val="20"/>
          <w:szCs w:val="20"/>
        </w:rPr>
      </w:pPr>
      <w:r w:rsidRPr="006748F5">
        <w:rPr>
          <w:rFonts w:ascii="Arial" w:eastAsiaTheme="majorEastAsia" w:hAnsi="Arial" w:cs="Arial"/>
          <w:color w:val="000000" w:themeColor="text1"/>
          <w:sz w:val="20"/>
          <w:szCs w:val="20"/>
        </w:rPr>
        <w:lastRenderedPageBreak/>
        <w:t xml:space="preserve">In addition to the measures set </w:t>
      </w:r>
      <w:r w:rsidRPr="00E95881">
        <w:rPr>
          <w:rFonts w:ascii="Arial" w:eastAsiaTheme="majorEastAsia" w:hAnsi="Arial" w:cs="Arial"/>
          <w:color w:val="auto"/>
          <w:sz w:val="20"/>
          <w:szCs w:val="20"/>
        </w:rPr>
        <w:t xml:space="preserve">out in </w:t>
      </w:r>
      <w:r w:rsidRPr="00E95881">
        <w:rPr>
          <w:rFonts w:ascii="Arial" w:eastAsiaTheme="majorEastAsia" w:hAnsi="Arial" w:cs="Arial"/>
          <w:color w:val="auto"/>
          <w:sz w:val="20"/>
          <w:szCs w:val="20"/>
        </w:rPr>
        <w:fldChar w:fldCharType="begin"/>
      </w:r>
      <w:r w:rsidRPr="00E95881">
        <w:rPr>
          <w:rFonts w:ascii="Arial" w:eastAsiaTheme="majorEastAsia" w:hAnsi="Arial" w:cs="Arial"/>
          <w:color w:val="auto"/>
          <w:sz w:val="20"/>
          <w:szCs w:val="20"/>
        </w:rPr>
        <w:instrText xml:space="preserve"> REF _Ref235981339 \h </w:instrText>
      </w:r>
      <w:r w:rsidR="00400D24">
        <w:rPr>
          <w:rFonts w:ascii="Arial" w:eastAsiaTheme="majorEastAsia" w:hAnsi="Arial" w:cs="Arial"/>
          <w:color w:val="auto"/>
          <w:sz w:val="20"/>
          <w:szCs w:val="20"/>
        </w:rPr>
        <w:instrText xml:space="preserve"> \* MERGEFORMAT </w:instrText>
      </w:r>
      <w:r w:rsidRPr="00E95881">
        <w:rPr>
          <w:rFonts w:ascii="Arial" w:eastAsiaTheme="majorEastAsia" w:hAnsi="Arial" w:cs="Arial"/>
          <w:color w:val="auto"/>
          <w:sz w:val="20"/>
          <w:szCs w:val="20"/>
        </w:rPr>
      </w:r>
      <w:r w:rsidRPr="00E95881">
        <w:rPr>
          <w:rFonts w:ascii="Arial" w:eastAsiaTheme="majorEastAsia" w:hAnsi="Arial" w:cs="Arial"/>
          <w:color w:val="auto"/>
          <w:sz w:val="20"/>
          <w:szCs w:val="20"/>
        </w:rPr>
        <w:fldChar w:fldCharType="separate"/>
      </w:r>
      <w:r w:rsidR="004D0A3C" w:rsidRPr="004D0A3C">
        <w:rPr>
          <w:rFonts w:ascii="Arial" w:hAnsi="Arial" w:cs="Arial"/>
          <w:b/>
          <w:bCs/>
          <w:color w:val="auto"/>
          <w:sz w:val="20"/>
          <w:szCs w:val="20"/>
        </w:rPr>
        <w:t>Table 2</w:t>
      </w:r>
      <w:r w:rsidRPr="00E95881">
        <w:rPr>
          <w:rFonts w:ascii="Arial" w:eastAsiaTheme="majorEastAsia" w:hAnsi="Arial" w:cs="Arial"/>
          <w:color w:val="auto"/>
          <w:sz w:val="20"/>
          <w:szCs w:val="20"/>
        </w:rPr>
        <w:fldChar w:fldCharType="end"/>
      </w:r>
      <w:r w:rsidRPr="00E95881">
        <w:rPr>
          <w:rFonts w:ascii="Arial" w:eastAsiaTheme="majorEastAsia" w:hAnsi="Arial" w:cs="Arial"/>
          <w:color w:val="auto"/>
          <w:sz w:val="20"/>
          <w:szCs w:val="20"/>
        </w:rPr>
        <w:t xml:space="preserve">, the following </w:t>
      </w:r>
      <w:r w:rsidRPr="006748F5">
        <w:rPr>
          <w:rFonts w:ascii="Arial" w:eastAsiaTheme="majorEastAsia" w:hAnsi="Arial" w:cs="Arial"/>
          <w:color w:val="000000" w:themeColor="text1"/>
          <w:sz w:val="20"/>
          <w:szCs w:val="20"/>
        </w:rPr>
        <w:t>cross-cutting commitments apply to all engagement activities with vulnerable groups under T</w:t>
      </w:r>
      <w:r w:rsidR="00B84EDE">
        <w:rPr>
          <w:rFonts w:ascii="Arial" w:eastAsiaTheme="majorEastAsia" w:hAnsi="Arial" w:cs="Arial"/>
          <w:color w:val="000000" w:themeColor="text1"/>
          <w:sz w:val="20"/>
          <w:szCs w:val="20"/>
        </w:rPr>
        <w:t>ARGET Project</w:t>
      </w:r>
      <w:r w:rsidRPr="006748F5">
        <w:rPr>
          <w:rFonts w:ascii="Arial" w:eastAsiaTheme="majorEastAsia" w:hAnsi="Arial" w:cs="Arial"/>
          <w:color w:val="000000" w:themeColor="text1"/>
          <w:sz w:val="20"/>
          <w:szCs w:val="20"/>
        </w:rPr>
        <w:t>:</w:t>
      </w:r>
    </w:p>
    <w:p w14:paraId="44AA30F0" w14:textId="5E18EB8B" w:rsidR="006748F5" w:rsidRPr="00E95881" w:rsidRDefault="006748F5" w:rsidP="00E95881">
      <w:pPr>
        <w:pStyle w:val="ListeParagraf"/>
        <w:numPr>
          <w:ilvl w:val="0"/>
          <w:numId w:val="46"/>
        </w:numPr>
        <w:rPr>
          <w:rFonts w:ascii="Arial" w:hAnsi="Arial" w:cs="Arial"/>
          <w:color w:val="000000" w:themeColor="text1"/>
          <w:sz w:val="20"/>
          <w:szCs w:val="20"/>
        </w:rPr>
      </w:pPr>
      <w:r w:rsidRPr="00E95881">
        <w:rPr>
          <w:rFonts w:ascii="Arial" w:hAnsi="Arial" w:cs="Arial"/>
          <w:color w:val="000000" w:themeColor="text1"/>
          <w:sz w:val="20"/>
          <w:szCs w:val="20"/>
        </w:rPr>
        <w:t>Active outreach to local NGOs and civil society organizations representing the interests of vulnerable groups will be undertaken. These organizations will be invited to participate in consultation meetings and focus group discussions and will be provided with regular project updates.</w:t>
      </w:r>
    </w:p>
    <w:p w14:paraId="50244F1D" w14:textId="6D605A6E" w:rsidR="006748F5" w:rsidRPr="00E95881" w:rsidRDefault="00001E19" w:rsidP="00E95881">
      <w:pPr>
        <w:pStyle w:val="ListeParagraf"/>
        <w:numPr>
          <w:ilvl w:val="0"/>
          <w:numId w:val="46"/>
        </w:numPr>
        <w:rPr>
          <w:rFonts w:ascii="Arial" w:hAnsi="Arial" w:cs="Arial"/>
          <w:color w:val="000000" w:themeColor="text1"/>
          <w:sz w:val="20"/>
          <w:szCs w:val="20"/>
        </w:rPr>
      </w:pPr>
      <w:r>
        <w:rPr>
          <w:rFonts w:ascii="Arial" w:hAnsi="Arial" w:cs="Arial"/>
          <w:color w:val="000000" w:themeColor="text1"/>
          <w:sz w:val="20"/>
          <w:szCs w:val="20"/>
        </w:rPr>
        <w:t>S</w:t>
      </w:r>
      <w:r w:rsidR="006748F5" w:rsidRPr="00E95881">
        <w:rPr>
          <w:rFonts w:ascii="Arial" w:hAnsi="Arial" w:cs="Arial"/>
          <w:color w:val="000000" w:themeColor="text1"/>
          <w:sz w:val="20"/>
          <w:szCs w:val="20"/>
        </w:rPr>
        <w:t>takeholder engagement meetings will be organized to ensure the active participation of women, the elderly, persons with disabilities, and other identified vulnerable groups. These meetings will be held in accessible and culturally appropriate venues, at times convenient for participants.</w:t>
      </w:r>
    </w:p>
    <w:p w14:paraId="1BFBE2E7" w14:textId="2C743EF0" w:rsidR="006748F5" w:rsidRPr="00E95881" w:rsidRDefault="006748F5" w:rsidP="00E95881">
      <w:pPr>
        <w:pStyle w:val="ListeParagraf"/>
        <w:numPr>
          <w:ilvl w:val="0"/>
          <w:numId w:val="46"/>
        </w:numPr>
        <w:rPr>
          <w:rFonts w:ascii="Arial" w:hAnsi="Arial" w:cs="Arial"/>
          <w:color w:val="000000" w:themeColor="text1"/>
          <w:sz w:val="20"/>
          <w:szCs w:val="20"/>
        </w:rPr>
      </w:pPr>
      <w:r w:rsidRPr="00E95881">
        <w:rPr>
          <w:rFonts w:ascii="Arial" w:hAnsi="Arial" w:cs="Arial"/>
          <w:color w:val="000000" w:themeColor="text1"/>
          <w:sz w:val="20"/>
          <w:szCs w:val="20"/>
        </w:rPr>
        <w:t>All project information materials, including brochures, leaflets, announcements, and the SEP itself, will be prepared in plain and culturally appropriate language; digital materials will be designed to be compatible with screen readers, and will be supported by accessible alternative formats upon request.</w:t>
      </w:r>
    </w:p>
    <w:p w14:paraId="293C89D1" w14:textId="69605788" w:rsidR="006748F5" w:rsidRPr="00E95881" w:rsidRDefault="006748F5" w:rsidP="00E95881">
      <w:pPr>
        <w:pStyle w:val="ListeParagraf"/>
        <w:numPr>
          <w:ilvl w:val="0"/>
          <w:numId w:val="46"/>
        </w:numPr>
        <w:rPr>
          <w:rFonts w:ascii="Arial" w:hAnsi="Arial" w:cs="Arial"/>
          <w:color w:val="000000" w:themeColor="text1"/>
          <w:sz w:val="20"/>
          <w:szCs w:val="20"/>
        </w:rPr>
      </w:pPr>
      <w:r w:rsidRPr="00E95881">
        <w:rPr>
          <w:rFonts w:ascii="Arial" w:hAnsi="Arial" w:cs="Arial"/>
          <w:color w:val="000000" w:themeColor="text1"/>
          <w:sz w:val="20"/>
          <w:szCs w:val="20"/>
        </w:rPr>
        <w:t>The Project</w:t>
      </w:r>
      <w:r w:rsidR="00001E19">
        <w:rPr>
          <w:rFonts w:ascii="Arial" w:hAnsi="Arial" w:cs="Arial"/>
          <w:color w:val="000000" w:themeColor="text1"/>
          <w:sz w:val="20"/>
          <w:szCs w:val="20"/>
        </w:rPr>
        <w:t>’</w:t>
      </w:r>
      <w:r w:rsidRPr="00E95881">
        <w:rPr>
          <w:rFonts w:ascii="Arial" w:hAnsi="Arial" w:cs="Arial"/>
          <w:color w:val="000000" w:themeColor="text1"/>
          <w:sz w:val="20"/>
          <w:szCs w:val="20"/>
        </w:rPr>
        <w:t>s grievance</w:t>
      </w:r>
      <w:r w:rsidR="00001E19">
        <w:rPr>
          <w:rFonts w:ascii="Arial" w:hAnsi="Arial" w:cs="Arial"/>
          <w:color w:val="000000" w:themeColor="text1"/>
          <w:sz w:val="20"/>
          <w:szCs w:val="20"/>
        </w:rPr>
        <w:t xml:space="preserve"> </w:t>
      </w:r>
      <w:r w:rsidRPr="00E95881">
        <w:rPr>
          <w:rFonts w:ascii="Arial" w:hAnsi="Arial" w:cs="Arial"/>
          <w:color w:val="000000" w:themeColor="text1"/>
          <w:sz w:val="20"/>
          <w:szCs w:val="20"/>
        </w:rPr>
        <w:t xml:space="preserve">mechanism will be designed with specific features to ensure accessibility for vulnerable groups, </w:t>
      </w:r>
      <w:r w:rsidR="00B84EDE" w:rsidRPr="00B84EDE">
        <w:rPr>
          <w:rFonts w:ascii="Arial" w:hAnsi="Arial" w:cs="Arial"/>
          <w:color w:val="000000" w:themeColor="text1"/>
          <w:sz w:val="20"/>
          <w:szCs w:val="20"/>
        </w:rPr>
        <w:t>including</w:t>
      </w:r>
      <w:r w:rsidRPr="00E95881">
        <w:rPr>
          <w:rFonts w:ascii="Arial" w:hAnsi="Arial" w:cs="Arial"/>
          <w:color w:val="000000" w:themeColor="text1"/>
          <w:sz w:val="20"/>
          <w:szCs w:val="20"/>
        </w:rPr>
        <w:t xml:space="preserve"> multiple submission channels that do not require literacy or internet access; the ability to submit anonymous complaints; and a dedicated, confidential channel for SEA/SH complaints.</w:t>
      </w:r>
    </w:p>
    <w:p w14:paraId="3AFB9FEE" w14:textId="1C9A3902" w:rsidR="006748F5" w:rsidRPr="00E95881" w:rsidRDefault="006748F5" w:rsidP="00E95881">
      <w:pPr>
        <w:pStyle w:val="ListeParagraf"/>
        <w:numPr>
          <w:ilvl w:val="0"/>
          <w:numId w:val="46"/>
        </w:numPr>
        <w:rPr>
          <w:rFonts w:ascii="Arial" w:hAnsi="Arial" w:cs="Arial"/>
          <w:color w:val="000000" w:themeColor="text1"/>
          <w:sz w:val="20"/>
          <w:szCs w:val="20"/>
        </w:rPr>
      </w:pPr>
      <w:r w:rsidRPr="00E95881">
        <w:rPr>
          <w:rFonts w:ascii="Arial" w:hAnsi="Arial" w:cs="Arial"/>
          <w:color w:val="000000" w:themeColor="text1"/>
          <w:sz w:val="20"/>
          <w:szCs w:val="20"/>
        </w:rPr>
        <w:t>Monitoring of stakeholder engagement activities will include disaggregated tracking of participation by gender, vulnerability status, and stakeholder category, to ensure that engagement with vulnerable groups meets the targets set out in this SEP.</w:t>
      </w:r>
    </w:p>
    <w:p w14:paraId="1C84061C" w14:textId="28F430AA" w:rsidR="006748F5" w:rsidRPr="00E95881" w:rsidRDefault="006748F5" w:rsidP="006748F5">
      <w:pPr>
        <w:rPr>
          <w:rFonts w:ascii="Arial" w:eastAsiaTheme="majorEastAsia" w:hAnsi="Arial" w:cs="Arial"/>
          <w:color w:val="000000" w:themeColor="text1"/>
          <w:sz w:val="20"/>
          <w:szCs w:val="20"/>
        </w:rPr>
      </w:pPr>
      <w:r w:rsidRPr="00E95881">
        <w:rPr>
          <w:rFonts w:ascii="Arial" w:eastAsiaTheme="majorEastAsia" w:hAnsi="Arial" w:cs="Arial"/>
          <w:color w:val="000000" w:themeColor="text1"/>
          <w:sz w:val="20"/>
          <w:szCs w:val="20"/>
        </w:rPr>
        <w:br w:type="page"/>
      </w:r>
    </w:p>
    <w:p w14:paraId="2BC4368F" w14:textId="00BAE230" w:rsidR="00F35895" w:rsidRPr="00D4657B" w:rsidRDefault="00F35895" w:rsidP="00F35895">
      <w:pPr>
        <w:pStyle w:val="Balk1"/>
        <w:numPr>
          <w:ilvl w:val="0"/>
          <w:numId w:val="2"/>
        </w:numPr>
        <w:spacing w:after="240" w:line="240" w:lineRule="auto"/>
        <w:rPr>
          <w:rFonts w:ascii="Arial" w:hAnsi="Arial" w:cs="Arial"/>
          <w:b/>
          <w:bCs/>
          <w:color w:val="000000" w:themeColor="text1"/>
          <w:sz w:val="28"/>
          <w:szCs w:val="28"/>
        </w:rPr>
      </w:pPr>
      <w:bookmarkStart w:id="46" w:name="_Toc239862401"/>
      <w:r w:rsidRPr="00D4657B">
        <w:rPr>
          <w:rFonts w:ascii="Arial" w:hAnsi="Arial" w:cs="Arial"/>
          <w:b/>
          <w:bCs/>
          <w:color w:val="000000" w:themeColor="text1"/>
          <w:sz w:val="28"/>
          <w:szCs w:val="28"/>
        </w:rPr>
        <w:lastRenderedPageBreak/>
        <w:t>STAKEHOLDER ENGAGEMENT PROGRAM</w:t>
      </w:r>
      <w:bookmarkEnd w:id="46"/>
    </w:p>
    <w:p w14:paraId="216DCCB1" w14:textId="1F2F1900" w:rsidR="00F35895" w:rsidRPr="00245F31" w:rsidRDefault="0024464E" w:rsidP="00F35895">
      <w:pPr>
        <w:pStyle w:val="Balk2"/>
        <w:numPr>
          <w:ilvl w:val="1"/>
          <w:numId w:val="2"/>
        </w:numPr>
        <w:rPr>
          <w:rFonts w:ascii="Arial" w:hAnsi="Arial" w:cs="Arial"/>
          <w:color w:val="000000" w:themeColor="text1"/>
          <w:sz w:val="24"/>
          <w:szCs w:val="24"/>
        </w:rPr>
      </w:pPr>
      <w:bookmarkStart w:id="47" w:name="_Toc239862402"/>
      <w:r>
        <w:rPr>
          <w:rFonts w:ascii="Arial" w:hAnsi="Arial" w:cs="Arial"/>
          <w:color w:val="000000" w:themeColor="text1"/>
          <w:sz w:val="24"/>
          <w:szCs w:val="24"/>
        </w:rPr>
        <w:t>Summary</w:t>
      </w:r>
      <w:r w:rsidR="00F35895" w:rsidRPr="00245F31">
        <w:rPr>
          <w:rFonts w:ascii="Arial" w:hAnsi="Arial" w:cs="Arial"/>
          <w:color w:val="000000" w:themeColor="text1"/>
          <w:sz w:val="24"/>
          <w:szCs w:val="24"/>
        </w:rPr>
        <w:t xml:space="preserve"> of the Stakeholder Engagement </w:t>
      </w:r>
      <w:r w:rsidR="00F07198">
        <w:rPr>
          <w:rFonts w:ascii="Arial" w:hAnsi="Arial" w:cs="Arial"/>
          <w:color w:val="000000" w:themeColor="text1"/>
          <w:sz w:val="24"/>
          <w:szCs w:val="24"/>
        </w:rPr>
        <w:t>Done During Project Preparation</w:t>
      </w:r>
      <w:bookmarkEnd w:id="47"/>
    </w:p>
    <w:p w14:paraId="1286A4F6" w14:textId="77777777" w:rsidR="009D1812" w:rsidRPr="00655C56" w:rsidRDefault="009D1812" w:rsidP="00655C56">
      <w:pPr>
        <w:spacing w:after="160" w:line="259" w:lineRule="auto"/>
        <w:ind w:left="0" w:firstLine="0"/>
        <w:rPr>
          <w:rFonts w:ascii="Arial" w:hAnsi="Arial" w:cs="Arial"/>
          <w:sz w:val="20"/>
          <w:szCs w:val="20"/>
        </w:rPr>
      </w:pPr>
      <w:r w:rsidRPr="00655C56">
        <w:rPr>
          <w:rFonts w:ascii="Arial" w:hAnsi="Arial" w:cs="Arial"/>
          <w:sz w:val="20"/>
          <w:szCs w:val="20"/>
        </w:rPr>
        <w:t>TARGET Project acknowledges the critical importance of early, continuous, and well-documented stakeholder engagement as a foundational element of responsible project preparation. Engagement activities were initiated during the project identification stage and have continued throughout the preparation period (2025-2026), well before the commencement of project activities. This early engagement has served multiple purposes: it has generated valuable information about the concerns and expectations of project-affected communities and institutions; it has enabled the identification of key environmental and social risks and design parameters; and it has helped build trust and goodwill among key institutional partners that is essential for effective implementation of a complex project.</w:t>
      </w:r>
    </w:p>
    <w:p w14:paraId="52731B67" w14:textId="77777777" w:rsidR="009D1812" w:rsidRPr="00655C56" w:rsidRDefault="009D1812" w:rsidP="00655C56">
      <w:pPr>
        <w:spacing w:after="160" w:line="259" w:lineRule="auto"/>
        <w:ind w:left="0" w:firstLine="0"/>
        <w:rPr>
          <w:rFonts w:ascii="Arial" w:hAnsi="Arial" w:cs="Arial"/>
          <w:sz w:val="20"/>
          <w:szCs w:val="20"/>
        </w:rPr>
      </w:pPr>
      <w:r w:rsidRPr="00655C56">
        <w:rPr>
          <w:rFonts w:ascii="Arial" w:hAnsi="Arial" w:cs="Arial"/>
          <w:sz w:val="20"/>
          <w:szCs w:val="20"/>
        </w:rPr>
        <w:t>During the preparation stage, all core Environmental and Social (E&amp;S) instruments prepared for TARGET Project, namely the Environmental and Social Commitment Plan (ESCP) and this Stakeholder Engagement Plan (SEP), will be publicly disclosed in both Turkish and English on the official website of the TKDK. The E&amp;S instruments will also be formally shared with key public institutions and partner organizations through the official correspondence channels of TKDK.</w:t>
      </w:r>
    </w:p>
    <w:p w14:paraId="35A2CC7A" w14:textId="24EF1470" w:rsidR="009D1812" w:rsidRDefault="009D1812" w:rsidP="009D1812">
      <w:pPr>
        <w:spacing w:after="160" w:line="259" w:lineRule="auto"/>
        <w:ind w:left="0" w:firstLine="0"/>
        <w:rPr>
          <w:rFonts w:ascii="Arial" w:hAnsi="Arial" w:cs="Arial"/>
          <w:sz w:val="20"/>
          <w:szCs w:val="20"/>
        </w:rPr>
      </w:pPr>
      <w:r w:rsidRPr="00655C56">
        <w:rPr>
          <w:rFonts w:ascii="Arial" w:hAnsi="Arial" w:cs="Arial"/>
          <w:sz w:val="20"/>
          <w:szCs w:val="20"/>
        </w:rPr>
        <w:t>Following World Bank clearance and public disclosure of the E&amp;S instruments, TKDK will organize a project-level online public consultation meeting with the participation of stakeholders. The consultation will introduce the Project and the disclosed E&amp;S instruments, gather stakeholder feedback, and discuss key environmental and social issues related to the project activities.</w:t>
      </w:r>
    </w:p>
    <w:p w14:paraId="6AB44406" w14:textId="77777777" w:rsidR="001C181C" w:rsidRPr="00A10B2D" w:rsidRDefault="001C181C" w:rsidP="001C181C">
      <w:pPr>
        <w:spacing w:after="160" w:line="259" w:lineRule="auto"/>
        <w:ind w:left="0" w:firstLine="0"/>
        <w:rPr>
          <w:rFonts w:ascii="Arial" w:hAnsi="Arial" w:cs="Arial"/>
          <w:sz w:val="20"/>
          <w:szCs w:val="20"/>
        </w:rPr>
      </w:pPr>
      <w:r w:rsidRPr="00A10B2D">
        <w:rPr>
          <w:rFonts w:ascii="Arial" w:hAnsi="Arial" w:cs="Arial"/>
          <w:sz w:val="20"/>
          <w:szCs w:val="20"/>
        </w:rPr>
        <w:t xml:space="preserve">The data and records of stakeholder engagement meetings will be securely maintained by </w:t>
      </w:r>
      <w:r>
        <w:rPr>
          <w:rFonts w:ascii="Arial" w:hAnsi="Arial" w:cs="Arial"/>
          <w:sz w:val="20"/>
          <w:szCs w:val="20"/>
        </w:rPr>
        <w:t>TKDK</w:t>
      </w:r>
      <w:r w:rsidRPr="00A10B2D">
        <w:rPr>
          <w:rFonts w:ascii="Arial" w:hAnsi="Arial" w:cs="Arial"/>
          <w:sz w:val="20"/>
          <w:szCs w:val="20"/>
        </w:rPr>
        <w:t xml:space="preserve"> in both physical and digital archives throughout the Project implementation period, in full compliance with Türkiye’s Personal Data Protection Law (KVKK / Law No. 6698) and the applicable data protection legislation. Pursuant to Article 12 of the KVKK, all necessary technical and administrative measures will be taken to prevent the unlawful processing of personal data and unauthorized access to personal data, as well as to ensure their secure retention. Accordingly, participant information will not be shared with third parties without the explicit and informed consent of the data subjects, nor will it be made accessible on public platforms. Participation records maintained internally by </w:t>
      </w:r>
      <w:r>
        <w:rPr>
          <w:rFonts w:ascii="Arial" w:hAnsi="Arial" w:cs="Arial"/>
          <w:sz w:val="20"/>
          <w:szCs w:val="20"/>
        </w:rPr>
        <w:t>TKDK</w:t>
      </w:r>
      <w:r w:rsidRPr="00A10B2D">
        <w:rPr>
          <w:rFonts w:ascii="Arial" w:hAnsi="Arial" w:cs="Arial"/>
          <w:sz w:val="20"/>
          <w:szCs w:val="20"/>
        </w:rPr>
        <w:t xml:space="preserve"> will, in line with the World Bank’s monitoring and evaluation (M&amp;E) reporting requirements, include the number of participants disaggregated by gender and stakeholder category.</w:t>
      </w:r>
    </w:p>
    <w:p w14:paraId="20A27D50" w14:textId="77777777" w:rsidR="001C181C" w:rsidRPr="00A10B2D" w:rsidRDefault="001C181C" w:rsidP="001C181C">
      <w:pPr>
        <w:spacing w:after="160" w:line="259" w:lineRule="auto"/>
        <w:ind w:left="0" w:firstLine="0"/>
        <w:rPr>
          <w:rFonts w:ascii="Arial" w:hAnsi="Arial" w:cs="Arial"/>
          <w:sz w:val="20"/>
          <w:szCs w:val="20"/>
        </w:rPr>
      </w:pPr>
      <w:r w:rsidRPr="00A10B2D">
        <w:rPr>
          <w:rFonts w:ascii="Arial" w:hAnsi="Arial" w:cs="Arial"/>
          <w:sz w:val="20"/>
          <w:szCs w:val="20"/>
        </w:rPr>
        <w:t xml:space="preserve">During the stakeholder engagement meetings, detailed yet non-technical presentations will be delivered by </w:t>
      </w:r>
      <w:r>
        <w:rPr>
          <w:rFonts w:ascii="Arial" w:hAnsi="Arial" w:cs="Arial"/>
          <w:sz w:val="20"/>
          <w:szCs w:val="20"/>
        </w:rPr>
        <w:t>TKDK</w:t>
      </w:r>
      <w:r w:rsidRPr="00A10B2D">
        <w:rPr>
          <w:rFonts w:ascii="Arial" w:hAnsi="Arial" w:cs="Arial"/>
          <w:sz w:val="20"/>
          <w:szCs w:val="20"/>
        </w:rPr>
        <w:t>, covering the following topics:</w:t>
      </w:r>
    </w:p>
    <w:p w14:paraId="14AE2574" w14:textId="77777777" w:rsidR="001C181C" w:rsidRPr="00F43D83" w:rsidRDefault="001C181C" w:rsidP="001C181C">
      <w:pPr>
        <w:pStyle w:val="ListeParagraf"/>
        <w:numPr>
          <w:ilvl w:val="0"/>
          <w:numId w:val="47"/>
        </w:numPr>
        <w:spacing w:after="160" w:line="259" w:lineRule="auto"/>
        <w:rPr>
          <w:rFonts w:ascii="Arial" w:hAnsi="Arial" w:cs="Arial"/>
          <w:sz w:val="20"/>
          <w:szCs w:val="20"/>
        </w:rPr>
      </w:pPr>
      <w:r w:rsidRPr="00F43D83">
        <w:rPr>
          <w:rFonts w:ascii="Arial" w:hAnsi="Arial" w:cs="Arial"/>
          <w:sz w:val="20"/>
          <w:szCs w:val="20"/>
        </w:rPr>
        <w:t xml:space="preserve">the overall framework, objectives, and key project data of TARGET Project; </w:t>
      </w:r>
    </w:p>
    <w:p w14:paraId="77DFA03D" w14:textId="77777777" w:rsidR="001C181C" w:rsidRPr="00F43D83" w:rsidRDefault="001C181C" w:rsidP="001C181C">
      <w:pPr>
        <w:pStyle w:val="ListeParagraf"/>
        <w:numPr>
          <w:ilvl w:val="0"/>
          <w:numId w:val="47"/>
        </w:numPr>
        <w:spacing w:after="160" w:line="259" w:lineRule="auto"/>
        <w:rPr>
          <w:rFonts w:ascii="Arial" w:hAnsi="Arial" w:cs="Arial"/>
          <w:sz w:val="20"/>
          <w:szCs w:val="20"/>
        </w:rPr>
      </w:pPr>
      <w:r w:rsidRPr="00F43D83">
        <w:rPr>
          <w:rFonts w:ascii="Arial" w:hAnsi="Arial" w:cs="Arial"/>
          <w:sz w:val="20"/>
          <w:szCs w:val="20"/>
        </w:rPr>
        <w:t xml:space="preserve">the approach to the management of environmental and social risks and impacts; and </w:t>
      </w:r>
    </w:p>
    <w:p w14:paraId="591340D7" w14:textId="77777777" w:rsidR="001C181C" w:rsidRPr="00F43D83" w:rsidRDefault="001C181C" w:rsidP="001C181C">
      <w:pPr>
        <w:pStyle w:val="ListeParagraf"/>
        <w:numPr>
          <w:ilvl w:val="0"/>
          <w:numId w:val="47"/>
        </w:numPr>
        <w:spacing w:after="160" w:line="259" w:lineRule="auto"/>
        <w:rPr>
          <w:rFonts w:ascii="Arial" w:hAnsi="Arial" w:cs="Arial"/>
          <w:sz w:val="20"/>
          <w:szCs w:val="20"/>
        </w:rPr>
      </w:pPr>
      <w:r w:rsidRPr="00F43D83">
        <w:rPr>
          <w:rFonts w:ascii="Arial" w:hAnsi="Arial" w:cs="Arial"/>
          <w:sz w:val="20"/>
          <w:szCs w:val="20"/>
        </w:rPr>
        <w:t xml:space="preserve">the World Bank Environmental and Social Standards (ESSs) applicable to the Project, the design of the Grievance Mechanism (GM), and the framework for the labor management procedures. </w:t>
      </w:r>
    </w:p>
    <w:p w14:paraId="5FE84D85" w14:textId="52AB5B89" w:rsidR="00133C84" w:rsidRPr="00E95881" w:rsidRDefault="001C181C" w:rsidP="00655C56">
      <w:pPr>
        <w:spacing w:after="160" w:line="259" w:lineRule="auto"/>
        <w:ind w:left="0" w:firstLine="0"/>
        <w:rPr>
          <w:rFonts w:ascii="Arial" w:hAnsi="Arial" w:cs="Arial"/>
          <w:sz w:val="20"/>
          <w:szCs w:val="20"/>
        </w:rPr>
      </w:pPr>
      <w:r w:rsidRPr="00A10B2D">
        <w:rPr>
          <w:rFonts w:ascii="Arial" w:hAnsi="Arial" w:cs="Arial"/>
          <w:sz w:val="20"/>
          <w:szCs w:val="20"/>
        </w:rPr>
        <w:t>Following the presentations, open question-and-answer sessions will be held. In addition, supplementary channels will be provided to enable participants to submit written comments, suggestions, and feedback.</w:t>
      </w:r>
    </w:p>
    <w:p w14:paraId="0C525362" w14:textId="3A675A5D" w:rsidR="00F35895" w:rsidRPr="0037787A" w:rsidRDefault="00F35895" w:rsidP="00A34998">
      <w:pPr>
        <w:spacing w:after="160" w:line="259" w:lineRule="auto"/>
        <w:ind w:left="0" w:firstLine="0"/>
        <w:rPr>
          <w:rFonts w:ascii="Arial" w:hAnsi="Arial" w:cs="Arial"/>
          <w:sz w:val="20"/>
          <w:szCs w:val="20"/>
        </w:rPr>
      </w:pPr>
      <w:r w:rsidRPr="0037787A">
        <w:rPr>
          <w:rFonts w:ascii="Arial" w:hAnsi="Arial" w:cs="Arial"/>
          <w:sz w:val="20"/>
          <w:szCs w:val="20"/>
        </w:rPr>
        <w:t>For the sub-projects</w:t>
      </w:r>
      <w:r w:rsidR="009D1812">
        <w:rPr>
          <w:rFonts w:ascii="Arial" w:hAnsi="Arial" w:cs="Arial"/>
          <w:sz w:val="20"/>
          <w:szCs w:val="20"/>
        </w:rPr>
        <w:t xml:space="preserve"> to be</w:t>
      </w:r>
      <w:r w:rsidRPr="0037787A">
        <w:rPr>
          <w:rFonts w:ascii="Arial" w:hAnsi="Arial" w:cs="Arial"/>
          <w:sz w:val="20"/>
          <w:szCs w:val="20"/>
        </w:rPr>
        <w:t xml:space="preserve"> financed under the Reimbursable Financing Facility (RFF) of the project, stakeholder engagement activities will systematically commence during the scoping and early preparation stages of the calls for proposals. Initiating communication at an early stage allows potential applicants, farmers, and rural communities to thoroughly understand the financing scope, eligibility requirements, potential environmental and social (E&amp;S) risks</w:t>
      </w:r>
      <w:r w:rsidR="00EF5208">
        <w:rPr>
          <w:rFonts w:ascii="Arial" w:hAnsi="Arial" w:cs="Arial"/>
          <w:sz w:val="20"/>
          <w:szCs w:val="20"/>
        </w:rPr>
        <w:t xml:space="preserve"> and impacts</w:t>
      </w:r>
      <w:r w:rsidRPr="0037787A">
        <w:rPr>
          <w:rFonts w:ascii="Arial" w:hAnsi="Arial" w:cs="Arial"/>
          <w:sz w:val="20"/>
          <w:szCs w:val="20"/>
        </w:rPr>
        <w:t xml:space="preserve">, and the </w:t>
      </w:r>
      <w:r w:rsidR="00081808">
        <w:rPr>
          <w:rFonts w:ascii="Arial" w:hAnsi="Arial" w:cs="Arial"/>
          <w:sz w:val="20"/>
          <w:szCs w:val="20"/>
        </w:rPr>
        <w:t>grievance</w:t>
      </w:r>
      <w:r w:rsidRPr="0037787A">
        <w:rPr>
          <w:rFonts w:ascii="Arial" w:hAnsi="Arial" w:cs="Arial"/>
          <w:sz w:val="20"/>
          <w:szCs w:val="20"/>
        </w:rPr>
        <w:t xml:space="preserve"> mechanisms of the project. </w:t>
      </w:r>
      <w:r w:rsidR="00C32364">
        <w:rPr>
          <w:rFonts w:ascii="Arial" w:hAnsi="Arial" w:cs="Arial"/>
          <w:sz w:val="20"/>
          <w:szCs w:val="20"/>
        </w:rPr>
        <w:t xml:space="preserve">Under </w:t>
      </w:r>
      <w:r w:rsidR="009E6CE0" w:rsidRPr="009E6CE0">
        <w:rPr>
          <w:rFonts w:ascii="Arial" w:hAnsi="Arial" w:cs="Arial"/>
          <w:sz w:val="20"/>
          <w:szCs w:val="20"/>
        </w:rPr>
        <w:t>Component 1, Beneficiaries will be required to undertake proportionate stakeholder engagement activities, including consultations and the establishment of grievance mechanisms, consistent with TKDK ESMS. TKDK will oversee and monitor the implementation of these requirements.</w:t>
      </w:r>
    </w:p>
    <w:p w14:paraId="00827051" w14:textId="0BA1B58C" w:rsidR="00A10B2D" w:rsidRDefault="00F35895" w:rsidP="00A10B2D">
      <w:pPr>
        <w:spacing w:after="160" w:line="259" w:lineRule="auto"/>
        <w:ind w:left="0" w:firstLine="0"/>
        <w:rPr>
          <w:rFonts w:ascii="Arial" w:hAnsi="Arial" w:cs="Arial"/>
          <w:sz w:val="20"/>
          <w:szCs w:val="20"/>
        </w:rPr>
      </w:pPr>
      <w:r w:rsidRPr="0037787A">
        <w:rPr>
          <w:rFonts w:ascii="Arial" w:hAnsi="Arial" w:cs="Arial"/>
          <w:sz w:val="20"/>
          <w:szCs w:val="20"/>
        </w:rPr>
        <w:t xml:space="preserve">At the sub-project level, assigned experts from the TKDK </w:t>
      </w:r>
      <w:r w:rsidR="00181525">
        <w:rPr>
          <w:rFonts w:ascii="Arial" w:hAnsi="Arial" w:cs="Arial"/>
          <w:sz w:val="20"/>
          <w:szCs w:val="20"/>
        </w:rPr>
        <w:t xml:space="preserve">General </w:t>
      </w:r>
      <w:r w:rsidRPr="0037787A">
        <w:rPr>
          <w:rFonts w:ascii="Arial" w:hAnsi="Arial" w:cs="Arial"/>
          <w:sz w:val="20"/>
          <w:szCs w:val="20"/>
        </w:rPr>
        <w:t xml:space="preserve">Coordination Unit for </w:t>
      </w:r>
      <w:r w:rsidR="00976EED">
        <w:rPr>
          <w:rFonts w:ascii="Arial" w:hAnsi="Arial" w:cs="Arial"/>
          <w:sz w:val="20"/>
          <w:szCs w:val="20"/>
        </w:rPr>
        <w:t>External</w:t>
      </w:r>
      <w:r w:rsidR="00976EED" w:rsidRPr="0037787A">
        <w:rPr>
          <w:rFonts w:ascii="Arial" w:hAnsi="Arial" w:cs="Arial"/>
          <w:sz w:val="20"/>
          <w:szCs w:val="20"/>
        </w:rPr>
        <w:t xml:space="preserve"> </w:t>
      </w:r>
      <w:r w:rsidRPr="0037787A">
        <w:rPr>
          <w:rFonts w:ascii="Arial" w:hAnsi="Arial" w:cs="Arial"/>
          <w:sz w:val="20"/>
          <w:szCs w:val="20"/>
        </w:rPr>
        <w:t>Finance and the corresponding sub-units within the Provincial Coordination Units (PCUs) will lead all engagement and consultation sessions.</w:t>
      </w:r>
    </w:p>
    <w:p w14:paraId="1984D256" w14:textId="532E83BC" w:rsidR="009E6CE0" w:rsidRDefault="009E6CE0" w:rsidP="00A10B2D">
      <w:pPr>
        <w:spacing w:after="160" w:line="259" w:lineRule="auto"/>
        <w:ind w:left="0" w:firstLine="0"/>
        <w:rPr>
          <w:rFonts w:ascii="Arial" w:hAnsi="Arial" w:cs="Arial"/>
          <w:sz w:val="20"/>
          <w:szCs w:val="20"/>
        </w:rPr>
      </w:pPr>
      <w:r w:rsidRPr="009E6CE0">
        <w:rPr>
          <w:rFonts w:ascii="Arial" w:hAnsi="Arial" w:cs="Arial"/>
          <w:sz w:val="20"/>
          <w:szCs w:val="20"/>
        </w:rPr>
        <w:lastRenderedPageBreak/>
        <w:t>For Component 2, PFIs will be responsible for ensuring that sub-borrowers implement stakeholder engagement processes and grievance mechanisms in accordance with TKDK ESMS.</w:t>
      </w:r>
    </w:p>
    <w:p w14:paraId="3A80B783" w14:textId="68B2A23D" w:rsidR="002D17BB" w:rsidRPr="000B45C0" w:rsidRDefault="000B45C0" w:rsidP="000B45C0">
      <w:pPr>
        <w:spacing w:after="160" w:line="259" w:lineRule="auto"/>
        <w:ind w:left="0" w:firstLine="0"/>
        <w:rPr>
          <w:rFonts w:ascii="Arial" w:hAnsi="Arial" w:cs="Arial"/>
          <w:sz w:val="20"/>
          <w:szCs w:val="20"/>
        </w:rPr>
      </w:pPr>
      <w:r w:rsidRPr="000B45C0">
        <w:rPr>
          <w:rFonts w:ascii="Arial" w:hAnsi="Arial" w:cs="Arial"/>
          <w:sz w:val="20"/>
          <w:szCs w:val="20"/>
        </w:rPr>
        <w:t xml:space="preserve">Under Component 2 (Partial Credit Guarantee scheme), stakeholder engagement is planned, implemented, and monitored through an integrated approach aimed at improving credit access for </w:t>
      </w:r>
      <w:r>
        <w:rPr>
          <w:rFonts w:ascii="Arial" w:hAnsi="Arial" w:cs="Arial"/>
          <w:sz w:val="20"/>
          <w:szCs w:val="20"/>
        </w:rPr>
        <w:t xml:space="preserve">primary producers, smallholders, </w:t>
      </w:r>
      <w:r w:rsidRPr="000B45C0">
        <w:rPr>
          <w:rFonts w:ascii="Arial" w:hAnsi="Arial" w:cs="Arial"/>
          <w:sz w:val="20"/>
          <w:szCs w:val="20"/>
        </w:rPr>
        <w:t xml:space="preserve">women, and youth. Operationally managed by the Credit Guarantee Fund (KGF) </w:t>
      </w:r>
      <w:r w:rsidR="007048D7" w:rsidRPr="000B45C0">
        <w:rPr>
          <w:rFonts w:ascii="Arial" w:hAnsi="Arial" w:cs="Arial"/>
          <w:sz w:val="20"/>
          <w:szCs w:val="20"/>
        </w:rPr>
        <w:t>alongside Participating</w:t>
      </w:r>
      <w:r w:rsidR="00C75F4B" w:rsidRPr="00A305E2">
        <w:rPr>
          <w:rFonts w:ascii="Arial" w:hAnsi="Arial" w:cs="Arial"/>
          <w:color w:val="1F1F1F"/>
          <w:sz w:val="18"/>
          <w:szCs w:val="18"/>
          <w:bdr w:val="none" w:sz="0" w:space="0" w:color="auto" w:frame="1"/>
        </w:rPr>
        <w:t xml:space="preserve"> </w:t>
      </w:r>
      <w:r w:rsidR="00C75F4B">
        <w:rPr>
          <w:rFonts w:ascii="Arial" w:hAnsi="Arial" w:cs="Arial"/>
          <w:color w:val="1F1F1F"/>
          <w:sz w:val="18"/>
          <w:szCs w:val="18"/>
          <w:bdr w:val="none" w:sz="0" w:space="0" w:color="auto" w:frame="1"/>
        </w:rPr>
        <w:t>Financial Institutions</w:t>
      </w:r>
      <w:r w:rsidRPr="000B45C0">
        <w:rPr>
          <w:rFonts w:ascii="Arial" w:hAnsi="Arial" w:cs="Arial"/>
          <w:sz w:val="20"/>
          <w:szCs w:val="20"/>
        </w:rPr>
        <w:t>, engagement is implemented concurrently with Component 1 calls via a dual information disclosure strategy: banks publish credit guidelines and environmental and social (E&amp;S) eligibility checklists on their digital portals, while TKDK Provincial Coordination Units distribute physical product brochures and conduct targeted outreach during local consultation events. Beneficiaries can submit grievances through bank-level</w:t>
      </w:r>
      <w:r>
        <w:rPr>
          <w:rFonts w:ascii="Arial" w:hAnsi="Arial" w:cs="Arial"/>
          <w:sz w:val="20"/>
          <w:szCs w:val="20"/>
        </w:rPr>
        <w:t xml:space="preserve"> consumer complaint departments, </w:t>
      </w:r>
      <w:r w:rsidRPr="000B45C0">
        <w:rPr>
          <w:rFonts w:ascii="Arial" w:hAnsi="Arial" w:cs="Arial"/>
          <w:sz w:val="20"/>
          <w:szCs w:val="20"/>
        </w:rPr>
        <w:t xml:space="preserve">which must forward project-related E&amp;S grievances to the </w:t>
      </w:r>
      <w:r w:rsidR="00677361">
        <w:rPr>
          <w:rFonts w:ascii="Arial" w:hAnsi="Arial" w:cs="Arial"/>
          <w:sz w:val="20"/>
          <w:szCs w:val="20"/>
        </w:rPr>
        <w:t>TKDK Headquarter</w:t>
      </w:r>
      <w:r>
        <w:rPr>
          <w:rFonts w:ascii="Arial" w:hAnsi="Arial" w:cs="Arial"/>
          <w:sz w:val="20"/>
          <w:szCs w:val="20"/>
        </w:rPr>
        <w:t xml:space="preserve"> within three business days, </w:t>
      </w:r>
      <w:r w:rsidRPr="000B45C0">
        <w:rPr>
          <w:rFonts w:ascii="Arial" w:hAnsi="Arial" w:cs="Arial"/>
          <w:sz w:val="20"/>
          <w:szCs w:val="20"/>
        </w:rPr>
        <w:t xml:space="preserve">as well as through central TKDK channels. Monitoring is maintained by tracking bank E&amp;S checklist compliance, requiring </w:t>
      </w:r>
      <w:r w:rsidR="00C75F4B" w:rsidRPr="00E95881">
        <w:rPr>
          <w:rFonts w:ascii="Arial" w:hAnsi="Arial" w:cs="Arial"/>
          <w:color w:val="1F1F1F"/>
          <w:sz w:val="20"/>
          <w:szCs w:val="20"/>
          <w:bdr w:val="none" w:sz="0" w:space="0" w:color="auto" w:frame="1"/>
        </w:rPr>
        <w:t xml:space="preserve">Participating Financial Institutions </w:t>
      </w:r>
      <w:r w:rsidRPr="00393171">
        <w:rPr>
          <w:rFonts w:ascii="Arial" w:hAnsi="Arial" w:cs="Arial"/>
          <w:sz w:val="20"/>
          <w:szCs w:val="20"/>
        </w:rPr>
        <w:t>to submit quarterly interaction and grievance logs, ensuring bank-forwarded grievances are resolved</w:t>
      </w:r>
      <w:r w:rsidRPr="000B45C0">
        <w:rPr>
          <w:rFonts w:ascii="Arial" w:hAnsi="Arial" w:cs="Arial"/>
          <w:sz w:val="20"/>
          <w:szCs w:val="20"/>
        </w:rPr>
        <w:t xml:space="preserve"> within 30 days, and </w:t>
      </w:r>
      <w:r>
        <w:rPr>
          <w:rFonts w:ascii="Arial" w:hAnsi="Arial" w:cs="Arial"/>
          <w:sz w:val="20"/>
          <w:szCs w:val="20"/>
        </w:rPr>
        <w:t xml:space="preserve">incorporating KGF-provided data, </w:t>
      </w:r>
      <w:r w:rsidRPr="000B45C0">
        <w:rPr>
          <w:rFonts w:ascii="Arial" w:hAnsi="Arial" w:cs="Arial"/>
          <w:sz w:val="20"/>
          <w:szCs w:val="20"/>
        </w:rPr>
        <w:t>such as guarantee volume, geographic coverage, and proces</w:t>
      </w:r>
      <w:r>
        <w:rPr>
          <w:rFonts w:ascii="Arial" w:hAnsi="Arial" w:cs="Arial"/>
          <w:sz w:val="20"/>
          <w:szCs w:val="20"/>
        </w:rPr>
        <w:t xml:space="preserve">sing bottlenecks, </w:t>
      </w:r>
      <w:r w:rsidRPr="000B45C0">
        <w:rPr>
          <w:rFonts w:ascii="Arial" w:hAnsi="Arial" w:cs="Arial"/>
          <w:sz w:val="20"/>
          <w:szCs w:val="20"/>
        </w:rPr>
        <w:t>into semi-annual reports submitted to the World Bank.</w:t>
      </w:r>
    </w:p>
    <w:p w14:paraId="7CE91405" w14:textId="669F1A76" w:rsidR="008F43C3" w:rsidRDefault="008F43C3" w:rsidP="00A10B2D">
      <w:pPr>
        <w:spacing w:after="160" w:line="259" w:lineRule="auto"/>
        <w:ind w:left="0" w:firstLine="0"/>
        <w:rPr>
          <w:rFonts w:ascii="Arial" w:hAnsi="Arial" w:cs="Arial"/>
          <w:sz w:val="20"/>
          <w:szCs w:val="20"/>
        </w:rPr>
      </w:pPr>
      <w:r w:rsidRPr="008F43C3">
        <w:rPr>
          <w:rFonts w:ascii="Arial" w:hAnsi="Arial" w:cs="Arial"/>
          <w:sz w:val="20"/>
          <w:szCs w:val="20"/>
        </w:rPr>
        <w:t xml:space="preserve">During project preparation, extensive and structured consultations </w:t>
      </w:r>
      <w:r>
        <w:rPr>
          <w:rFonts w:ascii="Arial" w:hAnsi="Arial" w:cs="Arial"/>
          <w:sz w:val="20"/>
          <w:szCs w:val="20"/>
        </w:rPr>
        <w:t xml:space="preserve">were conducted </w:t>
      </w:r>
      <w:r w:rsidRPr="008F43C3">
        <w:rPr>
          <w:rFonts w:ascii="Arial" w:hAnsi="Arial" w:cs="Arial"/>
          <w:sz w:val="20"/>
          <w:szCs w:val="20"/>
        </w:rPr>
        <w:t>with a broad range of stakeholders, including central government institutions (Ministry of Agriculture and Forestry and its relevant General Directorates, Ministry of Treasury and Finance, Presidency of Strategy and Budget, Directorate for EU Affairs, and the Central Bank), public financial institutions (state-owned banks, Credit Guarantee Fund, and Credit Bureau), sectoral organizations (e.g., TMO, Türkşeker, Meat and Milk Board, Technology Development Foundation), private sector representatives, and potential beneficiaries. In addition, a comprehensive demand assessment was undertaken in collaboration with the Turkish Exporters Assembly through face-to-face surveys with 1,330 firms across 81 provinces. Feedback from these consultations highlighted key constraints, including limited access to long-term finance, collateral requirements, sector-specific investment needs, and capacity gaps in value chain upgrading. Consultations with KOSGEB (Small and Medium Enterprises Development Organization of Türkiye) further informed the project design through lessons learned from ongoing WB-financed programs and relevant institutional implementation models. These inputs have been directly incorporated into the project design, including (i) the identification and prioritization of subsectors based on evidenced demand and institutional inputs; (ii) the design of a blended financing approach combining reimbursable support with technical assistance; (iii) the establishment of a risk-sharing/guarantee mechanism through KGF to address collateral constraints; and (iv) the development of targeted outreach, eligibility, and pipeline-building mechanisms to ensure inclusive access.</w:t>
      </w:r>
    </w:p>
    <w:p w14:paraId="06A8E627" w14:textId="232B3545" w:rsidR="00221ECD" w:rsidRPr="00A8156B" w:rsidRDefault="00221ECD" w:rsidP="00A8156B">
      <w:pPr>
        <w:pStyle w:val="Balk2"/>
        <w:numPr>
          <w:ilvl w:val="1"/>
          <w:numId w:val="2"/>
        </w:numPr>
        <w:rPr>
          <w:rFonts w:ascii="Arial" w:hAnsi="Arial" w:cs="Arial"/>
          <w:color w:val="000000" w:themeColor="text1"/>
          <w:sz w:val="24"/>
          <w:szCs w:val="24"/>
        </w:rPr>
      </w:pPr>
      <w:bookmarkStart w:id="48" w:name="_Toc239862403"/>
      <w:r w:rsidRPr="00A8156B">
        <w:rPr>
          <w:rFonts w:ascii="Arial" w:hAnsi="Arial" w:cs="Arial"/>
          <w:color w:val="000000" w:themeColor="text1"/>
          <w:sz w:val="24"/>
          <w:szCs w:val="24"/>
        </w:rPr>
        <w:t>Stakeholder Engagement Plan Public Consultation Meeting (August 4,2026)</w:t>
      </w:r>
      <w:bookmarkEnd w:id="48"/>
    </w:p>
    <w:p w14:paraId="6D93CFA1" w14:textId="12DA7ABC" w:rsidR="00F35895" w:rsidRDefault="00221ECD" w:rsidP="002E433E">
      <w:pPr>
        <w:spacing w:after="160" w:line="259" w:lineRule="auto"/>
        <w:rPr>
          <w:rFonts w:ascii="Arial" w:hAnsi="Arial" w:cs="Arial"/>
          <w:sz w:val="20"/>
          <w:szCs w:val="20"/>
        </w:rPr>
      </w:pPr>
      <w:r w:rsidRPr="00A8156B">
        <w:rPr>
          <w:rFonts w:ascii="Arial" w:hAnsi="Arial" w:cs="Arial"/>
          <w:sz w:val="20"/>
          <w:szCs w:val="20"/>
        </w:rPr>
        <w:t xml:space="preserve">As a key milestone of the project preparation phase, an online public consultation meeting dedicated to the draft Stakeholder Engagement Plan (SEP) and Environmental &amp; Social (E&amp;S) instruments was conducted by TKDK on August 4, 2026, the detailed minutes and participant </w:t>
      </w:r>
      <w:r w:rsidR="006971FA" w:rsidRPr="00A8156B">
        <w:rPr>
          <w:rFonts w:ascii="Arial" w:hAnsi="Arial" w:cs="Arial"/>
          <w:sz w:val="20"/>
          <w:szCs w:val="20"/>
        </w:rPr>
        <w:t>list</w:t>
      </w:r>
      <w:r w:rsidRPr="00A8156B">
        <w:rPr>
          <w:rFonts w:ascii="Arial" w:hAnsi="Arial" w:cs="Arial"/>
          <w:sz w:val="20"/>
          <w:szCs w:val="20"/>
        </w:rPr>
        <w:t xml:space="preserve"> of which are provided in Annex G</w:t>
      </w:r>
      <w:r w:rsidR="00652A8A" w:rsidRPr="00A8156B">
        <w:rPr>
          <w:rFonts w:ascii="Arial" w:hAnsi="Arial" w:cs="Arial"/>
          <w:sz w:val="20"/>
          <w:szCs w:val="20"/>
        </w:rPr>
        <w:t xml:space="preserve"> and H</w:t>
      </w:r>
      <w:r w:rsidRPr="00A8156B">
        <w:rPr>
          <w:rFonts w:ascii="Arial" w:hAnsi="Arial" w:cs="Arial"/>
          <w:sz w:val="20"/>
          <w:szCs w:val="20"/>
        </w:rPr>
        <w:t xml:space="preserve">. The meeting, chaired and opened with introductory remarks by senior TKDK management, aimed to introduce the </w:t>
      </w:r>
      <w:r w:rsidR="00652A8A" w:rsidRPr="00A8156B">
        <w:rPr>
          <w:rFonts w:ascii="Arial" w:hAnsi="Arial" w:cs="Arial"/>
          <w:sz w:val="20"/>
          <w:szCs w:val="20"/>
        </w:rPr>
        <w:t xml:space="preserve">rationale, </w:t>
      </w:r>
      <w:r w:rsidRPr="00A8156B">
        <w:rPr>
          <w:rFonts w:ascii="Arial" w:hAnsi="Arial" w:cs="Arial"/>
          <w:sz w:val="20"/>
          <w:szCs w:val="20"/>
        </w:rPr>
        <w:t xml:space="preserve">framework and overall objectives of the World Bank-financed TARGET Project and detail the core requirements under World Bank ESS10. </w:t>
      </w:r>
      <w:r w:rsidR="00652A8A" w:rsidRPr="00A8156B">
        <w:rPr>
          <w:rFonts w:ascii="Arial" w:hAnsi="Arial" w:cs="Arial"/>
          <w:sz w:val="20"/>
          <w:szCs w:val="20"/>
        </w:rPr>
        <w:t xml:space="preserve">Furthermore, recognizing the critical importance of early and continuous stakeholder consultation, the session served to fulfill the mandatory E&amp;S disclosure and engagement requirements under the World Bank Environmental and Social Framework (ESF), present the environmental and social risk management mechanisms, and establish a transparent, participatory platform for soliciting stakeholder feedback, suggestions, and institutional inputs to refine project instruments. The presentations delivered during the meeting are </w:t>
      </w:r>
      <w:r w:rsidR="00CF5AB3" w:rsidRPr="00A8156B">
        <w:rPr>
          <w:rFonts w:ascii="Arial" w:hAnsi="Arial" w:cs="Arial"/>
          <w:sz w:val="20"/>
          <w:szCs w:val="20"/>
        </w:rPr>
        <w:t>provided</w:t>
      </w:r>
      <w:r w:rsidR="00652A8A" w:rsidRPr="00A8156B">
        <w:rPr>
          <w:rFonts w:ascii="Arial" w:hAnsi="Arial" w:cs="Arial"/>
          <w:sz w:val="20"/>
          <w:szCs w:val="20"/>
        </w:rPr>
        <w:t xml:space="preserve"> in Annex I, and the meeting photographs can be found in Annex J.</w:t>
      </w:r>
    </w:p>
    <w:p w14:paraId="694D972E" w14:textId="429DBAB4" w:rsidR="00B60479" w:rsidRDefault="00F35895" w:rsidP="00E95881">
      <w:pPr>
        <w:numPr>
          <w:ilvl w:val="0"/>
          <w:numId w:val="15"/>
        </w:numPr>
        <w:spacing w:after="160" w:line="259" w:lineRule="auto"/>
        <w:rPr>
          <w:rFonts w:ascii="Arial" w:hAnsi="Arial" w:cs="Arial"/>
          <w:sz w:val="20"/>
          <w:szCs w:val="20"/>
        </w:rPr>
      </w:pPr>
      <w:r w:rsidRPr="00E37B67">
        <w:rPr>
          <w:rFonts w:ascii="Arial" w:hAnsi="Arial" w:cs="Arial"/>
          <w:sz w:val="20"/>
          <w:szCs w:val="20"/>
        </w:rPr>
        <w:t>All consultation events must be conducted in Turkish (and in other languages where significant non-Turkish speaking groups are present), at a time and location accessible to affected communities, and separately for women where community norms require it.</w:t>
      </w:r>
    </w:p>
    <w:p w14:paraId="495B8BBA" w14:textId="1A544260" w:rsidR="00B60479" w:rsidRDefault="00B60479" w:rsidP="00E95881">
      <w:pPr>
        <w:numPr>
          <w:ilvl w:val="0"/>
          <w:numId w:val="15"/>
        </w:numPr>
        <w:spacing w:after="160" w:line="259" w:lineRule="auto"/>
        <w:rPr>
          <w:rFonts w:ascii="Arial" w:hAnsi="Arial" w:cs="Arial"/>
          <w:sz w:val="20"/>
          <w:szCs w:val="20"/>
        </w:rPr>
      </w:pPr>
      <w:r w:rsidRPr="00B60479">
        <w:rPr>
          <w:rFonts w:ascii="Arial" w:hAnsi="Arial" w:cs="Arial"/>
          <w:sz w:val="20"/>
          <w:szCs w:val="20"/>
        </w:rPr>
        <w:t xml:space="preserve">The engagement methods to be deployed under </w:t>
      </w:r>
      <w:r>
        <w:rPr>
          <w:rFonts w:ascii="Arial" w:hAnsi="Arial" w:cs="Arial"/>
          <w:sz w:val="20"/>
          <w:szCs w:val="20"/>
        </w:rPr>
        <w:t>TARGET Project</w:t>
      </w:r>
      <w:r w:rsidRPr="00B60479">
        <w:rPr>
          <w:rFonts w:ascii="Arial" w:hAnsi="Arial" w:cs="Arial"/>
          <w:sz w:val="20"/>
          <w:szCs w:val="20"/>
        </w:rPr>
        <w:t xml:space="preserve">, their application and purpose, and their target stakeholder groups are </w:t>
      </w:r>
      <w:r w:rsidRPr="00E95881">
        <w:rPr>
          <w:rFonts w:ascii="Arial" w:hAnsi="Arial" w:cs="Arial"/>
          <w:color w:val="auto"/>
          <w:sz w:val="20"/>
          <w:szCs w:val="20"/>
        </w:rPr>
        <w:t xml:space="preserve">presented in </w:t>
      </w:r>
      <w:r w:rsidR="003A5ECD" w:rsidRPr="00E95881">
        <w:rPr>
          <w:rFonts w:ascii="Arial" w:hAnsi="Arial" w:cs="Arial"/>
          <w:color w:val="auto"/>
          <w:sz w:val="20"/>
          <w:szCs w:val="20"/>
        </w:rPr>
        <w:fldChar w:fldCharType="begin"/>
      </w:r>
      <w:r w:rsidR="003A5ECD" w:rsidRPr="00E95881">
        <w:rPr>
          <w:rFonts w:ascii="Arial" w:hAnsi="Arial" w:cs="Arial"/>
          <w:color w:val="auto"/>
          <w:sz w:val="20"/>
          <w:szCs w:val="20"/>
        </w:rPr>
        <w:instrText xml:space="preserve"> REF _Ref236002057 \h  \* MERGEFORMAT </w:instrText>
      </w:r>
      <w:r w:rsidR="003A5ECD" w:rsidRPr="00E95881">
        <w:rPr>
          <w:rFonts w:ascii="Arial" w:hAnsi="Arial" w:cs="Arial"/>
          <w:color w:val="auto"/>
          <w:sz w:val="20"/>
          <w:szCs w:val="20"/>
        </w:rPr>
      </w:r>
      <w:r w:rsidR="003A5ECD" w:rsidRPr="00E95881">
        <w:rPr>
          <w:rFonts w:ascii="Arial" w:hAnsi="Arial" w:cs="Arial"/>
          <w:color w:val="auto"/>
          <w:sz w:val="20"/>
          <w:szCs w:val="20"/>
        </w:rPr>
        <w:fldChar w:fldCharType="separate"/>
      </w:r>
      <w:r w:rsidR="004D0A3C" w:rsidRPr="00E95881">
        <w:rPr>
          <w:rFonts w:ascii="Arial" w:hAnsi="Arial" w:cs="Arial"/>
          <w:b/>
          <w:bCs/>
          <w:color w:val="auto"/>
          <w:sz w:val="20"/>
          <w:szCs w:val="20"/>
        </w:rPr>
        <w:t xml:space="preserve">Table </w:t>
      </w:r>
      <w:r w:rsidR="004D0A3C" w:rsidRPr="00E95881">
        <w:rPr>
          <w:rFonts w:ascii="Arial" w:hAnsi="Arial" w:cs="Arial"/>
          <w:b/>
          <w:bCs/>
          <w:noProof/>
          <w:color w:val="auto"/>
          <w:sz w:val="20"/>
          <w:szCs w:val="20"/>
        </w:rPr>
        <w:t>3</w:t>
      </w:r>
      <w:r w:rsidR="003A5ECD" w:rsidRPr="00E95881">
        <w:rPr>
          <w:rFonts w:ascii="Arial" w:hAnsi="Arial" w:cs="Arial"/>
          <w:color w:val="auto"/>
          <w:sz w:val="20"/>
          <w:szCs w:val="20"/>
        </w:rPr>
        <w:fldChar w:fldCharType="end"/>
      </w:r>
      <w:r w:rsidRPr="00E95881">
        <w:rPr>
          <w:rFonts w:ascii="Arial" w:hAnsi="Arial" w:cs="Arial"/>
          <w:color w:val="auto"/>
          <w:sz w:val="20"/>
          <w:szCs w:val="20"/>
        </w:rPr>
        <w:t xml:space="preserve"> below</w:t>
      </w:r>
      <w:r w:rsidRPr="00B60479">
        <w:rPr>
          <w:rFonts w:ascii="Arial" w:hAnsi="Arial" w:cs="Arial"/>
          <w:sz w:val="20"/>
          <w:szCs w:val="20"/>
        </w:rPr>
        <w:t>.</w:t>
      </w:r>
    </w:p>
    <w:p w14:paraId="0637FEBD" w14:textId="6F9C46A0" w:rsidR="00417CF1" w:rsidRDefault="00F35895" w:rsidP="00B0678F">
      <w:pPr>
        <w:spacing w:after="160" w:line="259" w:lineRule="auto"/>
        <w:rPr>
          <w:rFonts w:ascii="Arial" w:hAnsi="Arial" w:cs="Arial"/>
          <w:sz w:val="20"/>
          <w:szCs w:val="20"/>
        </w:rPr>
        <w:sectPr w:rsidR="00417CF1" w:rsidSect="00577861">
          <w:pgSz w:w="11906" w:h="16838" w:code="9"/>
          <w:pgMar w:top="1247" w:right="1247" w:bottom="1134" w:left="1247" w:header="283" w:footer="1134" w:gutter="0"/>
          <w:cols w:space="708"/>
          <w:docGrid w:linePitch="360"/>
        </w:sectPr>
      </w:pPr>
      <w:r>
        <w:rPr>
          <w:rFonts w:ascii="Arial" w:hAnsi="Arial" w:cs="Arial"/>
          <w:sz w:val="20"/>
          <w:szCs w:val="20"/>
        </w:rPr>
        <w:t xml:space="preserve"> </w:t>
      </w:r>
    </w:p>
    <w:p w14:paraId="08190F2F" w14:textId="651D6241" w:rsidR="00417CF1" w:rsidRDefault="00B47FBC" w:rsidP="00634C00">
      <w:pPr>
        <w:pStyle w:val="ResimYazs"/>
        <w:jc w:val="center"/>
        <w:rPr>
          <w:rFonts w:ascii="Arial" w:hAnsi="Arial" w:cs="Arial"/>
          <w:b/>
          <w:bCs/>
          <w:i w:val="0"/>
          <w:iCs w:val="0"/>
        </w:rPr>
      </w:pPr>
      <w:bookmarkStart w:id="49" w:name="_Ref236002057"/>
      <w:bookmarkStart w:id="50" w:name="_Toc236124898"/>
      <w:r w:rsidRPr="00E95881">
        <w:rPr>
          <w:rFonts w:ascii="Arial" w:hAnsi="Arial" w:cs="Arial"/>
          <w:b/>
          <w:bCs/>
          <w:i w:val="0"/>
          <w:iCs w:val="0"/>
        </w:rPr>
        <w:lastRenderedPageBreak/>
        <w:t xml:space="preserve">Table </w:t>
      </w:r>
      <w:r w:rsidRPr="00E95881">
        <w:rPr>
          <w:rFonts w:ascii="Arial" w:hAnsi="Arial" w:cs="Arial"/>
          <w:b/>
          <w:bCs/>
          <w:i w:val="0"/>
          <w:iCs w:val="0"/>
        </w:rPr>
        <w:fldChar w:fldCharType="begin"/>
      </w:r>
      <w:r w:rsidRPr="00E95881">
        <w:rPr>
          <w:rFonts w:ascii="Arial" w:hAnsi="Arial" w:cs="Arial"/>
          <w:b/>
          <w:bCs/>
          <w:i w:val="0"/>
          <w:iCs w:val="0"/>
        </w:rPr>
        <w:instrText xml:space="preserve"> SEQ Table \* ARABIC </w:instrText>
      </w:r>
      <w:r w:rsidRPr="00E95881">
        <w:rPr>
          <w:rFonts w:ascii="Arial" w:hAnsi="Arial" w:cs="Arial"/>
          <w:b/>
          <w:bCs/>
          <w:i w:val="0"/>
          <w:iCs w:val="0"/>
        </w:rPr>
        <w:fldChar w:fldCharType="separate"/>
      </w:r>
      <w:r w:rsidR="004D0A3C">
        <w:rPr>
          <w:rFonts w:ascii="Arial" w:hAnsi="Arial" w:cs="Arial"/>
          <w:b/>
          <w:bCs/>
          <w:i w:val="0"/>
          <w:iCs w:val="0"/>
          <w:noProof/>
        </w:rPr>
        <w:t>3</w:t>
      </w:r>
      <w:r w:rsidRPr="00E95881">
        <w:rPr>
          <w:rFonts w:ascii="Arial" w:hAnsi="Arial" w:cs="Arial"/>
          <w:b/>
          <w:bCs/>
          <w:i w:val="0"/>
          <w:iCs w:val="0"/>
        </w:rPr>
        <w:fldChar w:fldCharType="end"/>
      </w:r>
      <w:bookmarkEnd w:id="49"/>
      <w:r w:rsidR="00634C00">
        <w:rPr>
          <w:rFonts w:ascii="Arial" w:hAnsi="Arial" w:cs="Arial"/>
          <w:b/>
          <w:bCs/>
          <w:i w:val="0"/>
          <w:iCs w:val="0"/>
        </w:rPr>
        <w:t xml:space="preserve"> – </w:t>
      </w:r>
      <w:r w:rsidRPr="00E95881">
        <w:rPr>
          <w:rFonts w:ascii="Arial" w:hAnsi="Arial" w:cs="Arial"/>
          <w:b/>
          <w:bCs/>
          <w:i w:val="0"/>
          <w:iCs w:val="0"/>
        </w:rPr>
        <w:t>Engagement Methods to be Employed under the Project</w:t>
      </w:r>
      <w:bookmarkEnd w:id="50"/>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809"/>
        <w:gridCol w:w="5528"/>
      </w:tblGrid>
      <w:tr w:rsidR="00171932" w:rsidRPr="00171932" w14:paraId="4DA6BE57" w14:textId="77777777" w:rsidTr="002D17BB">
        <w:tc>
          <w:tcPr>
            <w:tcW w:w="2400"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vAlign w:val="center"/>
          </w:tcPr>
          <w:p w14:paraId="5A7080BE" w14:textId="77777777" w:rsidR="00171932" w:rsidRPr="00A8156B" w:rsidRDefault="00171932" w:rsidP="00E95881">
            <w:pPr>
              <w:jc w:val="center"/>
              <w:rPr>
                <w:rFonts w:ascii="Arial" w:hAnsi="Arial" w:cs="Arial"/>
                <w:color w:val="FFFFFF" w:themeColor="background1"/>
                <w:sz w:val="18"/>
                <w:szCs w:val="18"/>
              </w:rPr>
            </w:pPr>
            <w:r w:rsidRPr="00A8156B">
              <w:rPr>
                <w:rFonts w:ascii="Arial" w:hAnsi="Arial" w:cs="Arial"/>
                <w:b/>
                <w:bCs/>
                <w:color w:val="FFFFFF" w:themeColor="background1"/>
                <w:sz w:val="18"/>
                <w:szCs w:val="18"/>
              </w:rPr>
              <w:t>Engagement Method</w:t>
            </w:r>
          </w:p>
        </w:tc>
        <w:tc>
          <w:tcPr>
            <w:tcW w:w="6809"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vAlign w:val="center"/>
          </w:tcPr>
          <w:p w14:paraId="2907E825" w14:textId="77777777" w:rsidR="00171932" w:rsidRPr="00A8156B" w:rsidRDefault="00171932" w:rsidP="00E95881">
            <w:pPr>
              <w:jc w:val="center"/>
              <w:rPr>
                <w:rFonts w:ascii="Arial" w:hAnsi="Arial" w:cs="Arial"/>
                <w:color w:val="FFFFFF" w:themeColor="background1"/>
                <w:sz w:val="18"/>
                <w:szCs w:val="18"/>
              </w:rPr>
            </w:pPr>
            <w:r w:rsidRPr="00A8156B">
              <w:rPr>
                <w:rFonts w:ascii="Arial" w:hAnsi="Arial" w:cs="Arial"/>
                <w:b/>
                <w:bCs/>
                <w:color w:val="FFFFFF" w:themeColor="background1"/>
                <w:sz w:val="18"/>
                <w:szCs w:val="18"/>
              </w:rPr>
              <w:t>Application / Purpose of the Method</w:t>
            </w:r>
          </w:p>
        </w:tc>
        <w:tc>
          <w:tcPr>
            <w:tcW w:w="5528" w:type="dxa"/>
            <w:tcBorders>
              <w:top w:val="single" w:sz="4" w:space="0" w:color="AAAAAA"/>
              <w:left w:val="single" w:sz="4" w:space="0" w:color="AAAAAA"/>
              <w:bottom w:val="single" w:sz="4" w:space="0" w:color="AAAAAA"/>
              <w:right w:val="single" w:sz="4" w:space="0" w:color="AAAAAA"/>
            </w:tcBorders>
            <w:shd w:val="clear" w:color="auto" w:fill="1F3864"/>
            <w:tcMar>
              <w:top w:w="80" w:type="dxa"/>
              <w:left w:w="120" w:type="dxa"/>
              <w:bottom w:w="80" w:type="dxa"/>
              <w:right w:w="120" w:type="dxa"/>
            </w:tcMar>
            <w:vAlign w:val="center"/>
          </w:tcPr>
          <w:p w14:paraId="2F61953B" w14:textId="77777777" w:rsidR="00171932" w:rsidRPr="00A8156B" w:rsidRDefault="00171932" w:rsidP="00E95881">
            <w:pPr>
              <w:jc w:val="center"/>
              <w:rPr>
                <w:rFonts w:ascii="Arial" w:hAnsi="Arial" w:cs="Arial"/>
                <w:color w:val="FFFFFF" w:themeColor="background1"/>
                <w:sz w:val="18"/>
                <w:szCs w:val="18"/>
              </w:rPr>
            </w:pPr>
            <w:r w:rsidRPr="00A8156B">
              <w:rPr>
                <w:rFonts w:ascii="Arial" w:hAnsi="Arial" w:cs="Arial"/>
                <w:b/>
                <w:bCs/>
                <w:color w:val="FFFFFF" w:themeColor="background1"/>
                <w:sz w:val="18"/>
                <w:szCs w:val="18"/>
              </w:rPr>
              <w:t>Target Stakeholder</w:t>
            </w:r>
          </w:p>
        </w:tc>
      </w:tr>
      <w:tr w:rsidR="00171932" w:rsidRPr="00171932" w14:paraId="3CC05BB2" w14:textId="77777777" w:rsidTr="00E95881">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10E0FB81" w14:textId="77777777" w:rsidR="00171932" w:rsidRPr="00E95881" w:rsidRDefault="00171932" w:rsidP="00E95881">
            <w:pPr>
              <w:jc w:val="left"/>
              <w:rPr>
                <w:rFonts w:ascii="Arial" w:hAnsi="Arial" w:cs="Arial"/>
                <w:sz w:val="18"/>
                <w:szCs w:val="18"/>
              </w:rPr>
            </w:pPr>
            <w:r w:rsidRPr="00E95881">
              <w:rPr>
                <w:rFonts w:ascii="Arial" w:hAnsi="Arial" w:cs="Arial"/>
                <w:b/>
                <w:bCs/>
                <w:sz w:val="18"/>
                <w:szCs w:val="18"/>
              </w:rPr>
              <w:t>Official Correspondences (formal letters, emails, telephone)</w:t>
            </w:r>
          </w:p>
        </w:tc>
        <w:tc>
          <w:tcPr>
            <w:tcW w:w="68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221D4CEC" w14:textId="77777777" w:rsidR="00171932" w:rsidRPr="00E95881" w:rsidRDefault="00171932" w:rsidP="00171932">
            <w:pPr>
              <w:rPr>
                <w:rFonts w:ascii="Arial" w:hAnsi="Arial" w:cs="Arial"/>
                <w:sz w:val="18"/>
                <w:szCs w:val="18"/>
              </w:rPr>
            </w:pPr>
            <w:r w:rsidRPr="00E95881">
              <w:rPr>
                <w:rFonts w:ascii="Arial" w:hAnsi="Arial" w:cs="Arial"/>
                <w:sz w:val="18"/>
                <w:szCs w:val="18"/>
              </w:rPr>
              <w:t>Technical information sharing on project requirements, designs, and impacts with government agencies and institutional partners. Formal invitations to meetings, workshops, and key project events. Arrangements for obtaining statutory permits, licenses, and regulatory approvals. Requests for data, technical inputs, and institutional comments on design documents. Formal notifications of project milestones and schedule changes.</w:t>
            </w:r>
          </w:p>
        </w:tc>
        <w:tc>
          <w:tcPr>
            <w:tcW w:w="552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591CB108" w14:textId="05A4B87F" w:rsidR="00171932" w:rsidRPr="00E95881" w:rsidRDefault="00171932" w:rsidP="00171932">
            <w:pPr>
              <w:rPr>
                <w:rFonts w:ascii="Arial" w:hAnsi="Arial" w:cs="Arial"/>
                <w:sz w:val="18"/>
                <w:szCs w:val="18"/>
              </w:rPr>
            </w:pPr>
            <w:r w:rsidRPr="00E95881">
              <w:rPr>
                <w:rFonts w:ascii="Arial" w:hAnsi="Arial" w:cs="Arial"/>
                <w:sz w:val="18"/>
                <w:szCs w:val="18"/>
              </w:rPr>
              <w:t>Other relevant government ministries and agencies,</w:t>
            </w:r>
            <w:r w:rsidR="002C47F0">
              <w:rPr>
                <w:rFonts w:ascii="Arial" w:hAnsi="Arial" w:cs="Arial"/>
                <w:sz w:val="18"/>
                <w:szCs w:val="18"/>
              </w:rPr>
              <w:t xml:space="preserve"> </w:t>
            </w:r>
            <w:r w:rsidRPr="00E95881">
              <w:rPr>
                <w:rFonts w:ascii="Arial" w:hAnsi="Arial" w:cs="Arial"/>
                <w:sz w:val="18"/>
                <w:szCs w:val="18"/>
              </w:rPr>
              <w:t>provincial and municipal authorities, NGOs, national and local media, academic institutions.</w:t>
            </w:r>
          </w:p>
        </w:tc>
      </w:tr>
      <w:tr w:rsidR="002B3F95" w:rsidRPr="00171932" w14:paraId="492F4C60" w14:textId="77777777" w:rsidTr="00E95881">
        <w:tc>
          <w:tcPr>
            <w:tcW w:w="2400"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3A8A82B2" w14:textId="77777777" w:rsidR="002B3F95" w:rsidRPr="00E95881" w:rsidRDefault="002B3F95" w:rsidP="00E95881">
            <w:pPr>
              <w:jc w:val="left"/>
              <w:rPr>
                <w:rFonts w:ascii="Arial" w:hAnsi="Arial" w:cs="Arial"/>
                <w:sz w:val="18"/>
                <w:szCs w:val="18"/>
              </w:rPr>
            </w:pPr>
            <w:r w:rsidRPr="00E95881">
              <w:rPr>
                <w:rFonts w:ascii="Arial" w:hAnsi="Arial" w:cs="Arial"/>
                <w:b/>
                <w:bCs/>
                <w:sz w:val="18"/>
                <w:szCs w:val="18"/>
              </w:rPr>
              <w:t>Face-to-Face / One-on-One Meetings</w:t>
            </w:r>
          </w:p>
        </w:tc>
        <w:tc>
          <w:tcPr>
            <w:tcW w:w="6809"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6EC4C7FE" w14:textId="592BAF26" w:rsidR="002B3F95" w:rsidRPr="00E95881" w:rsidRDefault="002B3F95" w:rsidP="002B3F95">
            <w:pPr>
              <w:rPr>
                <w:rFonts w:ascii="Arial" w:hAnsi="Arial" w:cs="Arial"/>
                <w:sz w:val="18"/>
                <w:szCs w:val="18"/>
              </w:rPr>
            </w:pPr>
            <w:r w:rsidRPr="00E95881">
              <w:rPr>
                <w:rFonts w:ascii="Arial" w:hAnsi="Arial" w:cs="Arial"/>
                <w:sz w:val="18"/>
                <w:szCs w:val="18"/>
              </w:rPr>
              <w:t xml:space="preserve">In-depth information collection and relationship-building with individual key stakeholders. </w:t>
            </w:r>
            <w:r w:rsidRPr="002F508A">
              <w:rPr>
                <w:rFonts w:ascii="Arial" w:hAnsi="Arial" w:cs="Arial"/>
                <w:sz w:val="18"/>
                <w:szCs w:val="18"/>
              </w:rPr>
              <w:t>Allow</w:t>
            </w:r>
            <w:r w:rsidRPr="00E95881">
              <w:rPr>
                <w:rFonts w:ascii="Arial" w:hAnsi="Arial" w:cs="Arial"/>
                <w:sz w:val="18"/>
                <w:szCs w:val="18"/>
              </w:rPr>
              <w:t xml:space="preserve"> stakeholders to voice concerns and opinions about sensitive issues in a private and safe setting. Sharing technical project information and receiving detailed institutional inputs.</w:t>
            </w:r>
          </w:p>
        </w:tc>
        <w:tc>
          <w:tcPr>
            <w:tcW w:w="5528"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0E39599B" w14:textId="37630C1B" w:rsidR="002B3F95" w:rsidRPr="00E95881" w:rsidRDefault="002B3F95" w:rsidP="002B3F95">
            <w:pPr>
              <w:rPr>
                <w:rFonts w:ascii="Arial" w:hAnsi="Arial" w:cs="Arial"/>
                <w:sz w:val="18"/>
                <w:szCs w:val="18"/>
              </w:rPr>
            </w:pPr>
            <w:r w:rsidRPr="00A8156B">
              <w:rPr>
                <w:rFonts w:ascii="Arial" w:hAnsi="Arial" w:cs="Arial"/>
                <w:sz w:val="18"/>
                <w:szCs w:val="18"/>
              </w:rPr>
              <w:t>Beneficiaries, agrifood enterprises, producer organizations, farmers, KGF, PFIs, local authorities, NGOs, affected communities.</w:t>
            </w:r>
          </w:p>
        </w:tc>
      </w:tr>
      <w:tr w:rsidR="002B3F95" w:rsidRPr="00171932" w14:paraId="73E7D91C" w14:textId="77777777" w:rsidTr="00E95881">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3691DA23" w14:textId="77777777" w:rsidR="002B3F95" w:rsidRPr="00E95881" w:rsidRDefault="002B3F95" w:rsidP="00E95881">
            <w:pPr>
              <w:jc w:val="left"/>
              <w:rPr>
                <w:rFonts w:ascii="Arial" w:hAnsi="Arial" w:cs="Arial"/>
                <w:sz w:val="18"/>
                <w:szCs w:val="18"/>
              </w:rPr>
            </w:pPr>
            <w:r w:rsidRPr="00E95881">
              <w:rPr>
                <w:rFonts w:ascii="Arial" w:hAnsi="Arial" w:cs="Arial"/>
                <w:b/>
                <w:bCs/>
                <w:sz w:val="18"/>
                <w:szCs w:val="18"/>
              </w:rPr>
              <w:t>Formal Inter-Institutional Meetings and Technical Working Groups</w:t>
            </w:r>
          </w:p>
        </w:tc>
        <w:tc>
          <w:tcPr>
            <w:tcW w:w="68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4E19AB7B" w14:textId="2D025DAA" w:rsidR="002B3F95" w:rsidRPr="00E95881" w:rsidRDefault="002B3F95" w:rsidP="002B3F95">
            <w:pPr>
              <w:rPr>
                <w:rFonts w:ascii="Arial" w:hAnsi="Arial" w:cs="Arial"/>
                <w:sz w:val="18"/>
                <w:szCs w:val="18"/>
              </w:rPr>
            </w:pPr>
            <w:r w:rsidRPr="00A8156B">
              <w:rPr>
                <w:rFonts w:ascii="Arial" w:hAnsi="Arial" w:cs="Arial"/>
                <w:sz w:val="18"/>
                <w:szCs w:val="18"/>
              </w:rPr>
              <w:t>Coordination of project implementation among partner institutions. Discussion of technical, financial, environmental, and social issues requiring inter-institutional cooperation. Review of implementation progress, institutional responsibilities, and agreed follow-up actions.</w:t>
            </w:r>
          </w:p>
        </w:tc>
        <w:tc>
          <w:tcPr>
            <w:tcW w:w="552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49D46307" w14:textId="3457BFDC" w:rsidR="002B3F95" w:rsidRPr="00E95881" w:rsidRDefault="002B3F95" w:rsidP="002B3F95">
            <w:pPr>
              <w:rPr>
                <w:rFonts w:ascii="Arial" w:hAnsi="Arial" w:cs="Arial"/>
                <w:sz w:val="18"/>
                <w:szCs w:val="18"/>
              </w:rPr>
            </w:pPr>
            <w:r w:rsidRPr="00A8156B">
              <w:rPr>
                <w:rFonts w:ascii="Arial" w:hAnsi="Arial" w:cs="Arial"/>
                <w:sz w:val="18"/>
                <w:szCs w:val="18"/>
              </w:rPr>
              <w:t>TKDK, MoAF, KGF, PFIs, relevant ministries, municipalities and other partner institutions.</w:t>
            </w:r>
          </w:p>
        </w:tc>
      </w:tr>
      <w:tr w:rsidR="002B3F95" w:rsidRPr="00171932" w14:paraId="0C68EF91" w14:textId="77777777" w:rsidTr="00E95881">
        <w:tc>
          <w:tcPr>
            <w:tcW w:w="2400"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2080F1A6" w14:textId="77777777" w:rsidR="002B3F95" w:rsidRPr="00E95881" w:rsidRDefault="002B3F95" w:rsidP="00E95881">
            <w:pPr>
              <w:jc w:val="left"/>
              <w:rPr>
                <w:rFonts w:ascii="Arial" w:hAnsi="Arial" w:cs="Arial"/>
                <w:sz w:val="18"/>
                <w:szCs w:val="18"/>
              </w:rPr>
            </w:pPr>
            <w:r w:rsidRPr="00E95881">
              <w:rPr>
                <w:rFonts w:ascii="Arial" w:hAnsi="Arial" w:cs="Arial"/>
                <w:b/>
                <w:bCs/>
                <w:sz w:val="18"/>
                <w:szCs w:val="18"/>
              </w:rPr>
              <w:t>Public Engagement Meetings</w:t>
            </w:r>
          </w:p>
        </w:tc>
        <w:tc>
          <w:tcPr>
            <w:tcW w:w="6809"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0DC32521" w14:textId="4ECFFEED" w:rsidR="002B3F95" w:rsidRPr="00E95881" w:rsidRDefault="002B3F95" w:rsidP="002B3F95">
            <w:pPr>
              <w:rPr>
                <w:rFonts w:ascii="Arial" w:hAnsi="Arial" w:cs="Arial"/>
                <w:sz w:val="18"/>
                <w:szCs w:val="18"/>
              </w:rPr>
            </w:pPr>
            <w:r w:rsidRPr="00A8156B">
              <w:rPr>
                <w:rFonts w:ascii="Arial" w:hAnsi="Arial" w:cs="Arial"/>
                <w:sz w:val="18"/>
                <w:szCs w:val="18"/>
              </w:rPr>
              <w:t>Presentation and disclosure of project information, environmental and social instruments, and implementation arrangements. Collection of stakeholder comments and recommendations. Discussion of potential project impacts, mitigation measures, and the grievance mechanism. Documentation of consultation outcomes for consideration during project implementation.</w:t>
            </w:r>
          </w:p>
        </w:tc>
        <w:tc>
          <w:tcPr>
            <w:tcW w:w="5528"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127422D5" w14:textId="3288205C" w:rsidR="002B3F95" w:rsidRPr="00E95881" w:rsidRDefault="002B3F95" w:rsidP="002B3F95">
            <w:pPr>
              <w:rPr>
                <w:rFonts w:ascii="Arial" w:hAnsi="Arial" w:cs="Arial"/>
                <w:sz w:val="18"/>
                <w:szCs w:val="18"/>
              </w:rPr>
            </w:pPr>
            <w:r w:rsidRPr="00A8156B">
              <w:rPr>
                <w:rFonts w:ascii="Arial" w:hAnsi="Arial" w:cs="Arial"/>
                <w:sz w:val="18"/>
                <w:szCs w:val="18"/>
              </w:rPr>
              <w:t>Project-affected communities, beneficiaries, local communities, NGOs, local authorities, vulnerable groups, interested public, media (where appropriate).</w:t>
            </w:r>
          </w:p>
        </w:tc>
      </w:tr>
      <w:tr w:rsidR="002B3F95" w:rsidRPr="00171932" w14:paraId="0A2BBF3A" w14:textId="77777777" w:rsidTr="00E95881">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1F9CC35B" w14:textId="77777777" w:rsidR="002B3F95" w:rsidRPr="00E95881" w:rsidRDefault="002B3F95" w:rsidP="00E95881">
            <w:pPr>
              <w:jc w:val="left"/>
              <w:rPr>
                <w:rFonts w:ascii="Arial" w:hAnsi="Arial" w:cs="Arial"/>
                <w:sz w:val="18"/>
                <w:szCs w:val="18"/>
              </w:rPr>
            </w:pPr>
            <w:r w:rsidRPr="00E95881">
              <w:rPr>
                <w:rFonts w:ascii="Arial" w:hAnsi="Arial" w:cs="Arial"/>
                <w:b/>
                <w:bCs/>
                <w:sz w:val="18"/>
                <w:szCs w:val="18"/>
              </w:rPr>
              <w:t>Focus Group Discussions</w:t>
            </w:r>
          </w:p>
        </w:tc>
        <w:tc>
          <w:tcPr>
            <w:tcW w:w="68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5BFF327A" w14:textId="1C739E78" w:rsidR="002B3F95" w:rsidRPr="00E95881" w:rsidRDefault="002B3F95" w:rsidP="002B3F95">
            <w:pPr>
              <w:rPr>
                <w:rFonts w:ascii="Arial" w:hAnsi="Arial" w:cs="Arial"/>
                <w:sz w:val="18"/>
                <w:szCs w:val="18"/>
              </w:rPr>
            </w:pPr>
            <w:r w:rsidRPr="00A8156B">
              <w:rPr>
                <w:rFonts w:ascii="Arial" w:hAnsi="Arial" w:cs="Arial"/>
                <w:sz w:val="18"/>
                <w:szCs w:val="18"/>
              </w:rPr>
              <w:t>Collection of detailed information from specific stakeholder groups regarding project activities, potential impacts, and stakeholder engagement needs. Identification of concerns, barriers to participation, and appropriate mitigation measures, particularly for vulnerable and disadvantaged groups.</w:t>
            </w:r>
          </w:p>
        </w:tc>
        <w:tc>
          <w:tcPr>
            <w:tcW w:w="552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684069E7" w14:textId="2B4E3118" w:rsidR="002B3F95" w:rsidRPr="00E95881" w:rsidRDefault="002B3F95" w:rsidP="002B3F95">
            <w:pPr>
              <w:rPr>
                <w:rFonts w:ascii="Arial" w:hAnsi="Arial" w:cs="Arial"/>
                <w:sz w:val="18"/>
                <w:szCs w:val="18"/>
              </w:rPr>
            </w:pPr>
            <w:r w:rsidRPr="00A8156B">
              <w:rPr>
                <w:rFonts w:ascii="Arial" w:hAnsi="Arial" w:cs="Arial"/>
                <w:sz w:val="18"/>
                <w:szCs w:val="18"/>
              </w:rPr>
              <w:t>Smallholders, women, youth, seasonal workers, persons with disabilities, low-literacy stakeholders, local communities.</w:t>
            </w:r>
          </w:p>
        </w:tc>
      </w:tr>
      <w:tr w:rsidR="002B3F95" w:rsidRPr="00171932" w14:paraId="0C4454D2" w14:textId="77777777" w:rsidTr="00E95881">
        <w:tc>
          <w:tcPr>
            <w:tcW w:w="2400"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4B53D4A8" w14:textId="0BBDE151" w:rsidR="002B3F95" w:rsidRPr="00E95881" w:rsidRDefault="002B3F95" w:rsidP="00E95881">
            <w:pPr>
              <w:jc w:val="left"/>
              <w:rPr>
                <w:rFonts w:ascii="Arial" w:hAnsi="Arial" w:cs="Arial"/>
                <w:sz w:val="18"/>
                <w:szCs w:val="18"/>
              </w:rPr>
            </w:pPr>
            <w:r>
              <w:rPr>
                <w:rFonts w:ascii="Arial" w:hAnsi="Arial" w:cs="Arial"/>
                <w:b/>
                <w:bCs/>
                <w:sz w:val="18"/>
                <w:szCs w:val="18"/>
              </w:rPr>
              <w:t>MoAF</w:t>
            </w:r>
            <w:r w:rsidRPr="00E95881">
              <w:rPr>
                <w:rFonts w:ascii="Arial" w:hAnsi="Arial" w:cs="Arial"/>
                <w:b/>
                <w:bCs/>
                <w:sz w:val="18"/>
                <w:szCs w:val="18"/>
              </w:rPr>
              <w:t xml:space="preserve"> / </w:t>
            </w:r>
            <w:r>
              <w:rPr>
                <w:rFonts w:ascii="Arial" w:hAnsi="Arial" w:cs="Arial"/>
                <w:b/>
                <w:bCs/>
                <w:sz w:val="18"/>
                <w:szCs w:val="18"/>
              </w:rPr>
              <w:t>TKDK W</w:t>
            </w:r>
            <w:r w:rsidRPr="00E95881">
              <w:rPr>
                <w:rFonts w:ascii="Arial" w:hAnsi="Arial" w:cs="Arial"/>
                <w:b/>
                <w:bCs/>
                <w:sz w:val="18"/>
                <w:szCs w:val="18"/>
              </w:rPr>
              <w:t>ebsite</w:t>
            </w:r>
          </w:p>
        </w:tc>
        <w:tc>
          <w:tcPr>
            <w:tcW w:w="6809"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569"/>
            </w:tblGrid>
            <w:tr w:rsidR="002B3F95" w:rsidRPr="00F855FF" w14:paraId="3E7D9AE1" w14:textId="77777777" w:rsidTr="002D17BB">
              <w:trPr>
                <w:tblCellSpacing w:w="15" w:type="dxa"/>
              </w:trPr>
              <w:tc>
                <w:tcPr>
                  <w:tcW w:w="0" w:type="auto"/>
                  <w:vAlign w:val="center"/>
                  <w:hideMark/>
                </w:tcPr>
                <w:p w14:paraId="400943DF" w14:textId="77777777" w:rsidR="002B3F95" w:rsidRPr="00A716F4" w:rsidRDefault="002B3F95" w:rsidP="002B3F95">
                  <w:pPr>
                    <w:rPr>
                      <w:rFonts w:ascii="Arial" w:hAnsi="Arial" w:cs="Arial"/>
                      <w:sz w:val="18"/>
                      <w:szCs w:val="18"/>
                    </w:rPr>
                  </w:pPr>
                  <w:r w:rsidRPr="00A8156B">
                    <w:rPr>
                      <w:rFonts w:ascii="Arial" w:hAnsi="Arial" w:cs="Arial"/>
                      <w:sz w:val="18"/>
                      <w:szCs w:val="18"/>
                    </w:rPr>
                    <w:t>Publication and disclosure of project documents, financing opportunities, calls for proposals, environmental and social instruments, public consultation announcements, grievance mechanism information, and project updates. Provision of reliable, transparent, and timely access to official project information throughout the project lifecycle.</w:t>
                  </w:r>
                </w:p>
              </w:tc>
            </w:tr>
          </w:tbl>
          <w:p w14:paraId="73AB6D8C" w14:textId="77777777" w:rsidR="002B3F95" w:rsidRPr="00A8156B" w:rsidRDefault="002B3F95" w:rsidP="002B3F95">
            <w:pPr>
              <w:spacing w:after="0" w:line="240" w:lineRule="auto"/>
              <w:ind w:left="0" w:firstLine="0"/>
              <w:jc w:val="left"/>
              <w:rPr>
                <w:rFonts w:ascii="Arial" w:hAnsi="Arial" w:cs="Arial"/>
                <w:sz w:val="18"/>
                <w:szCs w:val="18"/>
              </w:rPr>
            </w:pPr>
          </w:p>
          <w:p w14:paraId="6A1220E6" w14:textId="3C08C9AB" w:rsidR="002B3F95" w:rsidRPr="00E95881" w:rsidRDefault="002B3F95" w:rsidP="002B3F95">
            <w:pPr>
              <w:rPr>
                <w:rFonts w:ascii="Arial" w:hAnsi="Arial" w:cs="Arial"/>
                <w:sz w:val="18"/>
                <w:szCs w:val="18"/>
              </w:rPr>
            </w:pPr>
          </w:p>
        </w:tc>
        <w:tc>
          <w:tcPr>
            <w:tcW w:w="5528"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5484F8A9" w14:textId="12967C76" w:rsidR="002B3F95" w:rsidRPr="00E95881" w:rsidRDefault="002B3F95" w:rsidP="002B3F95">
            <w:pPr>
              <w:rPr>
                <w:rFonts w:ascii="Arial" w:hAnsi="Arial" w:cs="Arial"/>
                <w:sz w:val="18"/>
                <w:szCs w:val="18"/>
              </w:rPr>
            </w:pPr>
            <w:r w:rsidRPr="00A8156B">
              <w:rPr>
                <w:rFonts w:ascii="Arial" w:hAnsi="Arial" w:cs="Arial"/>
                <w:sz w:val="18"/>
                <w:szCs w:val="18"/>
              </w:rPr>
              <w:lastRenderedPageBreak/>
              <w:t>All stakeholders, including potential applicants and beneficiaries, project-affected parties, government institutions, civil society organizations, development partners, media organizations, and the general public.</w:t>
            </w:r>
          </w:p>
        </w:tc>
      </w:tr>
      <w:tr w:rsidR="002B3F95" w:rsidRPr="00171932" w14:paraId="641AF56E" w14:textId="77777777" w:rsidTr="00E95881">
        <w:tc>
          <w:tcPr>
            <w:tcW w:w="2400"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3476C592" w14:textId="0EBE7E2E" w:rsidR="002B3F95" w:rsidRPr="00A8156B" w:rsidRDefault="002B3F95" w:rsidP="00E95881">
            <w:pPr>
              <w:jc w:val="left"/>
              <w:rPr>
                <w:rFonts w:ascii="Arial" w:hAnsi="Arial" w:cs="Arial"/>
                <w:b/>
                <w:bCs/>
                <w:sz w:val="18"/>
                <w:szCs w:val="18"/>
              </w:rPr>
            </w:pPr>
            <w:r w:rsidRPr="00A8156B">
              <w:rPr>
                <w:rFonts w:ascii="Arial" w:hAnsi="Arial" w:cs="Arial"/>
                <w:b/>
                <w:bCs/>
                <w:sz w:val="18"/>
                <w:szCs w:val="18"/>
              </w:rPr>
              <w:t>National and Local Media, Press Releases and Official Social Media Accounts</w:t>
            </w:r>
          </w:p>
        </w:tc>
        <w:tc>
          <w:tcPr>
            <w:tcW w:w="6809"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4B863E3E" w14:textId="0AA4CA1C" w:rsidR="002B3F95" w:rsidRPr="00E95881" w:rsidRDefault="002B3F95" w:rsidP="002B3F95">
            <w:pPr>
              <w:rPr>
                <w:rFonts w:ascii="Arial" w:hAnsi="Arial" w:cs="Arial"/>
                <w:sz w:val="18"/>
                <w:szCs w:val="18"/>
              </w:rPr>
            </w:pPr>
            <w:r w:rsidRPr="00A8156B">
              <w:rPr>
                <w:rFonts w:ascii="Arial" w:hAnsi="Arial" w:cs="Arial"/>
                <w:sz w:val="18"/>
                <w:szCs w:val="18"/>
              </w:rPr>
              <w:t>Dissemination of project information and major announcements to support public awareness and stakeholder outreach. Promotion of stakeholder engagement and public consultation activities. Communication of key project milestones and implementation updates. Directing stakeholders to the official TKDK and MoAF websites as the primary sources of project information.</w:t>
            </w:r>
          </w:p>
        </w:tc>
        <w:tc>
          <w:tcPr>
            <w:tcW w:w="5528" w:type="dxa"/>
            <w:tcBorders>
              <w:top w:val="single" w:sz="4" w:space="0" w:color="AAAAAA"/>
              <w:left w:val="single" w:sz="4" w:space="0" w:color="AAAAAA"/>
              <w:bottom w:val="single" w:sz="4" w:space="0" w:color="AAAAAA"/>
              <w:right w:val="single" w:sz="4" w:space="0" w:color="AAAAAA"/>
            </w:tcBorders>
            <w:shd w:val="clear" w:color="auto" w:fill="EEF3FB"/>
            <w:tcMar>
              <w:top w:w="80" w:type="dxa"/>
              <w:left w:w="120" w:type="dxa"/>
              <w:bottom w:w="80" w:type="dxa"/>
              <w:right w:w="120" w:type="dxa"/>
            </w:tcMar>
            <w:vAlign w:val="center"/>
          </w:tcPr>
          <w:p w14:paraId="780E9FF2" w14:textId="6EEA55BB" w:rsidR="002B3F95" w:rsidRPr="00E95881" w:rsidRDefault="002B3F95" w:rsidP="002B3F95">
            <w:pPr>
              <w:rPr>
                <w:rFonts w:ascii="Arial" w:hAnsi="Arial" w:cs="Arial"/>
                <w:sz w:val="18"/>
                <w:szCs w:val="18"/>
              </w:rPr>
            </w:pPr>
            <w:r w:rsidRPr="00A8156B">
              <w:rPr>
                <w:rFonts w:ascii="Arial" w:hAnsi="Arial" w:cs="Arial"/>
                <w:sz w:val="18"/>
                <w:szCs w:val="18"/>
              </w:rPr>
              <w:t>General public, potential applicants and beneficiaries, project-affected parties, vulnerable groups, local communities, other interested parties, and national and local media organizations.</w:t>
            </w:r>
          </w:p>
        </w:tc>
      </w:tr>
      <w:tr w:rsidR="002B3F95" w:rsidRPr="00171932" w14:paraId="32B1E8BE" w14:textId="77777777" w:rsidTr="00E95881">
        <w:tc>
          <w:tcPr>
            <w:tcW w:w="24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7CE79101" w14:textId="77777777" w:rsidR="002B3F95" w:rsidRPr="00E95881" w:rsidRDefault="002B3F95" w:rsidP="00E95881">
            <w:pPr>
              <w:jc w:val="left"/>
              <w:rPr>
                <w:rFonts w:ascii="Arial" w:hAnsi="Arial" w:cs="Arial"/>
                <w:sz w:val="18"/>
                <w:szCs w:val="18"/>
              </w:rPr>
            </w:pPr>
            <w:r w:rsidRPr="00E95881">
              <w:rPr>
                <w:rFonts w:ascii="Arial" w:hAnsi="Arial" w:cs="Arial"/>
                <w:b/>
                <w:bCs/>
                <w:sz w:val="18"/>
                <w:szCs w:val="18"/>
              </w:rPr>
              <w:t>Grievance Mechanism (GM) – All Channels</w:t>
            </w:r>
          </w:p>
        </w:tc>
        <w:tc>
          <w:tcPr>
            <w:tcW w:w="6809"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5AB2D909" w14:textId="7F0275E3" w:rsidR="002B3F95" w:rsidRPr="00E95881" w:rsidRDefault="002B3F95" w:rsidP="002B3F95">
            <w:pPr>
              <w:rPr>
                <w:rFonts w:ascii="Arial" w:hAnsi="Arial" w:cs="Arial"/>
                <w:sz w:val="18"/>
                <w:szCs w:val="18"/>
              </w:rPr>
            </w:pPr>
            <w:r w:rsidRPr="00A8156B">
              <w:rPr>
                <w:rFonts w:ascii="Arial" w:hAnsi="Arial" w:cs="Arial"/>
                <w:sz w:val="18"/>
                <w:szCs w:val="18"/>
              </w:rPr>
              <w:t>Collection and management of complaints, suggestions, requests, and feedback throughout the project lifecycle. Timely resolution of grievances, communication of outcomes to complainants, and use of feedback to improve project implementation and stakeholder engagement.</w:t>
            </w:r>
          </w:p>
        </w:tc>
        <w:tc>
          <w:tcPr>
            <w:tcW w:w="552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1A3D09E9" w14:textId="1C717F60" w:rsidR="002B3F95" w:rsidRPr="00E95881" w:rsidRDefault="002B3F95" w:rsidP="002B3F95">
            <w:pPr>
              <w:rPr>
                <w:rFonts w:ascii="Arial" w:hAnsi="Arial" w:cs="Arial"/>
                <w:sz w:val="18"/>
                <w:szCs w:val="18"/>
              </w:rPr>
            </w:pPr>
            <w:r w:rsidRPr="00A8156B">
              <w:rPr>
                <w:rFonts w:ascii="Arial" w:hAnsi="Arial" w:cs="Arial"/>
                <w:sz w:val="18"/>
                <w:szCs w:val="18"/>
              </w:rPr>
              <w:t>General public, potential applicants and beneficiaries, project-affected parties, other interested parties, vulnerable groups, and national and local media organizations.</w:t>
            </w:r>
          </w:p>
        </w:tc>
      </w:tr>
    </w:tbl>
    <w:p w14:paraId="03FFFD5F" w14:textId="77777777" w:rsidR="00634C00" w:rsidRDefault="00634C00" w:rsidP="00634C00">
      <w:pPr>
        <w:rPr>
          <w:lang w:val="tr-TR"/>
        </w:rPr>
      </w:pPr>
    </w:p>
    <w:p w14:paraId="01DAE5AE" w14:textId="6400EC6E" w:rsidR="006435F6" w:rsidRPr="00E95881" w:rsidRDefault="006435F6" w:rsidP="00E95881">
      <w:pPr>
        <w:rPr>
          <w:lang w:val="tr-TR"/>
        </w:rPr>
        <w:sectPr w:rsidR="006435F6" w:rsidRPr="00E95881" w:rsidSect="00E95881">
          <w:pgSz w:w="16838" w:h="11906" w:orient="landscape" w:code="9"/>
          <w:pgMar w:top="1247" w:right="1247" w:bottom="1247" w:left="1134" w:header="283" w:footer="1134" w:gutter="0"/>
          <w:cols w:space="708"/>
          <w:docGrid w:linePitch="360"/>
        </w:sectPr>
      </w:pPr>
    </w:p>
    <w:p w14:paraId="4D0FB3A8" w14:textId="77777777" w:rsidR="00F35895" w:rsidRPr="00245F31" w:rsidRDefault="00F35895" w:rsidP="00F35895">
      <w:pPr>
        <w:pStyle w:val="Balk2"/>
        <w:numPr>
          <w:ilvl w:val="1"/>
          <w:numId w:val="2"/>
        </w:numPr>
        <w:rPr>
          <w:rFonts w:ascii="Arial" w:hAnsi="Arial" w:cs="Arial"/>
          <w:color w:val="000000" w:themeColor="text1"/>
          <w:sz w:val="24"/>
          <w:szCs w:val="24"/>
        </w:rPr>
      </w:pPr>
      <w:bookmarkStart w:id="51" w:name="_Toc236075832"/>
      <w:bookmarkStart w:id="52" w:name="_Toc236075984"/>
      <w:bookmarkStart w:id="53" w:name="_Toc236124923"/>
      <w:bookmarkStart w:id="54" w:name="_Toc239862404"/>
      <w:bookmarkEnd w:id="51"/>
      <w:bookmarkEnd w:id="52"/>
      <w:bookmarkEnd w:id="53"/>
      <w:r w:rsidRPr="00245F31">
        <w:rPr>
          <w:rFonts w:ascii="Arial" w:hAnsi="Arial" w:cs="Arial"/>
          <w:color w:val="000000" w:themeColor="text1"/>
          <w:sz w:val="24"/>
          <w:szCs w:val="24"/>
        </w:rPr>
        <w:lastRenderedPageBreak/>
        <w:t>Strategy for Information Disclosure</w:t>
      </w:r>
      <w:bookmarkEnd w:id="54"/>
    </w:p>
    <w:p w14:paraId="6E6C0361" w14:textId="32FDF759" w:rsidR="00F35895" w:rsidRPr="0037787A" w:rsidRDefault="00F35895" w:rsidP="00F35895">
      <w:pPr>
        <w:spacing w:after="160" w:line="259" w:lineRule="auto"/>
        <w:ind w:left="0" w:firstLine="0"/>
        <w:rPr>
          <w:rFonts w:ascii="Arial" w:hAnsi="Arial" w:cs="Arial"/>
          <w:sz w:val="20"/>
          <w:szCs w:val="20"/>
        </w:rPr>
      </w:pPr>
      <w:r w:rsidRPr="0037787A">
        <w:rPr>
          <w:rFonts w:ascii="Arial" w:hAnsi="Arial" w:cs="Arial"/>
          <w:sz w:val="20"/>
          <w:szCs w:val="20"/>
        </w:rPr>
        <w:t xml:space="preserve">TKDK will ensure transparency by maintaining a dedicated, publicly accessible environmental and social sub-page on its official institutional website. At a minimum, TKDK will disclose this Stakeholder Engagement Plan (SEP), the complete Exclusion List, and the overarching Grievance Mechanism (GM) procedures in both Turkish and English. </w:t>
      </w:r>
    </w:p>
    <w:p w14:paraId="40CA87CA" w14:textId="77777777" w:rsidR="00F35895" w:rsidRPr="0037787A" w:rsidRDefault="00F35895" w:rsidP="00F35895">
      <w:pPr>
        <w:spacing w:after="160" w:line="259" w:lineRule="auto"/>
        <w:ind w:left="0" w:firstLine="0"/>
        <w:rPr>
          <w:rFonts w:ascii="Arial" w:hAnsi="Arial" w:cs="Arial"/>
          <w:sz w:val="20"/>
          <w:szCs w:val="20"/>
        </w:rPr>
      </w:pPr>
      <w:r w:rsidRPr="0037787A">
        <w:rPr>
          <w:rFonts w:ascii="Arial" w:hAnsi="Arial" w:cs="Arial"/>
          <w:sz w:val="20"/>
          <w:szCs w:val="20"/>
        </w:rPr>
        <w:t xml:space="preserve">For individual sub-projects, disclosure parameters are strictly calibrated against the assigned E&amp;S risk category determined during screening controls: </w:t>
      </w:r>
    </w:p>
    <w:p w14:paraId="34C82B6C" w14:textId="77777777" w:rsidR="00F35895" w:rsidRPr="0037787A" w:rsidRDefault="00F35895" w:rsidP="00997289">
      <w:pPr>
        <w:numPr>
          <w:ilvl w:val="0"/>
          <w:numId w:val="16"/>
        </w:numPr>
        <w:spacing w:after="160" w:line="259" w:lineRule="auto"/>
        <w:rPr>
          <w:rFonts w:ascii="Arial" w:hAnsi="Arial" w:cs="Arial"/>
          <w:sz w:val="20"/>
          <w:szCs w:val="20"/>
        </w:rPr>
      </w:pPr>
      <w:r w:rsidRPr="0037787A">
        <w:rPr>
          <w:rFonts w:ascii="Arial" w:hAnsi="Arial" w:cs="Arial"/>
          <w:b/>
          <w:bCs/>
          <w:sz w:val="20"/>
          <w:szCs w:val="20"/>
        </w:rPr>
        <w:t>Low Risk Sub-projects:</w:t>
      </w:r>
      <w:r w:rsidRPr="0037787A">
        <w:rPr>
          <w:rFonts w:ascii="Arial" w:hAnsi="Arial" w:cs="Arial"/>
          <w:sz w:val="20"/>
          <w:szCs w:val="20"/>
        </w:rPr>
        <w:t xml:space="preserve"> No specialized site-specific disclosure document is mandated. Standard corporate compliance protocols and national legislative requirements are integrated into the beneficiary contracts. </w:t>
      </w:r>
    </w:p>
    <w:p w14:paraId="7E369C4E" w14:textId="2380A52A" w:rsidR="00F35895" w:rsidRPr="0037787A" w:rsidRDefault="00F35895" w:rsidP="00997289">
      <w:pPr>
        <w:numPr>
          <w:ilvl w:val="0"/>
          <w:numId w:val="16"/>
        </w:numPr>
        <w:spacing w:after="160" w:line="259" w:lineRule="auto"/>
        <w:rPr>
          <w:rFonts w:ascii="Arial" w:hAnsi="Arial" w:cs="Arial"/>
          <w:sz w:val="20"/>
          <w:szCs w:val="20"/>
        </w:rPr>
      </w:pPr>
      <w:r w:rsidRPr="0037787A">
        <w:rPr>
          <w:rFonts w:ascii="Arial" w:hAnsi="Arial" w:cs="Arial"/>
          <w:b/>
          <w:bCs/>
          <w:sz w:val="20"/>
          <w:szCs w:val="20"/>
        </w:rPr>
        <w:t>Moderate Risk Sub-projects:</w:t>
      </w:r>
      <w:r w:rsidRPr="0037787A">
        <w:rPr>
          <w:rFonts w:ascii="Arial" w:hAnsi="Arial" w:cs="Arial"/>
          <w:sz w:val="20"/>
          <w:szCs w:val="20"/>
        </w:rPr>
        <w:t xml:space="preserve"> Customized site-specific Environmental and Social Management Plans (ESMPs) must be publicly disclosed locally and on the </w:t>
      </w:r>
      <w:r w:rsidR="000B45C0">
        <w:rPr>
          <w:rFonts w:ascii="Arial" w:hAnsi="Arial" w:cs="Arial"/>
          <w:sz w:val="20"/>
          <w:szCs w:val="20"/>
        </w:rPr>
        <w:t xml:space="preserve">TKDK web site and sub-project owner’s </w:t>
      </w:r>
      <w:r w:rsidR="00544C5B">
        <w:rPr>
          <w:rFonts w:ascii="Arial" w:hAnsi="Arial" w:cs="Arial"/>
          <w:sz w:val="20"/>
          <w:szCs w:val="20"/>
        </w:rPr>
        <w:t>web site</w:t>
      </w:r>
      <w:r w:rsidRPr="0037787A">
        <w:rPr>
          <w:rFonts w:ascii="Arial" w:hAnsi="Arial" w:cs="Arial"/>
          <w:sz w:val="20"/>
          <w:szCs w:val="20"/>
        </w:rPr>
        <w:t xml:space="preserve"> for a minimum of 10</w:t>
      </w:r>
      <w:r w:rsidR="004F54E9">
        <w:rPr>
          <w:rFonts w:ascii="Arial" w:hAnsi="Arial" w:cs="Arial"/>
          <w:sz w:val="20"/>
          <w:szCs w:val="20"/>
        </w:rPr>
        <w:t xml:space="preserve"> (ten)</w:t>
      </w:r>
      <w:r w:rsidRPr="0037787A">
        <w:rPr>
          <w:rFonts w:ascii="Arial" w:hAnsi="Arial" w:cs="Arial"/>
          <w:sz w:val="20"/>
          <w:szCs w:val="20"/>
        </w:rPr>
        <w:t xml:space="preserve"> calendar days. </w:t>
      </w:r>
      <w:r w:rsidR="00614271">
        <w:rPr>
          <w:rFonts w:ascii="Arial" w:hAnsi="Arial" w:cs="Arial"/>
          <w:sz w:val="20"/>
          <w:szCs w:val="20"/>
        </w:rPr>
        <w:t>This r</w:t>
      </w:r>
      <w:r w:rsidR="00614271" w:rsidRPr="00614271">
        <w:rPr>
          <w:rFonts w:ascii="Arial" w:hAnsi="Arial" w:cs="Arial"/>
          <w:sz w:val="20"/>
          <w:szCs w:val="20"/>
        </w:rPr>
        <w:t xml:space="preserve">equires at least </w:t>
      </w:r>
      <w:r w:rsidR="004F54E9">
        <w:rPr>
          <w:rFonts w:ascii="Arial" w:hAnsi="Arial" w:cs="Arial"/>
          <w:sz w:val="20"/>
          <w:szCs w:val="20"/>
        </w:rPr>
        <w:t>one</w:t>
      </w:r>
      <w:r w:rsidR="00614271" w:rsidRPr="00614271">
        <w:rPr>
          <w:rFonts w:ascii="Arial" w:hAnsi="Arial" w:cs="Arial"/>
          <w:sz w:val="20"/>
          <w:szCs w:val="20"/>
        </w:rPr>
        <w:t xml:space="preserve"> public information meeting or a localized FGD. </w:t>
      </w:r>
      <w:r w:rsidRPr="0037787A">
        <w:rPr>
          <w:rFonts w:ascii="Arial" w:hAnsi="Arial" w:cs="Arial"/>
          <w:sz w:val="20"/>
          <w:szCs w:val="20"/>
        </w:rPr>
        <w:t xml:space="preserve">Public feedback must be integrated prior to the commencement of civil works or equipment installation. </w:t>
      </w:r>
    </w:p>
    <w:p w14:paraId="101766E2" w14:textId="194D0949" w:rsidR="00F35895" w:rsidRPr="0037787A" w:rsidRDefault="00F35895" w:rsidP="00997289">
      <w:pPr>
        <w:numPr>
          <w:ilvl w:val="0"/>
          <w:numId w:val="16"/>
        </w:numPr>
        <w:spacing w:after="160" w:line="259" w:lineRule="auto"/>
        <w:rPr>
          <w:rFonts w:ascii="Arial" w:hAnsi="Arial" w:cs="Arial"/>
          <w:sz w:val="20"/>
          <w:szCs w:val="20"/>
        </w:rPr>
      </w:pPr>
      <w:r w:rsidRPr="0037787A">
        <w:rPr>
          <w:rFonts w:ascii="Arial" w:hAnsi="Arial" w:cs="Arial"/>
          <w:b/>
          <w:bCs/>
          <w:sz w:val="20"/>
          <w:szCs w:val="20"/>
        </w:rPr>
        <w:t>Substantial Risk Sub-projects:</w:t>
      </w:r>
      <w:r w:rsidRPr="0037787A">
        <w:rPr>
          <w:rFonts w:ascii="Arial" w:hAnsi="Arial" w:cs="Arial"/>
          <w:sz w:val="20"/>
          <w:szCs w:val="20"/>
        </w:rPr>
        <w:t xml:space="preserve"> Full site-specific Environmental and Social Impact Assessments (ESIAs), sub-project SEPs must be made available to the public for at least 20</w:t>
      </w:r>
      <w:r w:rsidR="004F54E9">
        <w:rPr>
          <w:rFonts w:ascii="Arial" w:hAnsi="Arial" w:cs="Arial"/>
          <w:sz w:val="20"/>
          <w:szCs w:val="20"/>
        </w:rPr>
        <w:t xml:space="preserve"> (twenty)</w:t>
      </w:r>
      <w:r w:rsidRPr="0037787A">
        <w:rPr>
          <w:rFonts w:ascii="Arial" w:hAnsi="Arial" w:cs="Arial"/>
          <w:sz w:val="20"/>
          <w:szCs w:val="20"/>
        </w:rPr>
        <w:t xml:space="preserve"> calendar days. A minimum of one formal public consultation meeting must be held post-disclosure. </w:t>
      </w:r>
    </w:p>
    <w:p w14:paraId="6CD29A08" w14:textId="77777777" w:rsidR="00F35895" w:rsidRPr="0037787A" w:rsidRDefault="00F35895" w:rsidP="00F35895">
      <w:pPr>
        <w:spacing w:after="160" w:line="259" w:lineRule="auto"/>
        <w:rPr>
          <w:rFonts w:ascii="Arial" w:hAnsi="Arial" w:cs="Arial"/>
          <w:sz w:val="20"/>
          <w:szCs w:val="20"/>
        </w:rPr>
      </w:pPr>
      <w:r w:rsidRPr="00505B4B">
        <w:rPr>
          <w:rFonts w:ascii="Arial" w:hAnsi="Arial" w:cs="Arial"/>
          <w:sz w:val="20"/>
          <w:szCs w:val="20"/>
        </w:rPr>
        <w:t>For Component 2 (PCG scheme), information disclosure will follow a dual approach. KGF and its protocol-partner commercial banks will proactively publish credit application guidelines, guarantee terms, and environmental and social eligibility criteria on their respective digital lending portals. Concurrently, TKDK will use its Provincial Coordination Units (PCUs) to distribute physical brochures detailing Component 2 guarantee parameters during Component 1 public consultation events, establishing a single point of informati</w:t>
      </w:r>
      <w:r>
        <w:rPr>
          <w:rFonts w:ascii="Arial" w:hAnsi="Arial" w:cs="Arial"/>
          <w:sz w:val="20"/>
          <w:szCs w:val="20"/>
        </w:rPr>
        <w:t>on for integrated value chains.</w:t>
      </w:r>
    </w:p>
    <w:p w14:paraId="666C0C01" w14:textId="77777777" w:rsidR="00F35895" w:rsidRPr="00245F31" w:rsidRDefault="00F35895" w:rsidP="00F35895">
      <w:pPr>
        <w:pStyle w:val="Balk2"/>
        <w:numPr>
          <w:ilvl w:val="1"/>
          <w:numId w:val="2"/>
        </w:numPr>
        <w:rPr>
          <w:rFonts w:ascii="Arial" w:hAnsi="Arial" w:cs="Arial"/>
          <w:color w:val="000000" w:themeColor="text1"/>
          <w:sz w:val="24"/>
          <w:szCs w:val="24"/>
        </w:rPr>
      </w:pPr>
      <w:bookmarkStart w:id="55" w:name="_Toc239862405"/>
      <w:r w:rsidRPr="00245F31">
        <w:rPr>
          <w:rFonts w:ascii="Arial" w:hAnsi="Arial" w:cs="Arial"/>
          <w:color w:val="000000" w:themeColor="text1"/>
          <w:sz w:val="24"/>
          <w:szCs w:val="24"/>
        </w:rPr>
        <w:t>Stakeholder Engagement Plan Aligned with Project Phases</w:t>
      </w:r>
      <w:bookmarkEnd w:id="55"/>
    </w:p>
    <w:p w14:paraId="5A15802B" w14:textId="3C939F6A" w:rsidR="00F35895" w:rsidRDefault="00F35895" w:rsidP="00F35895">
      <w:pPr>
        <w:spacing w:after="160" w:line="259" w:lineRule="auto"/>
        <w:ind w:left="0" w:firstLine="0"/>
        <w:rPr>
          <w:rFonts w:ascii="Arial" w:hAnsi="Arial" w:cs="Arial"/>
          <w:sz w:val="20"/>
          <w:szCs w:val="20"/>
        </w:rPr>
      </w:pPr>
      <w:r w:rsidRPr="00E95881">
        <w:rPr>
          <w:rFonts w:ascii="Arial" w:hAnsi="Arial" w:cs="Arial"/>
          <w:color w:val="auto"/>
          <w:sz w:val="20"/>
          <w:szCs w:val="20"/>
        </w:rPr>
        <w:t xml:space="preserve">The </w:t>
      </w:r>
      <w:r w:rsidR="00794B55" w:rsidRPr="00E95881">
        <w:rPr>
          <w:rFonts w:ascii="Arial" w:hAnsi="Arial" w:cs="Arial"/>
          <w:color w:val="auto"/>
          <w:sz w:val="20"/>
          <w:szCs w:val="20"/>
        </w:rPr>
        <w:fldChar w:fldCharType="begin"/>
      </w:r>
      <w:r w:rsidR="00794B55" w:rsidRPr="00E95881">
        <w:rPr>
          <w:rFonts w:ascii="Arial" w:hAnsi="Arial" w:cs="Arial"/>
          <w:color w:val="auto"/>
          <w:sz w:val="20"/>
          <w:szCs w:val="20"/>
        </w:rPr>
        <w:instrText xml:space="preserve"> REF _Ref230101914 \h </w:instrText>
      </w:r>
      <w:r w:rsidR="004E05D1" w:rsidRPr="00E95881">
        <w:rPr>
          <w:rFonts w:ascii="Arial" w:hAnsi="Arial" w:cs="Arial"/>
          <w:color w:val="auto"/>
          <w:sz w:val="20"/>
          <w:szCs w:val="20"/>
        </w:rPr>
        <w:instrText xml:space="preserve"> \* MERGEFORMAT </w:instrText>
      </w:r>
      <w:r w:rsidR="00794B55" w:rsidRPr="00E95881">
        <w:rPr>
          <w:rFonts w:ascii="Arial" w:hAnsi="Arial" w:cs="Arial"/>
          <w:color w:val="auto"/>
          <w:sz w:val="20"/>
          <w:szCs w:val="20"/>
        </w:rPr>
      </w:r>
      <w:r w:rsidR="00794B55" w:rsidRPr="00E95881">
        <w:rPr>
          <w:rFonts w:ascii="Arial" w:hAnsi="Arial" w:cs="Arial"/>
          <w:color w:val="auto"/>
          <w:sz w:val="20"/>
          <w:szCs w:val="20"/>
        </w:rPr>
        <w:fldChar w:fldCharType="separate"/>
      </w:r>
      <w:r w:rsidR="004D0A3C" w:rsidRPr="00E95881">
        <w:rPr>
          <w:rFonts w:ascii="Arial" w:hAnsi="Arial" w:cs="Arial"/>
          <w:b/>
          <w:bCs/>
          <w:color w:val="auto"/>
          <w:sz w:val="20"/>
          <w:szCs w:val="20"/>
        </w:rPr>
        <w:t xml:space="preserve">Table </w:t>
      </w:r>
      <w:r w:rsidR="004D0A3C" w:rsidRPr="00E95881">
        <w:rPr>
          <w:rFonts w:ascii="Arial" w:hAnsi="Arial" w:cs="Arial"/>
          <w:b/>
          <w:bCs/>
          <w:i/>
          <w:iCs/>
          <w:noProof/>
          <w:color w:val="auto"/>
          <w:sz w:val="20"/>
          <w:szCs w:val="20"/>
        </w:rPr>
        <w:t>4</w:t>
      </w:r>
      <w:r w:rsidR="00794B55" w:rsidRPr="00E95881">
        <w:rPr>
          <w:rFonts w:ascii="Arial" w:hAnsi="Arial" w:cs="Arial"/>
          <w:color w:val="auto"/>
          <w:sz w:val="20"/>
          <w:szCs w:val="20"/>
        </w:rPr>
        <w:fldChar w:fldCharType="end"/>
      </w:r>
      <w:r w:rsidRPr="00E95881">
        <w:rPr>
          <w:rFonts w:ascii="Arial" w:hAnsi="Arial" w:cs="Arial"/>
          <w:color w:val="auto"/>
          <w:sz w:val="20"/>
          <w:szCs w:val="20"/>
        </w:rPr>
        <w:t xml:space="preserve"> below delineates </w:t>
      </w:r>
      <w:r w:rsidRPr="0037787A">
        <w:rPr>
          <w:rFonts w:ascii="Arial" w:hAnsi="Arial" w:cs="Arial"/>
          <w:sz w:val="20"/>
          <w:szCs w:val="20"/>
        </w:rPr>
        <w:t>the structured program of engagement mapped directly across the core operati</w:t>
      </w:r>
      <w:r>
        <w:rPr>
          <w:rFonts w:ascii="Arial" w:hAnsi="Arial" w:cs="Arial"/>
          <w:sz w:val="20"/>
          <w:szCs w:val="20"/>
        </w:rPr>
        <w:t>onal milestones of the project.</w:t>
      </w:r>
    </w:p>
    <w:p w14:paraId="05E2CA7D" w14:textId="77777777" w:rsidR="00F35895" w:rsidRDefault="00F35895" w:rsidP="00F35895">
      <w:pPr>
        <w:spacing w:after="160" w:line="259" w:lineRule="auto"/>
        <w:ind w:left="0" w:firstLine="0"/>
        <w:rPr>
          <w:rFonts w:ascii="Arial" w:hAnsi="Arial" w:cs="Arial"/>
          <w:sz w:val="20"/>
          <w:szCs w:val="20"/>
        </w:rPr>
        <w:sectPr w:rsidR="00F35895" w:rsidSect="00577861">
          <w:pgSz w:w="11906" w:h="16838" w:code="9"/>
          <w:pgMar w:top="1247" w:right="1247" w:bottom="1134" w:left="1247" w:header="283" w:footer="1134" w:gutter="0"/>
          <w:cols w:space="708"/>
          <w:docGrid w:linePitch="360"/>
        </w:sectPr>
      </w:pPr>
    </w:p>
    <w:p w14:paraId="669309F1" w14:textId="67A5F504" w:rsidR="00F35895" w:rsidRPr="00060932" w:rsidRDefault="00F35895" w:rsidP="00F35895">
      <w:pPr>
        <w:pStyle w:val="ResimYazs"/>
        <w:keepNext/>
        <w:spacing w:before="240" w:after="240"/>
        <w:jc w:val="center"/>
        <w:rPr>
          <w:rFonts w:ascii="Arial" w:hAnsi="Arial" w:cs="Arial"/>
          <w:b/>
          <w:bCs/>
          <w:i w:val="0"/>
          <w:iCs w:val="0"/>
          <w:color w:val="002060"/>
          <w:lang w:val="en-US"/>
        </w:rPr>
      </w:pPr>
      <w:bookmarkStart w:id="56" w:name="_Ref230101914"/>
      <w:bookmarkStart w:id="57" w:name="_Toc236124899"/>
      <w:r w:rsidRPr="00060932">
        <w:rPr>
          <w:rFonts w:ascii="Arial" w:hAnsi="Arial" w:cs="Arial"/>
          <w:b/>
          <w:bCs/>
          <w:i w:val="0"/>
          <w:iCs w:val="0"/>
          <w:color w:val="002060"/>
          <w:lang w:val="en-US"/>
        </w:rPr>
        <w:lastRenderedPageBreak/>
        <w:t xml:space="preserve">Table </w:t>
      </w:r>
      <w:r w:rsidRPr="00060932">
        <w:rPr>
          <w:rFonts w:ascii="Arial" w:hAnsi="Arial" w:cs="Arial"/>
          <w:b/>
          <w:bCs/>
          <w:i w:val="0"/>
          <w:iCs w:val="0"/>
          <w:color w:val="002060"/>
          <w:lang w:val="en-US"/>
        </w:rPr>
        <w:fldChar w:fldCharType="begin"/>
      </w:r>
      <w:r w:rsidRPr="00060932">
        <w:rPr>
          <w:rFonts w:ascii="Arial" w:hAnsi="Arial" w:cs="Arial"/>
          <w:b/>
          <w:bCs/>
          <w:i w:val="0"/>
          <w:iCs w:val="0"/>
          <w:color w:val="002060"/>
          <w:lang w:val="en-US"/>
        </w:rPr>
        <w:instrText xml:space="preserve"> SEQ Table \* ARABIC </w:instrText>
      </w:r>
      <w:r w:rsidRPr="00060932">
        <w:rPr>
          <w:rFonts w:ascii="Arial" w:hAnsi="Arial" w:cs="Arial"/>
          <w:b/>
          <w:bCs/>
          <w:i w:val="0"/>
          <w:iCs w:val="0"/>
          <w:color w:val="002060"/>
          <w:lang w:val="en-US"/>
        </w:rPr>
        <w:fldChar w:fldCharType="separate"/>
      </w:r>
      <w:r w:rsidR="004D0A3C">
        <w:rPr>
          <w:rFonts w:ascii="Arial" w:hAnsi="Arial" w:cs="Arial"/>
          <w:b/>
          <w:bCs/>
          <w:i w:val="0"/>
          <w:iCs w:val="0"/>
          <w:noProof/>
          <w:color w:val="002060"/>
          <w:lang w:val="en-US"/>
        </w:rPr>
        <w:t>4</w:t>
      </w:r>
      <w:r w:rsidRPr="00060932">
        <w:rPr>
          <w:rFonts w:ascii="Arial" w:hAnsi="Arial" w:cs="Arial"/>
          <w:b/>
          <w:bCs/>
          <w:i w:val="0"/>
          <w:iCs w:val="0"/>
          <w:color w:val="002060"/>
          <w:lang w:val="en-US"/>
        </w:rPr>
        <w:fldChar w:fldCharType="end"/>
      </w:r>
      <w:bookmarkEnd w:id="56"/>
      <w:r w:rsidRPr="00060932">
        <w:rPr>
          <w:rFonts w:ascii="Arial" w:hAnsi="Arial" w:cs="Arial"/>
          <w:b/>
          <w:bCs/>
          <w:i w:val="0"/>
          <w:iCs w:val="0"/>
          <w:color w:val="002060"/>
          <w:lang w:val="en-US"/>
        </w:rPr>
        <w:t xml:space="preserve"> </w:t>
      </w:r>
      <w:r>
        <w:rPr>
          <w:rFonts w:ascii="Arial" w:hAnsi="Arial" w:cs="Arial"/>
          <w:b/>
          <w:bCs/>
          <w:i w:val="0"/>
          <w:iCs w:val="0"/>
          <w:color w:val="002060"/>
          <w:lang w:val="en-US"/>
        </w:rPr>
        <w:t>–</w:t>
      </w:r>
      <w:r w:rsidRPr="00060932">
        <w:rPr>
          <w:rFonts w:ascii="Arial" w:hAnsi="Arial" w:cs="Arial"/>
          <w:b/>
          <w:bCs/>
          <w:i w:val="0"/>
          <w:iCs w:val="0"/>
          <w:color w:val="002060"/>
          <w:lang w:val="en-US"/>
        </w:rPr>
        <w:t xml:space="preserve"> </w:t>
      </w:r>
      <w:r>
        <w:rPr>
          <w:rFonts w:ascii="Arial" w:hAnsi="Arial" w:cs="Arial"/>
          <w:b/>
          <w:bCs/>
          <w:i w:val="0"/>
          <w:iCs w:val="0"/>
          <w:color w:val="002060"/>
          <w:lang w:val="en-US"/>
        </w:rPr>
        <w:t>Stakeholder Engagement Program</w:t>
      </w:r>
      <w:r w:rsidRPr="00273507">
        <w:rPr>
          <w:rFonts w:ascii="Arial" w:hAnsi="Arial" w:cs="Arial"/>
          <w:b/>
          <w:bCs/>
          <w:i w:val="0"/>
          <w:iCs w:val="0"/>
          <w:color w:val="002060"/>
          <w:lang w:val="en-US"/>
        </w:rPr>
        <w:t xml:space="preserve"> for </w:t>
      </w:r>
      <w:r>
        <w:rPr>
          <w:rFonts w:ascii="Arial" w:hAnsi="Arial" w:cs="Arial"/>
          <w:b/>
          <w:bCs/>
          <w:i w:val="0"/>
          <w:iCs w:val="0"/>
          <w:color w:val="002060"/>
          <w:lang w:val="en-US"/>
        </w:rPr>
        <w:t>the Project</w:t>
      </w:r>
      <w:bookmarkEnd w:id="57"/>
    </w:p>
    <w:tbl>
      <w:tblPr>
        <w:tblStyle w:val="TabloKlavuzu"/>
        <w:tblW w:w="14737" w:type="dxa"/>
        <w:tblLook w:val="04A0" w:firstRow="1" w:lastRow="0" w:firstColumn="1" w:lastColumn="0" w:noHBand="0" w:noVBand="1"/>
      </w:tblPr>
      <w:tblGrid>
        <w:gridCol w:w="1674"/>
        <w:gridCol w:w="2149"/>
        <w:gridCol w:w="2126"/>
        <w:gridCol w:w="2268"/>
        <w:gridCol w:w="1843"/>
        <w:gridCol w:w="2268"/>
        <w:gridCol w:w="2409"/>
      </w:tblGrid>
      <w:tr w:rsidR="00DD615C" w:rsidRPr="00A305E2" w14:paraId="39F77757" w14:textId="77777777" w:rsidTr="00A8156B">
        <w:trPr>
          <w:tblHeader/>
        </w:trPr>
        <w:tc>
          <w:tcPr>
            <w:tcW w:w="0" w:type="auto"/>
            <w:shd w:val="clear" w:color="auto" w:fill="DEEAF6" w:themeFill="accent1" w:themeFillTint="33"/>
            <w:hideMark/>
          </w:tcPr>
          <w:p w14:paraId="31F15245"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b/>
                <w:bCs/>
                <w:sz w:val="18"/>
                <w:szCs w:val="18"/>
              </w:rPr>
              <w:t>Project Implementation Phase</w:t>
            </w:r>
          </w:p>
        </w:tc>
        <w:tc>
          <w:tcPr>
            <w:tcW w:w="2149" w:type="dxa"/>
            <w:shd w:val="clear" w:color="auto" w:fill="DEEAF6" w:themeFill="accent1" w:themeFillTint="33"/>
            <w:hideMark/>
          </w:tcPr>
          <w:p w14:paraId="11EDF43D"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b/>
                <w:bCs/>
                <w:sz w:val="18"/>
                <w:szCs w:val="18"/>
              </w:rPr>
              <w:t>Focus of Consultation / Message to be Conveyed</w:t>
            </w:r>
          </w:p>
        </w:tc>
        <w:tc>
          <w:tcPr>
            <w:tcW w:w="2126" w:type="dxa"/>
            <w:shd w:val="clear" w:color="auto" w:fill="DEEAF6" w:themeFill="accent1" w:themeFillTint="33"/>
            <w:hideMark/>
          </w:tcPr>
          <w:p w14:paraId="70BF9376"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b/>
                <w:bCs/>
                <w:sz w:val="18"/>
                <w:szCs w:val="18"/>
              </w:rPr>
              <w:t>Specific Information and Documents to be Disclosed</w:t>
            </w:r>
          </w:p>
        </w:tc>
        <w:tc>
          <w:tcPr>
            <w:tcW w:w="2268" w:type="dxa"/>
            <w:shd w:val="clear" w:color="auto" w:fill="DEEAF6" w:themeFill="accent1" w:themeFillTint="33"/>
            <w:hideMark/>
          </w:tcPr>
          <w:p w14:paraId="008904C4"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b/>
                <w:bCs/>
                <w:sz w:val="18"/>
                <w:szCs w:val="18"/>
              </w:rPr>
              <w:t>Selected Engagement Methods &amp; Communication Channels</w:t>
            </w:r>
          </w:p>
        </w:tc>
        <w:tc>
          <w:tcPr>
            <w:tcW w:w="1843" w:type="dxa"/>
            <w:shd w:val="clear" w:color="auto" w:fill="DEEAF6" w:themeFill="accent1" w:themeFillTint="33"/>
            <w:hideMark/>
          </w:tcPr>
          <w:p w14:paraId="23888016"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b/>
                <w:bCs/>
                <w:sz w:val="18"/>
                <w:szCs w:val="18"/>
              </w:rPr>
              <w:t>Target Stakeholder Groups</w:t>
            </w:r>
          </w:p>
        </w:tc>
        <w:tc>
          <w:tcPr>
            <w:tcW w:w="2268" w:type="dxa"/>
            <w:shd w:val="clear" w:color="auto" w:fill="DEEAF6" w:themeFill="accent1" w:themeFillTint="33"/>
            <w:hideMark/>
          </w:tcPr>
          <w:p w14:paraId="46A69E44"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b/>
                <w:bCs/>
                <w:sz w:val="18"/>
                <w:szCs w:val="18"/>
              </w:rPr>
              <w:t>Frequency &amp; Timing</w:t>
            </w:r>
          </w:p>
        </w:tc>
        <w:tc>
          <w:tcPr>
            <w:tcW w:w="2409" w:type="dxa"/>
            <w:shd w:val="clear" w:color="auto" w:fill="DEEAF6" w:themeFill="accent1" w:themeFillTint="33"/>
            <w:hideMark/>
          </w:tcPr>
          <w:p w14:paraId="0112669E"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b/>
                <w:bCs/>
                <w:sz w:val="18"/>
                <w:szCs w:val="18"/>
              </w:rPr>
              <w:t>Responsible Parties for Execution</w:t>
            </w:r>
          </w:p>
        </w:tc>
      </w:tr>
      <w:tr w:rsidR="00DD615C" w:rsidRPr="00A305E2" w14:paraId="247CC616" w14:textId="77777777" w:rsidTr="00A8156B">
        <w:tc>
          <w:tcPr>
            <w:tcW w:w="0" w:type="auto"/>
            <w:hideMark/>
          </w:tcPr>
          <w:p w14:paraId="65AA2A6F"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b/>
                <w:bCs/>
                <w:sz w:val="18"/>
                <w:szCs w:val="18"/>
              </w:rPr>
              <w:t>Preparation &amp; Call Launch Phase</w:t>
            </w:r>
            <w:r w:rsidRPr="00A305E2">
              <w:rPr>
                <w:rFonts w:ascii="Arial" w:hAnsi="Arial" w:cs="Arial"/>
                <w:sz w:val="18"/>
                <w:szCs w:val="18"/>
              </w:rPr>
              <w:t xml:space="preserve"> </w:t>
            </w:r>
          </w:p>
        </w:tc>
        <w:tc>
          <w:tcPr>
            <w:tcW w:w="2149" w:type="dxa"/>
            <w:hideMark/>
          </w:tcPr>
          <w:p w14:paraId="4C2AC3DB"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Broad awareness regarding call objectives, allocation methodology across value chains, eligibility parameters, financial terms, and ESMS screening criteria.</w:t>
            </w:r>
          </w:p>
        </w:tc>
        <w:tc>
          <w:tcPr>
            <w:tcW w:w="2126" w:type="dxa"/>
            <w:hideMark/>
          </w:tcPr>
          <w:p w14:paraId="1FA8991A"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Call guidelines; project application forms; E&amp;S Data Forms; draft project SEPs and ESCP framework documents.</w:t>
            </w:r>
          </w:p>
        </w:tc>
        <w:tc>
          <w:tcPr>
            <w:tcW w:w="2268" w:type="dxa"/>
            <w:hideMark/>
          </w:tcPr>
          <w:p w14:paraId="22064D8B" w14:textId="16551F51" w:rsidR="00F35895" w:rsidRPr="00A305E2" w:rsidRDefault="00F35895" w:rsidP="00E85C03">
            <w:pPr>
              <w:spacing w:after="160" w:line="259" w:lineRule="auto"/>
              <w:ind w:left="0" w:firstLine="0"/>
              <w:rPr>
                <w:rFonts w:ascii="Arial" w:hAnsi="Arial" w:cs="Arial"/>
                <w:sz w:val="18"/>
                <w:szCs w:val="18"/>
              </w:rPr>
            </w:pPr>
            <w:r w:rsidRPr="00A305E2">
              <w:rPr>
                <w:rFonts w:ascii="Arial" w:hAnsi="Arial" w:cs="Arial"/>
                <w:sz w:val="18"/>
                <w:szCs w:val="18"/>
              </w:rPr>
              <w:t>Digital portal announcements</w:t>
            </w:r>
            <w:r w:rsidR="00C568D6">
              <w:rPr>
                <w:rFonts w:ascii="Arial" w:hAnsi="Arial" w:cs="Arial"/>
                <w:sz w:val="18"/>
                <w:szCs w:val="18"/>
              </w:rPr>
              <w:t xml:space="preserve"> (</w:t>
            </w:r>
            <w:r w:rsidR="00C568D6">
              <w:t>www.tkdk.gov.tr)</w:t>
            </w:r>
            <w:r w:rsidRPr="00A305E2">
              <w:rPr>
                <w:rFonts w:ascii="Arial" w:hAnsi="Arial" w:cs="Arial"/>
                <w:sz w:val="18"/>
                <w:szCs w:val="18"/>
              </w:rPr>
              <w:t xml:space="preserve">; regional launching webinars; coordinated </w:t>
            </w:r>
            <w:r w:rsidR="00E85C03">
              <w:rPr>
                <w:rFonts w:ascii="Arial" w:hAnsi="Arial" w:cs="Arial"/>
                <w:sz w:val="18"/>
                <w:szCs w:val="18"/>
              </w:rPr>
              <w:t>sessions</w:t>
            </w:r>
            <w:r w:rsidRPr="00A305E2">
              <w:rPr>
                <w:rFonts w:ascii="Arial" w:hAnsi="Arial" w:cs="Arial"/>
                <w:sz w:val="18"/>
                <w:szCs w:val="18"/>
              </w:rPr>
              <w:t xml:space="preserve"> with TOBB and exporters' unions; printed media guidelines.</w:t>
            </w:r>
          </w:p>
        </w:tc>
        <w:tc>
          <w:tcPr>
            <w:tcW w:w="1843" w:type="dxa"/>
            <w:hideMark/>
          </w:tcPr>
          <w:p w14:paraId="66D991D4"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Agrifood enterprises (AEs); registered producer organizations (POs); provincial chambers; technical consultants.</w:t>
            </w:r>
          </w:p>
        </w:tc>
        <w:tc>
          <w:tcPr>
            <w:tcW w:w="2268" w:type="dxa"/>
            <w:hideMark/>
          </w:tcPr>
          <w:p w14:paraId="43BC6508" w14:textId="56FD23F4"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 xml:space="preserve">Launched simultaneously with each competitive call window; active </w:t>
            </w:r>
            <w:r w:rsidR="00142C80">
              <w:rPr>
                <w:rFonts w:ascii="Arial" w:hAnsi="Arial" w:cs="Arial"/>
                <w:sz w:val="18"/>
                <w:szCs w:val="18"/>
              </w:rPr>
              <w:t>d</w:t>
            </w:r>
            <w:r w:rsidR="00142C80" w:rsidRPr="00142C80">
              <w:rPr>
                <w:rFonts w:ascii="Arial" w:hAnsi="Arial" w:cs="Arial"/>
                <w:sz w:val="18"/>
                <w:szCs w:val="18"/>
              </w:rPr>
              <w:t>uring each call period</w:t>
            </w:r>
          </w:p>
        </w:tc>
        <w:tc>
          <w:tcPr>
            <w:tcW w:w="2409" w:type="dxa"/>
            <w:hideMark/>
          </w:tcPr>
          <w:p w14:paraId="2D7CB6C7" w14:textId="11BE5940" w:rsidR="00F35895" w:rsidRPr="00A305E2" w:rsidRDefault="003753E2" w:rsidP="004F243B">
            <w:pPr>
              <w:spacing w:after="160" w:line="259" w:lineRule="auto"/>
              <w:ind w:left="0" w:firstLine="0"/>
              <w:rPr>
                <w:rFonts w:ascii="Arial" w:hAnsi="Arial" w:cs="Arial"/>
                <w:sz w:val="18"/>
                <w:szCs w:val="18"/>
              </w:rPr>
            </w:pPr>
            <w:r>
              <w:rPr>
                <w:rFonts w:ascii="Arial" w:hAnsi="Arial" w:cs="Arial"/>
                <w:sz w:val="18"/>
                <w:szCs w:val="18"/>
              </w:rPr>
              <w:t>Headquarter</w:t>
            </w:r>
            <w:r w:rsidR="00EB05BF">
              <w:rPr>
                <w:rFonts w:ascii="Arial" w:hAnsi="Arial" w:cs="Arial"/>
                <w:sz w:val="18"/>
                <w:szCs w:val="18"/>
              </w:rPr>
              <w:t>s</w:t>
            </w:r>
            <w:r>
              <w:rPr>
                <w:rFonts w:ascii="Arial" w:hAnsi="Arial" w:cs="Arial"/>
                <w:sz w:val="18"/>
                <w:szCs w:val="18"/>
              </w:rPr>
              <w:t xml:space="preserve"> </w:t>
            </w:r>
            <w:r w:rsidR="00F35895" w:rsidRPr="00A305E2">
              <w:rPr>
                <w:rFonts w:ascii="Arial" w:hAnsi="Arial" w:cs="Arial"/>
                <w:sz w:val="18"/>
                <w:szCs w:val="18"/>
              </w:rPr>
              <w:t>PIU; Provincial Coordination Units (PCUs).</w:t>
            </w:r>
          </w:p>
        </w:tc>
      </w:tr>
      <w:tr w:rsidR="00DD615C" w:rsidRPr="00A305E2" w14:paraId="78C15BDB" w14:textId="77777777" w:rsidTr="00A8156B">
        <w:tc>
          <w:tcPr>
            <w:tcW w:w="0" w:type="auto"/>
          </w:tcPr>
          <w:p w14:paraId="6ECE3D3E" w14:textId="1B281250" w:rsidR="00C568D6" w:rsidRPr="00A305E2" w:rsidRDefault="00C568D6" w:rsidP="004F243B">
            <w:pPr>
              <w:spacing w:after="160" w:line="259" w:lineRule="auto"/>
              <w:ind w:left="0" w:firstLine="0"/>
              <w:rPr>
                <w:rFonts w:ascii="Arial" w:hAnsi="Arial" w:cs="Arial"/>
                <w:b/>
                <w:bCs/>
                <w:sz w:val="18"/>
                <w:szCs w:val="18"/>
              </w:rPr>
            </w:pPr>
            <w:r w:rsidRPr="00C568D6">
              <w:rPr>
                <w:rFonts w:ascii="Arial" w:hAnsi="Arial" w:cs="Arial"/>
                <w:b/>
                <w:bCs/>
                <w:sz w:val="18"/>
                <w:szCs w:val="18"/>
              </w:rPr>
              <w:t>Phase 1: EOI &amp; Pre-Eligibility Phase</w:t>
            </w:r>
          </w:p>
        </w:tc>
        <w:tc>
          <w:tcPr>
            <w:tcW w:w="2149" w:type="dxa"/>
          </w:tcPr>
          <w:p w14:paraId="79106A22" w14:textId="4E8881F4" w:rsidR="00C568D6" w:rsidRPr="00A305E2" w:rsidRDefault="00C568D6" w:rsidP="004F243B">
            <w:pPr>
              <w:spacing w:after="160" w:line="259" w:lineRule="auto"/>
              <w:ind w:left="0" w:firstLine="0"/>
              <w:rPr>
                <w:rFonts w:ascii="Arial" w:hAnsi="Arial" w:cs="Arial"/>
                <w:sz w:val="18"/>
                <w:szCs w:val="18"/>
              </w:rPr>
            </w:pPr>
            <w:r w:rsidRPr="00C568D6">
              <w:rPr>
                <w:rFonts w:ascii="Arial" w:hAnsi="Arial" w:cs="Arial"/>
                <w:sz w:val="18"/>
                <w:szCs w:val="18"/>
              </w:rPr>
              <w:t>Self-declaration of non-triggering of Exclusion List, preliminary eligibility, and guidance on required E&amp;S baseline data.</w:t>
            </w:r>
          </w:p>
        </w:tc>
        <w:tc>
          <w:tcPr>
            <w:tcW w:w="2126" w:type="dxa"/>
          </w:tcPr>
          <w:p w14:paraId="05C488E0" w14:textId="72EAFC9E" w:rsidR="00C568D6" w:rsidRPr="00A305E2" w:rsidRDefault="00C568D6" w:rsidP="004F243B">
            <w:pPr>
              <w:spacing w:after="160" w:line="259" w:lineRule="auto"/>
              <w:ind w:left="0" w:firstLine="0"/>
              <w:rPr>
                <w:rFonts w:ascii="Arial" w:hAnsi="Arial" w:cs="Arial"/>
                <w:sz w:val="18"/>
                <w:szCs w:val="18"/>
              </w:rPr>
            </w:pPr>
            <w:r>
              <w:rPr>
                <w:rFonts w:ascii="Arial" w:hAnsi="Arial" w:cs="Arial"/>
                <w:sz w:val="18"/>
                <w:szCs w:val="18"/>
              </w:rPr>
              <w:t>TKDK</w:t>
            </w:r>
            <w:r w:rsidRPr="00C568D6">
              <w:rPr>
                <w:rFonts w:ascii="Arial" w:hAnsi="Arial" w:cs="Arial"/>
                <w:sz w:val="18"/>
                <w:szCs w:val="18"/>
              </w:rPr>
              <w:t xml:space="preserve"> Exclusion List (Annex 2); E&amp;S Data Form (Annex 5); EOI submission templates.</w:t>
            </w:r>
          </w:p>
        </w:tc>
        <w:tc>
          <w:tcPr>
            <w:tcW w:w="2268" w:type="dxa"/>
          </w:tcPr>
          <w:p w14:paraId="5FC3A9DA" w14:textId="2FD3526D" w:rsidR="00C568D6" w:rsidRPr="00A305E2" w:rsidRDefault="00C568D6" w:rsidP="00E85C03">
            <w:pPr>
              <w:spacing w:after="160" w:line="259" w:lineRule="auto"/>
              <w:ind w:left="0" w:firstLine="0"/>
              <w:rPr>
                <w:rFonts w:ascii="Arial" w:hAnsi="Arial" w:cs="Arial"/>
                <w:sz w:val="18"/>
                <w:szCs w:val="18"/>
              </w:rPr>
            </w:pPr>
            <w:r w:rsidRPr="00C568D6">
              <w:rPr>
                <w:rFonts w:ascii="Arial" w:hAnsi="Arial" w:cs="Arial"/>
                <w:sz w:val="18"/>
                <w:szCs w:val="18"/>
              </w:rPr>
              <w:t>Online Application System announcements; direct help-desk guidance (444 85 35); PCU customer interaction desks.</w:t>
            </w:r>
          </w:p>
        </w:tc>
        <w:tc>
          <w:tcPr>
            <w:tcW w:w="1843" w:type="dxa"/>
          </w:tcPr>
          <w:p w14:paraId="7057FE0A" w14:textId="152BD50A" w:rsidR="00C568D6" w:rsidRPr="00A305E2" w:rsidRDefault="00C568D6" w:rsidP="004F243B">
            <w:pPr>
              <w:spacing w:after="160" w:line="259" w:lineRule="auto"/>
              <w:ind w:left="0" w:firstLine="0"/>
              <w:rPr>
                <w:rFonts w:ascii="Arial" w:hAnsi="Arial" w:cs="Arial"/>
                <w:sz w:val="18"/>
                <w:szCs w:val="18"/>
              </w:rPr>
            </w:pPr>
            <w:r w:rsidRPr="00C568D6">
              <w:rPr>
                <w:rFonts w:ascii="Arial" w:hAnsi="Arial" w:cs="Arial"/>
                <w:sz w:val="18"/>
                <w:szCs w:val="18"/>
              </w:rPr>
              <w:t>Applicant enterprises, primary producers, smallholders.</w:t>
            </w:r>
          </w:p>
        </w:tc>
        <w:tc>
          <w:tcPr>
            <w:tcW w:w="2268" w:type="dxa"/>
          </w:tcPr>
          <w:p w14:paraId="7AB9AA68" w14:textId="0C816DE9" w:rsidR="00C568D6" w:rsidRPr="00A305E2" w:rsidRDefault="00C568D6" w:rsidP="004F243B">
            <w:pPr>
              <w:spacing w:after="160" w:line="259" w:lineRule="auto"/>
              <w:ind w:left="0" w:firstLine="0"/>
              <w:rPr>
                <w:rFonts w:ascii="Arial" w:hAnsi="Arial" w:cs="Arial"/>
                <w:sz w:val="18"/>
                <w:szCs w:val="18"/>
              </w:rPr>
            </w:pPr>
            <w:r w:rsidRPr="00C568D6">
              <w:rPr>
                <w:rFonts w:ascii="Arial" w:hAnsi="Arial" w:cs="Arial"/>
                <w:sz w:val="18"/>
                <w:szCs w:val="18"/>
              </w:rPr>
              <w:t>Active during the initial EOI intake window for each call.</w:t>
            </w:r>
          </w:p>
        </w:tc>
        <w:tc>
          <w:tcPr>
            <w:tcW w:w="2409" w:type="dxa"/>
          </w:tcPr>
          <w:p w14:paraId="3FCB63D3" w14:textId="48591C62" w:rsidR="00C568D6" w:rsidRPr="00C568D6" w:rsidRDefault="00C75F4B" w:rsidP="004F243B">
            <w:pPr>
              <w:spacing w:after="160" w:line="259" w:lineRule="auto"/>
              <w:ind w:left="0" w:firstLine="0"/>
              <w:rPr>
                <w:rFonts w:ascii="Arial" w:hAnsi="Arial" w:cs="Arial"/>
                <w:sz w:val="18"/>
                <w:szCs w:val="18"/>
              </w:rPr>
            </w:pPr>
            <w:r>
              <w:rPr>
                <w:rFonts w:ascii="Arial" w:hAnsi="Arial" w:cs="Arial"/>
                <w:sz w:val="18"/>
                <w:szCs w:val="18"/>
              </w:rPr>
              <w:t xml:space="preserve">Headquarters </w:t>
            </w:r>
            <w:r w:rsidRPr="00A305E2">
              <w:rPr>
                <w:rFonts w:ascii="Arial" w:hAnsi="Arial" w:cs="Arial"/>
                <w:sz w:val="18"/>
                <w:szCs w:val="18"/>
              </w:rPr>
              <w:t>PIU; Provincial Coordination Units (PCUs).</w:t>
            </w:r>
          </w:p>
        </w:tc>
      </w:tr>
      <w:tr w:rsidR="0007420E" w:rsidRPr="00A305E2" w14:paraId="6B4C1AB9" w14:textId="77777777" w:rsidTr="00A8156B">
        <w:tc>
          <w:tcPr>
            <w:tcW w:w="0" w:type="auto"/>
          </w:tcPr>
          <w:p w14:paraId="61C81301" w14:textId="77777777" w:rsidR="00F35895" w:rsidRPr="00A305E2" w:rsidRDefault="00F35895" w:rsidP="004F243B">
            <w:pPr>
              <w:spacing w:after="160" w:line="259" w:lineRule="auto"/>
              <w:ind w:left="0" w:firstLine="0"/>
              <w:rPr>
                <w:rFonts w:ascii="Arial" w:hAnsi="Arial" w:cs="Arial"/>
                <w:b/>
                <w:bCs/>
                <w:sz w:val="18"/>
                <w:szCs w:val="18"/>
              </w:rPr>
            </w:pPr>
            <w:r w:rsidRPr="00A305E2">
              <w:rPr>
                <w:rFonts w:ascii="Arial" w:hAnsi="Arial" w:cs="Arial"/>
                <w:b/>
                <w:bCs/>
                <w:sz w:val="18"/>
                <w:szCs w:val="18"/>
              </w:rPr>
              <w:t>Component 2 Credit Mobilization Phase</w:t>
            </w:r>
          </w:p>
        </w:tc>
        <w:tc>
          <w:tcPr>
            <w:tcW w:w="2149" w:type="dxa"/>
          </w:tcPr>
          <w:p w14:paraId="538E0579"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Availability of PCG-backed credit lines, eligible on-farm investments, loan maturity terms, and simplified E&amp;S credit screening checklists.</w:t>
            </w:r>
          </w:p>
        </w:tc>
        <w:tc>
          <w:tcPr>
            <w:tcW w:w="2126" w:type="dxa"/>
          </w:tcPr>
          <w:p w14:paraId="0A74D352" w14:textId="3FB7EC06" w:rsidR="00F35895" w:rsidRPr="00A305E2" w:rsidRDefault="00811D1A" w:rsidP="004F243B">
            <w:pPr>
              <w:spacing w:after="160" w:line="259" w:lineRule="auto"/>
              <w:ind w:left="0" w:firstLine="0"/>
              <w:rPr>
                <w:rFonts w:ascii="Arial" w:hAnsi="Arial" w:cs="Arial"/>
                <w:sz w:val="18"/>
                <w:szCs w:val="18"/>
              </w:rPr>
            </w:pPr>
            <w:r w:rsidRPr="00811D1A">
              <w:rPr>
                <w:rFonts w:ascii="Arial" w:hAnsi="Arial" w:cs="Arial"/>
                <w:sz w:val="18"/>
                <w:szCs w:val="18"/>
              </w:rPr>
              <w:t>PCG product brochures; lists of participating commercial/</w:t>
            </w:r>
            <w:r w:rsidR="00C75F4B">
              <w:rPr>
                <w:rFonts w:ascii="Arial" w:hAnsi="Arial" w:cs="Arial"/>
                <w:sz w:val="18"/>
                <w:szCs w:val="18"/>
              </w:rPr>
              <w:t xml:space="preserve"> </w:t>
            </w:r>
            <w:r w:rsidRPr="00811D1A">
              <w:rPr>
                <w:rFonts w:ascii="Arial" w:hAnsi="Arial" w:cs="Arial"/>
                <w:sz w:val="18"/>
                <w:szCs w:val="18"/>
              </w:rPr>
              <w:t>PFIs; simplified farm eligibility &amp; E&amp;S checklists.</w:t>
            </w:r>
          </w:p>
        </w:tc>
        <w:tc>
          <w:tcPr>
            <w:tcW w:w="2268" w:type="dxa"/>
          </w:tcPr>
          <w:p w14:paraId="3EDB9488" w14:textId="0DE6823E"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Coordinated information sessions at local agricultural chambers; bank branch customer desks; target SMS campaigns via producer registrie</w:t>
            </w:r>
            <w:r w:rsidR="00811D1A">
              <w:rPr>
                <w:rFonts w:ascii="Arial" w:hAnsi="Arial" w:cs="Arial"/>
                <w:sz w:val="18"/>
                <w:szCs w:val="18"/>
              </w:rPr>
              <w:t xml:space="preserve">s, </w:t>
            </w:r>
            <w:r w:rsidR="00811D1A" w:rsidRPr="00811D1A">
              <w:rPr>
                <w:rFonts w:ascii="Arial" w:hAnsi="Arial" w:cs="Arial"/>
                <w:sz w:val="18"/>
                <w:szCs w:val="18"/>
              </w:rPr>
              <w:t xml:space="preserve">PCU outreach. </w:t>
            </w:r>
          </w:p>
        </w:tc>
        <w:tc>
          <w:tcPr>
            <w:tcW w:w="1843" w:type="dxa"/>
          </w:tcPr>
          <w:p w14:paraId="08DDF189"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Smallholder farmers; primary producers; women and youth agribusiness entrants.</w:t>
            </w:r>
          </w:p>
        </w:tc>
        <w:tc>
          <w:tcPr>
            <w:tcW w:w="2268" w:type="dxa"/>
          </w:tcPr>
          <w:p w14:paraId="4587DD3A"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color w:val="1F1F1F"/>
                <w:sz w:val="18"/>
                <w:szCs w:val="18"/>
                <w:bdr w:val="none" w:sz="0" w:space="0" w:color="auto" w:frame="1"/>
              </w:rPr>
              <w:t>Rolling deployment; active throughout bank credit allocation windows.</w:t>
            </w:r>
          </w:p>
        </w:tc>
        <w:tc>
          <w:tcPr>
            <w:tcW w:w="2409" w:type="dxa"/>
          </w:tcPr>
          <w:p w14:paraId="083EC65A" w14:textId="5F1F32C1" w:rsidR="00F35895" w:rsidRPr="00A305E2" w:rsidRDefault="00F35895" w:rsidP="004B6D12">
            <w:pPr>
              <w:spacing w:after="160" w:line="259" w:lineRule="auto"/>
              <w:ind w:left="0" w:firstLine="0"/>
              <w:rPr>
                <w:rFonts w:ascii="Arial" w:hAnsi="Arial" w:cs="Arial"/>
                <w:sz w:val="18"/>
                <w:szCs w:val="18"/>
              </w:rPr>
            </w:pPr>
            <w:r w:rsidRPr="00A305E2">
              <w:rPr>
                <w:rFonts w:ascii="Arial" w:hAnsi="Arial" w:cs="Arial"/>
                <w:color w:val="1F1F1F"/>
                <w:sz w:val="18"/>
                <w:szCs w:val="18"/>
                <w:bdr w:val="none" w:sz="0" w:space="0" w:color="auto" w:frame="1"/>
              </w:rPr>
              <w:t xml:space="preserve">KGF Management; Participating </w:t>
            </w:r>
            <w:r w:rsidR="00811D1A">
              <w:rPr>
                <w:rFonts w:ascii="Arial" w:hAnsi="Arial" w:cs="Arial"/>
                <w:color w:val="1F1F1F"/>
                <w:sz w:val="18"/>
                <w:szCs w:val="18"/>
                <w:bdr w:val="none" w:sz="0" w:space="0" w:color="auto" w:frame="1"/>
              </w:rPr>
              <w:t>Financial Institutions (PFIs)</w:t>
            </w:r>
            <w:r w:rsidRPr="00A305E2">
              <w:rPr>
                <w:rFonts w:ascii="Arial" w:hAnsi="Arial" w:cs="Arial"/>
                <w:color w:val="1F1F1F"/>
                <w:sz w:val="18"/>
                <w:szCs w:val="18"/>
                <w:bdr w:val="none" w:sz="0" w:space="0" w:color="auto" w:frame="1"/>
              </w:rPr>
              <w:t>; TKDK</w:t>
            </w:r>
            <w:r w:rsidR="005B2574">
              <w:rPr>
                <w:rFonts w:ascii="Arial" w:hAnsi="Arial" w:cs="Arial"/>
                <w:color w:val="1F1F1F"/>
                <w:sz w:val="18"/>
                <w:szCs w:val="18"/>
                <w:bdr w:val="none" w:sz="0" w:space="0" w:color="auto" w:frame="1"/>
              </w:rPr>
              <w:t xml:space="preserve"> headquarters and</w:t>
            </w:r>
            <w:r w:rsidRPr="00A305E2">
              <w:rPr>
                <w:rFonts w:ascii="Arial" w:hAnsi="Arial" w:cs="Arial"/>
                <w:color w:val="1F1F1F"/>
                <w:sz w:val="18"/>
                <w:szCs w:val="18"/>
                <w:bdr w:val="none" w:sz="0" w:space="0" w:color="auto" w:frame="1"/>
              </w:rPr>
              <w:t xml:space="preserve"> PCU.</w:t>
            </w:r>
          </w:p>
        </w:tc>
      </w:tr>
      <w:tr w:rsidR="00DD615C" w:rsidRPr="00A305E2" w14:paraId="12F99366" w14:textId="77777777" w:rsidTr="00A8156B">
        <w:tc>
          <w:tcPr>
            <w:tcW w:w="0" w:type="auto"/>
            <w:hideMark/>
          </w:tcPr>
          <w:p w14:paraId="61AA159A" w14:textId="4AEAF2B9" w:rsidR="00F35895" w:rsidRPr="00A305E2" w:rsidRDefault="00811D1A" w:rsidP="004F243B">
            <w:pPr>
              <w:spacing w:after="160" w:line="259" w:lineRule="auto"/>
              <w:ind w:left="0" w:firstLine="0"/>
              <w:rPr>
                <w:rFonts w:ascii="Arial" w:hAnsi="Arial" w:cs="Arial"/>
                <w:sz w:val="18"/>
                <w:szCs w:val="18"/>
              </w:rPr>
            </w:pPr>
            <w:r w:rsidRPr="00811D1A">
              <w:rPr>
                <w:rFonts w:ascii="Arial" w:hAnsi="Arial" w:cs="Arial"/>
                <w:b/>
                <w:bCs/>
                <w:sz w:val="18"/>
                <w:szCs w:val="18"/>
              </w:rPr>
              <w:t>Phase 2: Full Application, Shortlisting &amp; Appraisal Phase</w:t>
            </w:r>
            <w:r w:rsidR="00F35895" w:rsidRPr="00A305E2">
              <w:rPr>
                <w:rFonts w:ascii="Arial" w:hAnsi="Arial" w:cs="Arial"/>
                <w:sz w:val="18"/>
                <w:szCs w:val="18"/>
              </w:rPr>
              <w:t xml:space="preserve"> </w:t>
            </w:r>
          </w:p>
        </w:tc>
        <w:tc>
          <w:tcPr>
            <w:tcW w:w="2149" w:type="dxa"/>
            <w:hideMark/>
          </w:tcPr>
          <w:p w14:paraId="550BB273" w14:textId="326E9087" w:rsidR="00F35895" w:rsidRPr="00A305E2" w:rsidRDefault="00F35895" w:rsidP="004B6D12">
            <w:pPr>
              <w:spacing w:after="160" w:line="259" w:lineRule="auto"/>
              <w:ind w:left="0" w:firstLine="0"/>
              <w:rPr>
                <w:rFonts w:ascii="Arial" w:hAnsi="Arial" w:cs="Arial"/>
                <w:sz w:val="18"/>
                <w:szCs w:val="18"/>
              </w:rPr>
            </w:pPr>
            <w:r w:rsidRPr="00A305E2">
              <w:rPr>
                <w:rFonts w:ascii="Arial" w:hAnsi="Arial" w:cs="Arial"/>
                <w:sz w:val="18"/>
                <w:szCs w:val="18"/>
              </w:rPr>
              <w:t xml:space="preserve">Technical validation, confirmation of site readiness, assessment of supply-chain baseline, financial viability control, and formulation of site-specific E&amp;S </w:t>
            </w:r>
            <w:r w:rsidRPr="00A305E2">
              <w:rPr>
                <w:rFonts w:ascii="Arial" w:hAnsi="Arial" w:cs="Arial"/>
                <w:sz w:val="18"/>
                <w:szCs w:val="18"/>
              </w:rPr>
              <w:lastRenderedPageBreak/>
              <w:t>instruments</w:t>
            </w:r>
            <w:r w:rsidR="00811D1A">
              <w:rPr>
                <w:rFonts w:ascii="Arial" w:hAnsi="Arial" w:cs="Arial"/>
                <w:sz w:val="18"/>
                <w:szCs w:val="18"/>
              </w:rPr>
              <w:t xml:space="preserve"> </w:t>
            </w:r>
            <w:r w:rsidR="00811D1A" w:rsidRPr="00811D1A">
              <w:rPr>
                <w:rFonts w:ascii="Arial" w:hAnsi="Arial" w:cs="Arial"/>
                <w:sz w:val="18"/>
                <w:szCs w:val="18"/>
              </w:rPr>
              <w:t>and GM publicization.</w:t>
            </w:r>
          </w:p>
        </w:tc>
        <w:tc>
          <w:tcPr>
            <w:tcW w:w="2126" w:type="dxa"/>
            <w:hideMark/>
          </w:tcPr>
          <w:p w14:paraId="3CC9C922" w14:textId="13918274"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lastRenderedPageBreak/>
              <w:t xml:space="preserve">Draft site-specific ESMPs </w:t>
            </w:r>
            <w:r w:rsidR="00811D1A">
              <w:rPr>
                <w:rFonts w:ascii="Arial" w:hAnsi="Arial" w:cs="Arial"/>
                <w:sz w:val="18"/>
                <w:szCs w:val="18"/>
              </w:rPr>
              <w:t xml:space="preserve">(moderate risk) </w:t>
            </w:r>
            <w:r w:rsidRPr="00A305E2">
              <w:rPr>
                <w:rFonts w:ascii="Arial" w:hAnsi="Arial" w:cs="Arial"/>
                <w:sz w:val="18"/>
                <w:szCs w:val="18"/>
              </w:rPr>
              <w:t>or ESIAs</w:t>
            </w:r>
            <w:r w:rsidR="00811D1A" w:rsidRPr="00811D1A">
              <w:rPr>
                <w:rFonts w:ascii="Arial" w:hAnsi="Arial" w:cs="Arial"/>
                <w:sz w:val="18"/>
                <w:szCs w:val="18"/>
              </w:rPr>
              <w:t>/SEPs/RPs (Substantial Risk)</w:t>
            </w:r>
            <w:r w:rsidRPr="00A305E2">
              <w:rPr>
                <w:rFonts w:ascii="Arial" w:hAnsi="Arial" w:cs="Arial"/>
                <w:sz w:val="18"/>
                <w:szCs w:val="18"/>
              </w:rPr>
              <w:t>; layout technical drawings; public GM contact parameters.</w:t>
            </w:r>
          </w:p>
        </w:tc>
        <w:tc>
          <w:tcPr>
            <w:tcW w:w="2268" w:type="dxa"/>
            <w:hideMark/>
          </w:tcPr>
          <w:p w14:paraId="2435F1A6" w14:textId="56AB6568" w:rsidR="00F35895" w:rsidRPr="00A305E2" w:rsidRDefault="00811D1A" w:rsidP="004B6D12">
            <w:pPr>
              <w:spacing w:after="160" w:line="259" w:lineRule="auto"/>
              <w:ind w:left="0" w:firstLine="0"/>
              <w:rPr>
                <w:rFonts w:ascii="Arial" w:hAnsi="Arial" w:cs="Arial"/>
                <w:sz w:val="18"/>
                <w:szCs w:val="18"/>
              </w:rPr>
            </w:pPr>
            <w:r w:rsidRPr="00811D1A">
              <w:rPr>
                <w:rFonts w:ascii="Arial" w:hAnsi="Arial" w:cs="Arial"/>
                <w:sz w:val="18"/>
                <w:szCs w:val="18"/>
              </w:rPr>
              <w:t xml:space="preserve">Public disclosure on </w:t>
            </w:r>
            <w:r>
              <w:rPr>
                <w:rFonts w:ascii="Arial" w:hAnsi="Arial" w:cs="Arial"/>
                <w:sz w:val="18"/>
                <w:szCs w:val="18"/>
              </w:rPr>
              <w:t>TKDK</w:t>
            </w:r>
            <w:r w:rsidRPr="00811D1A">
              <w:rPr>
                <w:rFonts w:ascii="Arial" w:hAnsi="Arial" w:cs="Arial"/>
                <w:sz w:val="18"/>
                <w:szCs w:val="18"/>
              </w:rPr>
              <w:t xml:space="preserve"> website</w:t>
            </w:r>
            <w:r>
              <w:rPr>
                <w:rFonts w:ascii="Arial" w:hAnsi="Arial" w:cs="Arial"/>
                <w:sz w:val="18"/>
                <w:szCs w:val="18"/>
              </w:rPr>
              <w:t>;</w:t>
            </w:r>
            <w:r w:rsidRPr="00811D1A">
              <w:rPr>
                <w:rFonts w:ascii="Arial" w:hAnsi="Arial" w:cs="Arial"/>
                <w:sz w:val="18"/>
                <w:szCs w:val="18"/>
              </w:rPr>
              <w:t xml:space="preserve"> </w:t>
            </w:r>
            <w:r>
              <w:rPr>
                <w:rFonts w:ascii="Arial" w:hAnsi="Arial" w:cs="Arial"/>
                <w:sz w:val="18"/>
                <w:szCs w:val="18"/>
              </w:rPr>
              <w:t>l</w:t>
            </w:r>
            <w:r w:rsidRPr="00A305E2">
              <w:rPr>
                <w:rFonts w:ascii="Arial" w:hAnsi="Arial" w:cs="Arial"/>
                <w:sz w:val="18"/>
                <w:szCs w:val="18"/>
              </w:rPr>
              <w:t xml:space="preserve">ocal </w:t>
            </w:r>
            <w:r w:rsidR="00F35895" w:rsidRPr="00A305E2">
              <w:rPr>
                <w:rFonts w:ascii="Arial" w:hAnsi="Arial" w:cs="Arial"/>
                <w:sz w:val="18"/>
                <w:szCs w:val="18"/>
              </w:rPr>
              <w:t>focus group sessions; face-to-face site interviews; localized printed disclosure posts; formal public feedback logging.</w:t>
            </w:r>
          </w:p>
        </w:tc>
        <w:tc>
          <w:tcPr>
            <w:tcW w:w="1843" w:type="dxa"/>
            <w:hideMark/>
          </w:tcPr>
          <w:p w14:paraId="44842E0B" w14:textId="085E22DF"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 xml:space="preserve">Primary producers; smallholders in adjacent settlements; local </w:t>
            </w:r>
            <w:r w:rsidRPr="00A305E2">
              <w:rPr>
                <w:rFonts w:ascii="Arial" w:hAnsi="Arial" w:cs="Arial"/>
                <w:i/>
                <w:iCs/>
                <w:sz w:val="18"/>
                <w:szCs w:val="18"/>
              </w:rPr>
              <w:t>mukhtars</w:t>
            </w:r>
            <w:r w:rsidRPr="00A305E2">
              <w:rPr>
                <w:rFonts w:ascii="Arial" w:hAnsi="Arial" w:cs="Arial"/>
                <w:sz w:val="18"/>
                <w:szCs w:val="18"/>
              </w:rPr>
              <w:t>; local NGOs</w:t>
            </w:r>
            <w:r w:rsidR="00811D1A">
              <w:rPr>
                <w:rFonts w:ascii="Arial" w:hAnsi="Arial" w:cs="Arial"/>
                <w:sz w:val="18"/>
                <w:szCs w:val="18"/>
              </w:rPr>
              <w:t>, vulnerable groups.</w:t>
            </w:r>
          </w:p>
        </w:tc>
        <w:tc>
          <w:tcPr>
            <w:tcW w:w="2268" w:type="dxa"/>
            <w:hideMark/>
          </w:tcPr>
          <w:p w14:paraId="1DE73371" w14:textId="1E6C818E" w:rsidR="00F35895" w:rsidRPr="00A305E2" w:rsidRDefault="00811D1A" w:rsidP="004F243B">
            <w:pPr>
              <w:spacing w:after="160" w:line="259" w:lineRule="auto"/>
              <w:ind w:left="0" w:firstLine="0"/>
              <w:rPr>
                <w:rFonts w:ascii="Arial" w:hAnsi="Arial" w:cs="Arial"/>
                <w:sz w:val="18"/>
                <w:szCs w:val="18"/>
              </w:rPr>
            </w:pPr>
            <w:r w:rsidRPr="00811D1A">
              <w:rPr>
                <w:rFonts w:ascii="Arial" w:hAnsi="Arial" w:cs="Arial"/>
                <w:sz w:val="18"/>
                <w:szCs w:val="18"/>
              </w:rPr>
              <w:t>Completed during appraisal timeline. Minimum disclosure prior to appraisal/contracting: 10 calendar days for Moderate Risk; 20 calendar days for Substantial Risk.</w:t>
            </w:r>
          </w:p>
        </w:tc>
        <w:tc>
          <w:tcPr>
            <w:tcW w:w="2409" w:type="dxa"/>
            <w:hideMark/>
          </w:tcPr>
          <w:p w14:paraId="49AD288D" w14:textId="0FED5E5C" w:rsidR="00F35895" w:rsidRPr="00A305E2" w:rsidRDefault="008571C8" w:rsidP="00AC3789">
            <w:pPr>
              <w:spacing w:after="160" w:line="259" w:lineRule="auto"/>
              <w:ind w:left="0" w:firstLine="0"/>
              <w:rPr>
                <w:rFonts w:ascii="Arial" w:hAnsi="Arial" w:cs="Arial"/>
                <w:sz w:val="18"/>
                <w:szCs w:val="18"/>
              </w:rPr>
            </w:pPr>
            <w:r>
              <w:rPr>
                <w:rFonts w:ascii="Arial" w:hAnsi="Arial" w:cs="Arial"/>
                <w:sz w:val="18"/>
                <w:szCs w:val="18"/>
              </w:rPr>
              <w:t xml:space="preserve">Headquarters </w:t>
            </w:r>
            <w:r w:rsidRPr="00A305E2">
              <w:rPr>
                <w:rFonts w:ascii="Arial" w:hAnsi="Arial" w:cs="Arial"/>
                <w:sz w:val="18"/>
                <w:szCs w:val="18"/>
              </w:rPr>
              <w:t>PIU; Provincial Coordination Units (PCUs).</w:t>
            </w:r>
          </w:p>
        </w:tc>
      </w:tr>
      <w:tr w:rsidR="00DD615C" w:rsidRPr="00A305E2" w14:paraId="307BF006" w14:textId="77777777" w:rsidTr="00A8156B">
        <w:tc>
          <w:tcPr>
            <w:tcW w:w="0" w:type="auto"/>
          </w:tcPr>
          <w:p w14:paraId="0B98724B" w14:textId="5E6293C7" w:rsidR="00F35895" w:rsidRPr="00A305E2" w:rsidRDefault="001F2B5A" w:rsidP="004F243B">
            <w:pPr>
              <w:spacing w:after="160" w:line="259" w:lineRule="auto"/>
              <w:ind w:left="0" w:firstLine="0"/>
              <w:rPr>
                <w:rFonts w:ascii="Arial" w:hAnsi="Arial" w:cs="Arial"/>
                <w:b/>
                <w:bCs/>
                <w:sz w:val="18"/>
                <w:szCs w:val="18"/>
              </w:rPr>
            </w:pPr>
            <w:r>
              <w:rPr>
                <w:rFonts w:ascii="Arial" w:hAnsi="Arial" w:cs="Arial"/>
                <w:b/>
                <w:bCs/>
                <w:sz w:val="18"/>
                <w:szCs w:val="18"/>
              </w:rPr>
              <w:t xml:space="preserve">Phase 2: </w:t>
            </w:r>
            <w:r w:rsidR="00F35895" w:rsidRPr="00A305E2">
              <w:rPr>
                <w:rFonts w:ascii="Arial" w:hAnsi="Arial" w:cs="Arial"/>
                <w:b/>
                <w:bCs/>
                <w:sz w:val="18"/>
                <w:szCs w:val="18"/>
              </w:rPr>
              <w:t>Contracting &amp; E&amp;S Finalization Phase</w:t>
            </w:r>
          </w:p>
        </w:tc>
        <w:tc>
          <w:tcPr>
            <w:tcW w:w="2149" w:type="dxa"/>
          </w:tcPr>
          <w:p w14:paraId="72657099" w14:textId="43A2073C"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 xml:space="preserve">Confirmation that stakeholder feedback from consultation events has been incorporated into final E&amp;S documents; disclosure of final ESMP/ESIA; </w:t>
            </w:r>
            <w:r w:rsidR="00A83046" w:rsidRPr="00A83046">
              <w:rPr>
                <w:rFonts w:ascii="Arial" w:hAnsi="Arial" w:cs="Arial"/>
                <w:sz w:val="18"/>
                <w:szCs w:val="18"/>
              </w:rPr>
              <w:t>issuance of HQ E&amp;S Clearance; enforcement of mandatory Worker Code of Conduct</w:t>
            </w:r>
            <w:r w:rsidR="00A83046">
              <w:rPr>
                <w:rFonts w:ascii="Arial" w:hAnsi="Arial" w:cs="Arial"/>
                <w:sz w:val="18"/>
                <w:szCs w:val="18"/>
              </w:rPr>
              <w:t>.</w:t>
            </w:r>
          </w:p>
        </w:tc>
        <w:tc>
          <w:tcPr>
            <w:tcW w:w="2126" w:type="dxa"/>
          </w:tcPr>
          <w:p w14:paraId="389D971E" w14:textId="186F1BF1"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Final site-specific ESMP or ESIA; updated sub-project SEP; written summary of how consultation feedback was incorporated</w:t>
            </w:r>
            <w:r w:rsidR="00A83046">
              <w:rPr>
                <w:rFonts w:ascii="Arial" w:hAnsi="Arial" w:cs="Arial"/>
                <w:sz w:val="18"/>
                <w:szCs w:val="18"/>
              </w:rPr>
              <w:t xml:space="preserve">, </w:t>
            </w:r>
            <w:r w:rsidR="00A83046" w:rsidRPr="00A83046">
              <w:rPr>
                <w:rFonts w:ascii="Arial" w:hAnsi="Arial" w:cs="Arial"/>
                <w:sz w:val="18"/>
                <w:szCs w:val="18"/>
              </w:rPr>
              <w:t>template Worker Code of Conduct</w:t>
            </w:r>
            <w:r w:rsidRPr="00A305E2">
              <w:rPr>
                <w:rFonts w:ascii="Arial" w:hAnsi="Arial" w:cs="Arial"/>
                <w:sz w:val="18"/>
                <w:szCs w:val="18"/>
              </w:rPr>
              <w:t>.</w:t>
            </w:r>
          </w:p>
        </w:tc>
        <w:tc>
          <w:tcPr>
            <w:tcW w:w="2268" w:type="dxa"/>
          </w:tcPr>
          <w:p w14:paraId="10BB255B" w14:textId="39FC6EDA"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Written notifications to participants from prior consultation events; updated public disclosure on TKDK website</w:t>
            </w:r>
            <w:r w:rsidR="00A83046">
              <w:rPr>
                <w:rFonts w:ascii="Arial" w:hAnsi="Arial" w:cs="Arial"/>
                <w:sz w:val="18"/>
                <w:szCs w:val="18"/>
              </w:rPr>
              <w:t xml:space="preserve">, </w:t>
            </w:r>
            <w:r w:rsidR="00A83046" w:rsidRPr="00A83046">
              <w:rPr>
                <w:rFonts w:ascii="Arial" w:hAnsi="Arial" w:cs="Arial"/>
                <w:sz w:val="18"/>
                <w:szCs w:val="18"/>
              </w:rPr>
              <w:t>formal contract annexes</w:t>
            </w:r>
            <w:r w:rsidR="00A83046">
              <w:rPr>
                <w:rFonts w:ascii="Arial" w:hAnsi="Arial" w:cs="Arial"/>
                <w:sz w:val="18"/>
                <w:szCs w:val="18"/>
              </w:rPr>
              <w:t>.</w:t>
            </w:r>
          </w:p>
        </w:tc>
        <w:tc>
          <w:tcPr>
            <w:tcW w:w="1843" w:type="dxa"/>
          </w:tcPr>
          <w:p w14:paraId="7694C429" w14:textId="243563CF"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 xml:space="preserve">Primary producers; local communities; adjacent neighborhood </w:t>
            </w:r>
            <w:r w:rsidRPr="002E433E">
              <w:rPr>
                <w:rFonts w:ascii="Arial" w:hAnsi="Arial" w:cs="Arial"/>
                <w:sz w:val="18"/>
                <w:szCs w:val="18"/>
              </w:rPr>
              <w:t>heads (mukhtars)</w:t>
            </w:r>
            <w:r w:rsidR="00572B82" w:rsidRPr="002E433E">
              <w:rPr>
                <w:rFonts w:ascii="Arial" w:hAnsi="Arial" w:cs="Arial"/>
                <w:sz w:val="18"/>
                <w:szCs w:val="18"/>
              </w:rPr>
              <w:t>, winning beneficiaries</w:t>
            </w:r>
            <w:r w:rsidRPr="002E433E">
              <w:rPr>
                <w:rFonts w:ascii="Arial" w:hAnsi="Arial" w:cs="Arial"/>
                <w:sz w:val="18"/>
                <w:szCs w:val="18"/>
              </w:rPr>
              <w:t>.</w:t>
            </w:r>
          </w:p>
        </w:tc>
        <w:tc>
          <w:tcPr>
            <w:tcW w:w="2268" w:type="dxa"/>
          </w:tcPr>
          <w:p w14:paraId="44364A43" w14:textId="2F42C209"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 xml:space="preserve">Completed before contract signature; </w:t>
            </w:r>
            <w:r w:rsidR="00572B82" w:rsidRPr="00572B82">
              <w:rPr>
                <w:rFonts w:ascii="Arial" w:hAnsi="Arial" w:cs="Arial"/>
                <w:sz w:val="18"/>
                <w:szCs w:val="18"/>
              </w:rPr>
              <w:t>requires prior issuance of HQ ESMU E&amp;S Clearance</w:t>
            </w:r>
            <w:r w:rsidRPr="00A305E2">
              <w:rPr>
                <w:rFonts w:ascii="Arial" w:hAnsi="Arial" w:cs="Arial"/>
                <w:sz w:val="18"/>
                <w:szCs w:val="18"/>
              </w:rPr>
              <w:t>.</w:t>
            </w:r>
          </w:p>
        </w:tc>
        <w:tc>
          <w:tcPr>
            <w:tcW w:w="2409" w:type="dxa"/>
          </w:tcPr>
          <w:p w14:paraId="71CBBF6F" w14:textId="301F77C2" w:rsidR="00F35895" w:rsidRPr="00A305E2" w:rsidRDefault="008571C8" w:rsidP="00AC3789">
            <w:pPr>
              <w:spacing w:after="160" w:line="259" w:lineRule="auto"/>
              <w:ind w:left="0" w:firstLine="0"/>
              <w:rPr>
                <w:rFonts w:ascii="Arial" w:hAnsi="Arial" w:cs="Arial"/>
                <w:sz w:val="18"/>
                <w:szCs w:val="18"/>
              </w:rPr>
            </w:pPr>
            <w:r>
              <w:rPr>
                <w:rFonts w:ascii="Arial" w:hAnsi="Arial" w:cs="Arial"/>
                <w:sz w:val="18"/>
                <w:szCs w:val="18"/>
              </w:rPr>
              <w:t xml:space="preserve">Headquarters </w:t>
            </w:r>
            <w:r w:rsidRPr="00A305E2">
              <w:rPr>
                <w:rFonts w:ascii="Arial" w:hAnsi="Arial" w:cs="Arial"/>
                <w:sz w:val="18"/>
                <w:szCs w:val="18"/>
              </w:rPr>
              <w:t>PIU; Provincial Coordination Units (PCUs).</w:t>
            </w:r>
          </w:p>
        </w:tc>
      </w:tr>
      <w:tr w:rsidR="00DD615C" w:rsidRPr="00A305E2" w14:paraId="057D865B" w14:textId="77777777" w:rsidTr="00A8156B">
        <w:tc>
          <w:tcPr>
            <w:tcW w:w="0" w:type="auto"/>
            <w:hideMark/>
          </w:tcPr>
          <w:p w14:paraId="1DB3E2D5" w14:textId="662311A5" w:rsidR="00F35895" w:rsidRPr="00A305E2" w:rsidRDefault="00DD615C" w:rsidP="004F243B">
            <w:pPr>
              <w:spacing w:after="160" w:line="259" w:lineRule="auto"/>
              <w:ind w:left="0" w:firstLine="0"/>
              <w:rPr>
                <w:rFonts w:ascii="Arial" w:hAnsi="Arial" w:cs="Arial"/>
                <w:sz w:val="18"/>
                <w:szCs w:val="18"/>
              </w:rPr>
            </w:pPr>
            <w:r>
              <w:rPr>
                <w:rFonts w:ascii="Arial" w:hAnsi="Arial" w:cs="Arial"/>
                <w:b/>
                <w:bCs/>
                <w:sz w:val="18"/>
                <w:szCs w:val="18"/>
              </w:rPr>
              <w:t xml:space="preserve">Phase 2: </w:t>
            </w:r>
            <w:r w:rsidR="00F35895" w:rsidRPr="00A305E2">
              <w:rPr>
                <w:rFonts w:ascii="Arial" w:hAnsi="Arial" w:cs="Arial"/>
                <w:b/>
                <w:bCs/>
                <w:sz w:val="18"/>
                <w:szCs w:val="18"/>
              </w:rPr>
              <w:t>Implementation &amp; Construction Phase</w:t>
            </w:r>
            <w:r w:rsidR="00F35895" w:rsidRPr="00A305E2">
              <w:rPr>
                <w:rFonts w:ascii="Arial" w:hAnsi="Arial" w:cs="Arial"/>
                <w:sz w:val="18"/>
                <w:szCs w:val="18"/>
              </w:rPr>
              <w:t xml:space="preserve"> </w:t>
            </w:r>
          </w:p>
        </w:tc>
        <w:tc>
          <w:tcPr>
            <w:tcW w:w="2149" w:type="dxa"/>
            <w:hideMark/>
          </w:tcPr>
          <w:p w14:paraId="1911D841" w14:textId="60F91E6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Regular construction updates; physical and financial milestone progress; OHS control compliance; enforcement of workers' code of conduct</w:t>
            </w:r>
            <w:r w:rsidR="00DD615C">
              <w:rPr>
                <w:rFonts w:ascii="Arial" w:hAnsi="Arial" w:cs="Arial"/>
                <w:sz w:val="18"/>
                <w:szCs w:val="18"/>
              </w:rPr>
              <w:t xml:space="preserve">, </w:t>
            </w:r>
            <w:r w:rsidR="00DD615C" w:rsidRPr="00DD615C">
              <w:rPr>
                <w:rFonts w:ascii="Arial" w:hAnsi="Arial" w:cs="Arial"/>
                <w:sz w:val="18"/>
                <w:szCs w:val="18"/>
              </w:rPr>
              <w:t>monitoring of monthly E&amp;S performance</w:t>
            </w:r>
            <w:r w:rsidRPr="00A305E2">
              <w:rPr>
                <w:rFonts w:ascii="Arial" w:hAnsi="Arial" w:cs="Arial"/>
                <w:sz w:val="18"/>
                <w:szCs w:val="18"/>
              </w:rPr>
              <w:t>.</w:t>
            </w:r>
          </w:p>
        </w:tc>
        <w:tc>
          <w:tcPr>
            <w:tcW w:w="2126" w:type="dxa"/>
            <w:hideMark/>
          </w:tcPr>
          <w:p w14:paraId="5CA1E50B" w14:textId="7E86849F" w:rsidR="00F35895" w:rsidRPr="00A305E2" w:rsidRDefault="00F35895" w:rsidP="004B6D12">
            <w:pPr>
              <w:spacing w:after="160" w:line="259" w:lineRule="auto"/>
              <w:ind w:left="0" w:firstLine="0"/>
              <w:rPr>
                <w:rFonts w:ascii="Arial" w:hAnsi="Arial" w:cs="Arial"/>
                <w:sz w:val="18"/>
                <w:szCs w:val="18"/>
              </w:rPr>
            </w:pPr>
            <w:r w:rsidRPr="00A305E2">
              <w:rPr>
                <w:rFonts w:ascii="Arial" w:hAnsi="Arial" w:cs="Arial"/>
                <w:sz w:val="18"/>
                <w:szCs w:val="18"/>
              </w:rPr>
              <w:t xml:space="preserve">Approved E&amp;S management documents; active site GM channels; </w:t>
            </w:r>
            <w:r w:rsidR="00DD615C" w:rsidRPr="00DD615C">
              <w:rPr>
                <w:rFonts w:ascii="Arial" w:hAnsi="Arial" w:cs="Arial"/>
                <w:sz w:val="18"/>
                <w:szCs w:val="18"/>
              </w:rPr>
              <w:t xml:space="preserve">monthly E&amp;S monitoring reports; </w:t>
            </w:r>
            <w:r w:rsidR="00DD615C">
              <w:rPr>
                <w:rFonts w:ascii="Arial" w:hAnsi="Arial" w:cs="Arial"/>
                <w:sz w:val="18"/>
                <w:szCs w:val="18"/>
              </w:rPr>
              <w:t>TKDK</w:t>
            </w:r>
            <w:r w:rsidR="00DD615C" w:rsidRPr="00DD615C">
              <w:rPr>
                <w:rFonts w:ascii="Arial" w:hAnsi="Arial" w:cs="Arial"/>
                <w:sz w:val="18"/>
                <w:szCs w:val="18"/>
              </w:rPr>
              <w:t xml:space="preserve"> E&amp;S Supervision Reports (</w:t>
            </w:r>
            <w:r w:rsidR="00DD615C">
              <w:rPr>
                <w:rFonts w:ascii="Arial" w:hAnsi="Arial" w:cs="Arial"/>
                <w:sz w:val="18"/>
                <w:szCs w:val="18"/>
              </w:rPr>
              <w:t xml:space="preserve">ESMS </w:t>
            </w:r>
            <w:r w:rsidR="00DD615C" w:rsidRPr="00DD615C">
              <w:rPr>
                <w:rFonts w:ascii="Arial" w:hAnsi="Arial" w:cs="Arial"/>
                <w:sz w:val="18"/>
                <w:szCs w:val="18"/>
              </w:rPr>
              <w:t>Annex 10).</w:t>
            </w:r>
          </w:p>
        </w:tc>
        <w:tc>
          <w:tcPr>
            <w:tcW w:w="2268" w:type="dxa"/>
            <w:hideMark/>
          </w:tcPr>
          <w:p w14:paraId="49DCB003" w14:textId="099ABE4D" w:rsidR="00F35895" w:rsidRPr="00A305E2" w:rsidRDefault="002D49DB" w:rsidP="004F243B">
            <w:pPr>
              <w:spacing w:after="160" w:line="259" w:lineRule="auto"/>
              <w:ind w:left="0" w:firstLine="0"/>
              <w:rPr>
                <w:rFonts w:ascii="Arial" w:hAnsi="Arial" w:cs="Arial"/>
                <w:sz w:val="18"/>
                <w:szCs w:val="18"/>
              </w:rPr>
            </w:pPr>
            <w:r w:rsidRPr="002D49DB">
              <w:rPr>
                <w:rFonts w:ascii="Arial" w:hAnsi="Arial" w:cs="Arial"/>
                <w:sz w:val="18"/>
                <w:szCs w:val="18"/>
              </w:rPr>
              <w:t>On-site physical notification boards; physical site inspections; community feedback check-ins; mandatory worker induction training (in native languages for migrant workers); locked grievance boxes.</w:t>
            </w:r>
          </w:p>
        </w:tc>
        <w:tc>
          <w:tcPr>
            <w:tcW w:w="1843" w:type="dxa"/>
            <w:hideMark/>
          </w:tcPr>
          <w:p w14:paraId="325934D6"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Project labor force; neighboring communities; district agricultural offices.</w:t>
            </w:r>
          </w:p>
        </w:tc>
        <w:tc>
          <w:tcPr>
            <w:tcW w:w="2268" w:type="dxa"/>
            <w:hideMark/>
          </w:tcPr>
          <w:p w14:paraId="234CD61A" w14:textId="1083513D" w:rsidR="00F35895" w:rsidRPr="00A305E2" w:rsidRDefault="00F35895" w:rsidP="004B6D12">
            <w:pPr>
              <w:spacing w:after="160" w:line="259" w:lineRule="auto"/>
              <w:ind w:left="0" w:firstLine="0"/>
              <w:rPr>
                <w:rFonts w:ascii="Arial" w:hAnsi="Arial" w:cs="Arial"/>
                <w:sz w:val="18"/>
                <w:szCs w:val="18"/>
              </w:rPr>
            </w:pPr>
            <w:r w:rsidRPr="00A305E2">
              <w:rPr>
                <w:rFonts w:ascii="Arial" w:hAnsi="Arial" w:cs="Arial"/>
                <w:sz w:val="18"/>
                <w:szCs w:val="18"/>
              </w:rPr>
              <w:t xml:space="preserve">Continuous throughout the active </w:t>
            </w:r>
            <w:r w:rsidR="00C05B30">
              <w:rPr>
                <w:rFonts w:ascii="Arial" w:hAnsi="Arial" w:cs="Arial"/>
                <w:sz w:val="18"/>
                <w:szCs w:val="18"/>
              </w:rPr>
              <w:t>d</w:t>
            </w:r>
            <w:r w:rsidR="00C05B30" w:rsidRPr="00C05B30">
              <w:rPr>
                <w:rFonts w:ascii="Arial" w:hAnsi="Arial" w:cs="Arial"/>
                <w:sz w:val="18"/>
                <w:szCs w:val="18"/>
              </w:rPr>
              <w:t>uring implementation</w:t>
            </w:r>
            <w:r w:rsidR="00A031F2">
              <w:rPr>
                <w:rFonts w:ascii="Arial" w:hAnsi="Arial" w:cs="Arial"/>
                <w:sz w:val="18"/>
                <w:szCs w:val="18"/>
              </w:rPr>
              <w:t xml:space="preserve">, </w:t>
            </w:r>
            <w:r w:rsidR="00A031F2" w:rsidRPr="00A031F2">
              <w:rPr>
                <w:rFonts w:ascii="Arial" w:hAnsi="Arial" w:cs="Arial"/>
                <w:sz w:val="18"/>
                <w:szCs w:val="18"/>
              </w:rPr>
              <w:t>PCU site visits: min</w:t>
            </w:r>
            <w:r w:rsidR="00A031F2">
              <w:rPr>
                <w:rFonts w:ascii="Arial" w:hAnsi="Arial" w:cs="Arial"/>
                <w:sz w:val="18"/>
                <w:szCs w:val="18"/>
              </w:rPr>
              <w:t>imum</w:t>
            </w:r>
            <w:r w:rsidR="00A031F2" w:rsidRPr="00A031F2">
              <w:rPr>
                <w:rFonts w:ascii="Arial" w:hAnsi="Arial" w:cs="Arial"/>
                <w:sz w:val="18"/>
                <w:szCs w:val="18"/>
              </w:rPr>
              <w:t xml:space="preserve"> 1 for Moderate Risk; min</w:t>
            </w:r>
            <w:r w:rsidR="00A031F2">
              <w:rPr>
                <w:rFonts w:ascii="Arial" w:hAnsi="Arial" w:cs="Arial"/>
                <w:sz w:val="18"/>
                <w:szCs w:val="18"/>
              </w:rPr>
              <w:t>imum</w:t>
            </w:r>
            <w:r w:rsidR="00A031F2" w:rsidRPr="00A031F2">
              <w:rPr>
                <w:rFonts w:ascii="Arial" w:hAnsi="Arial" w:cs="Arial"/>
                <w:sz w:val="18"/>
                <w:szCs w:val="18"/>
              </w:rPr>
              <w:t xml:space="preserve"> every 6 months for Substantial Risk</w:t>
            </w:r>
            <w:r w:rsidR="00A031F2" w:rsidRPr="00A031F2" w:rsidDel="00C05B30">
              <w:rPr>
                <w:rFonts w:ascii="Arial" w:hAnsi="Arial" w:cs="Arial"/>
                <w:sz w:val="18"/>
                <w:szCs w:val="18"/>
              </w:rPr>
              <w:t xml:space="preserve"> </w:t>
            </w:r>
          </w:p>
        </w:tc>
        <w:tc>
          <w:tcPr>
            <w:tcW w:w="2409" w:type="dxa"/>
            <w:hideMark/>
          </w:tcPr>
          <w:p w14:paraId="55BE6D8C" w14:textId="2113F142"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Beneficiary Enterprise; Construction Supervision Consultants</w:t>
            </w:r>
            <w:r w:rsidR="00A031F2">
              <w:rPr>
                <w:rFonts w:ascii="Arial" w:hAnsi="Arial" w:cs="Arial"/>
                <w:sz w:val="18"/>
                <w:szCs w:val="18"/>
              </w:rPr>
              <w:t>/Contractors</w:t>
            </w:r>
            <w:r w:rsidRPr="00A305E2">
              <w:rPr>
                <w:rFonts w:ascii="Arial" w:hAnsi="Arial" w:cs="Arial"/>
                <w:sz w:val="18"/>
                <w:szCs w:val="18"/>
              </w:rPr>
              <w:t xml:space="preserve">; </w:t>
            </w:r>
            <w:r w:rsidR="008571C8">
              <w:rPr>
                <w:rFonts w:ascii="Arial" w:hAnsi="Arial" w:cs="Arial"/>
                <w:sz w:val="18"/>
                <w:szCs w:val="18"/>
              </w:rPr>
              <w:t xml:space="preserve">Headquarters </w:t>
            </w:r>
            <w:r w:rsidR="008571C8" w:rsidRPr="00A305E2">
              <w:rPr>
                <w:rFonts w:ascii="Arial" w:hAnsi="Arial" w:cs="Arial"/>
                <w:sz w:val="18"/>
                <w:szCs w:val="18"/>
              </w:rPr>
              <w:t>PIU; Provincial Coordination Units (PCUs).</w:t>
            </w:r>
            <w:r w:rsidRPr="00A305E2">
              <w:rPr>
                <w:rFonts w:ascii="Arial" w:hAnsi="Arial" w:cs="Arial"/>
                <w:sz w:val="18"/>
                <w:szCs w:val="18"/>
              </w:rPr>
              <w:t>.</w:t>
            </w:r>
          </w:p>
        </w:tc>
      </w:tr>
      <w:tr w:rsidR="00DD615C" w:rsidRPr="00A305E2" w14:paraId="44608786" w14:textId="77777777" w:rsidTr="00A8156B">
        <w:tc>
          <w:tcPr>
            <w:tcW w:w="0" w:type="auto"/>
            <w:hideMark/>
          </w:tcPr>
          <w:p w14:paraId="3B97F327" w14:textId="69339B65" w:rsidR="00F35895" w:rsidRPr="00A305E2" w:rsidRDefault="003E3931" w:rsidP="004F243B">
            <w:pPr>
              <w:spacing w:after="160" w:line="259" w:lineRule="auto"/>
              <w:ind w:left="0" w:firstLine="0"/>
              <w:rPr>
                <w:rFonts w:ascii="Arial" w:hAnsi="Arial" w:cs="Arial"/>
                <w:sz w:val="18"/>
                <w:szCs w:val="18"/>
              </w:rPr>
            </w:pPr>
            <w:r>
              <w:rPr>
                <w:rFonts w:ascii="Arial" w:hAnsi="Arial" w:cs="Arial"/>
                <w:b/>
                <w:bCs/>
                <w:sz w:val="18"/>
                <w:szCs w:val="18"/>
              </w:rPr>
              <w:t>Phas</w:t>
            </w:r>
            <w:r w:rsidR="00FA2C69">
              <w:rPr>
                <w:rFonts w:ascii="Arial" w:hAnsi="Arial" w:cs="Arial"/>
                <w:b/>
                <w:bCs/>
                <w:sz w:val="18"/>
                <w:szCs w:val="18"/>
              </w:rPr>
              <w:t>e</w:t>
            </w:r>
            <w:r>
              <w:rPr>
                <w:rFonts w:ascii="Arial" w:hAnsi="Arial" w:cs="Arial"/>
                <w:b/>
                <w:bCs/>
                <w:sz w:val="18"/>
                <w:szCs w:val="18"/>
              </w:rPr>
              <w:t xml:space="preserve"> 3: </w:t>
            </w:r>
            <w:r w:rsidR="00F35895" w:rsidRPr="00A305E2">
              <w:rPr>
                <w:rFonts w:ascii="Arial" w:hAnsi="Arial" w:cs="Arial"/>
                <w:b/>
                <w:bCs/>
                <w:sz w:val="18"/>
                <w:szCs w:val="18"/>
              </w:rPr>
              <w:t>Post-Completion &amp; Repayment Phase</w:t>
            </w:r>
            <w:r w:rsidR="00F35895" w:rsidRPr="00A305E2">
              <w:rPr>
                <w:rFonts w:ascii="Arial" w:hAnsi="Arial" w:cs="Arial"/>
                <w:sz w:val="18"/>
                <w:szCs w:val="18"/>
              </w:rPr>
              <w:t xml:space="preserve"> </w:t>
            </w:r>
          </w:p>
        </w:tc>
        <w:tc>
          <w:tcPr>
            <w:tcW w:w="2149" w:type="dxa"/>
            <w:hideMark/>
          </w:tcPr>
          <w:p w14:paraId="4F57EB72" w14:textId="4E497CB1" w:rsidR="00F35895" w:rsidRPr="00A305E2" w:rsidRDefault="00F35895" w:rsidP="004B6D12">
            <w:pPr>
              <w:spacing w:after="160" w:line="259" w:lineRule="auto"/>
              <w:ind w:left="0" w:firstLine="0"/>
              <w:rPr>
                <w:rFonts w:ascii="Arial" w:hAnsi="Arial" w:cs="Arial"/>
                <w:sz w:val="18"/>
                <w:szCs w:val="18"/>
              </w:rPr>
            </w:pPr>
            <w:r w:rsidRPr="00A305E2">
              <w:rPr>
                <w:rFonts w:ascii="Arial" w:hAnsi="Arial" w:cs="Arial"/>
                <w:sz w:val="18"/>
                <w:szCs w:val="18"/>
              </w:rPr>
              <w:t xml:space="preserve">Tracking of long-term </w:t>
            </w:r>
            <w:r w:rsidR="00FA2C69" w:rsidRPr="00FA2C69">
              <w:rPr>
                <w:rFonts w:ascii="Arial" w:hAnsi="Arial" w:cs="Arial"/>
                <w:sz w:val="18"/>
                <w:szCs w:val="18"/>
              </w:rPr>
              <w:t>sustainability and E&amp;S compliance</w:t>
            </w:r>
            <w:r w:rsidR="00FA2C69" w:rsidRPr="00FA2C69" w:rsidDel="00FA2C69">
              <w:rPr>
                <w:rFonts w:ascii="Arial" w:hAnsi="Arial" w:cs="Arial"/>
                <w:sz w:val="18"/>
                <w:szCs w:val="18"/>
              </w:rPr>
              <w:t xml:space="preserve"> </w:t>
            </w:r>
            <w:r w:rsidRPr="00A305E2">
              <w:rPr>
                <w:rFonts w:ascii="Arial" w:hAnsi="Arial" w:cs="Arial"/>
                <w:sz w:val="18"/>
                <w:szCs w:val="18"/>
              </w:rPr>
              <w:t xml:space="preserve">(turnover changes, job creation numbers, supplier numbers); </w:t>
            </w:r>
            <w:r w:rsidR="00FA2C69">
              <w:rPr>
                <w:rFonts w:ascii="Arial" w:hAnsi="Arial" w:cs="Arial"/>
                <w:sz w:val="18"/>
                <w:szCs w:val="18"/>
              </w:rPr>
              <w:t>operational GM monitoring</w:t>
            </w:r>
            <w:r w:rsidRPr="00A305E2">
              <w:rPr>
                <w:rFonts w:ascii="Arial" w:hAnsi="Arial" w:cs="Arial"/>
                <w:sz w:val="18"/>
                <w:szCs w:val="18"/>
              </w:rPr>
              <w:t>.</w:t>
            </w:r>
          </w:p>
        </w:tc>
        <w:tc>
          <w:tcPr>
            <w:tcW w:w="2126" w:type="dxa"/>
            <w:hideMark/>
          </w:tcPr>
          <w:p w14:paraId="7AF04ACE" w14:textId="77777777" w:rsidR="00F35895" w:rsidRPr="00A305E2" w:rsidRDefault="00F35895" w:rsidP="004F243B">
            <w:pPr>
              <w:spacing w:after="160" w:line="259" w:lineRule="auto"/>
              <w:ind w:left="0" w:firstLine="0"/>
              <w:rPr>
                <w:rFonts w:ascii="Arial" w:hAnsi="Arial" w:cs="Arial"/>
                <w:sz w:val="18"/>
                <w:szCs w:val="18"/>
              </w:rPr>
            </w:pPr>
            <w:r w:rsidRPr="00A305E2">
              <w:rPr>
                <w:rFonts w:ascii="Arial" w:hAnsi="Arial" w:cs="Arial"/>
                <w:sz w:val="18"/>
                <w:szCs w:val="18"/>
              </w:rPr>
              <w:t>Periodic portfolio summaries; non-technical annual E&amp;S monitoring reports.</w:t>
            </w:r>
          </w:p>
        </w:tc>
        <w:tc>
          <w:tcPr>
            <w:tcW w:w="2268" w:type="dxa"/>
            <w:hideMark/>
          </w:tcPr>
          <w:p w14:paraId="6F72AB3B" w14:textId="7DCF50AE" w:rsidR="00F35895" w:rsidRPr="00A305E2" w:rsidRDefault="00F35895" w:rsidP="001E4D66">
            <w:pPr>
              <w:spacing w:after="160" w:line="259" w:lineRule="auto"/>
              <w:ind w:left="0" w:firstLine="0"/>
              <w:rPr>
                <w:rFonts w:ascii="Arial" w:hAnsi="Arial" w:cs="Arial"/>
                <w:sz w:val="18"/>
                <w:szCs w:val="18"/>
              </w:rPr>
            </w:pPr>
            <w:r w:rsidRPr="00A305E2">
              <w:rPr>
                <w:rFonts w:ascii="Arial" w:hAnsi="Arial" w:cs="Arial"/>
                <w:sz w:val="18"/>
                <w:szCs w:val="18"/>
              </w:rPr>
              <w:t>Annual beneficiary tracking surveys; analytical value-chain case studies; dashboard visualization</w:t>
            </w:r>
            <w:r w:rsidR="00877D5E">
              <w:rPr>
                <w:rFonts w:ascii="Arial" w:hAnsi="Arial" w:cs="Arial"/>
                <w:sz w:val="18"/>
                <w:szCs w:val="18"/>
              </w:rPr>
              <w:t xml:space="preserve">, </w:t>
            </w:r>
            <w:r w:rsidR="00877D5E" w:rsidRPr="00877D5E">
              <w:rPr>
                <w:rFonts w:ascii="Arial" w:hAnsi="Arial" w:cs="Arial"/>
                <w:sz w:val="18"/>
                <w:szCs w:val="18"/>
              </w:rPr>
              <w:t>ex-post site inspections</w:t>
            </w:r>
            <w:r w:rsidRPr="00A305E2">
              <w:rPr>
                <w:rFonts w:ascii="Arial" w:hAnsi="Arial" w:cs="Arial"/>
                <w:sz w:val="18"/>
                <w:szCs w:val="18"/>
              </w:rPr>
              <w:t>.</w:t>
            </w:r>
          </w:p>
        </w:tc>
        <w:tc>
          <w:tcPr>
            <w:tcW w:w="1843" w:type="dxa"/>
            <w:hideMark/>
          </w:tcPr>
          <w:p w14:paraId="1D1FF3F1" w14:textId="0B6E834F" w:rsidR="00F35895" w:rsidRPr="00A305E2" w:rsidRDefault="00F35895" w:rsidP="004B6D12">
            <w:pPr>
              <w:spacing w:after="160" w:line="259" w:lineRule="auto"/>
              <w:ind w:left="0" w:firstLine="0"/>
              <w:rPr>
                <w:rFonts w:ascii="Arial" w:hAnsi="Arial" w:cs="Arial"/>
                <w:sz w:val="18"/>
                <w:szCs w:val="18"/>
              </w:rPr>
            </w:pPr>
            <w:r w:rsidRPr="00A305E2">
              <w:rPr>
                <w:rFonts w:ascii="Arial" w:hAnsi="Arial" w:cs="Arial"/>
                <w:sz w:val="18"/>
                <w:szCs w:val="18"/>
              </w:rPr>
              <w:t xml:space="preserve">Financed enterprises; KGF; participating </w:t>
            </w:r>
            <w:r w:rsidR="00877D5E">
              <w:rPr>
                <w:rFonts w:ascii="Arial" w:hAnsi="Arial" w:cs="Arial"/>
                <w:sz w:val="18"/>
                <w:szCs w:val="18"/>
              </w:rPr>
              <w:t>financial institutions (PFIs)</w:t>
            </w:r>
            <w:r w:rsidRPr="00A305E2">
              <w:rPr>
                <w:rFonts w:ascii="Arial" w:hAnsi="Arial" w:cs="Arial"/>
                <w:sz w:val="18"/>
                <w:szCs w:val="18"/>
              </w:rPr>
              <w:t>; public.</w:t>
            </w:r>
          </w:p>
        </w:tc>
        <w:tc>
          <w:tcPr>
            <w:tcW w:w="2268" w:type="dxa"/>
            <w:hideMark/>
          </w:tcPr>
          <w:p w14:paraId="6DDE219D" w14:textId="5EE138A3" w:rsidR="00F35895" w:rsidRPr="00A305E2" w:rsidRDefault="00F35895">
            <w:pPr>
              <w:spacing w:after="160" w:line="259" w:lineRule="auto"/>
              <w:ind w:left="0" w:firstLine="0"/>
              <w:rPr>
                <w:rFonts w:ascii="Arial" w:hAnsi="Arial" w:cs="Arial"/>
                <w:sz w:val="18"/>
                <w:szCs w:val="18"/>
              </w:rPr>
            </w:pPr>
            <w:r w:rsidRPr="00A305E2">
              <w:rPr>
                <w:rFonts w:ascii="Arial" w:hAnsi="Arial" w:cs="Arial"/>
                <w:sz w:val="18"/>
                <w:szCs w:val="18"/>
              </w:rPr>
              <w:t>Quarterly and annual monitoring loops across the repayment</w:t>
            </w:r>
            <w:r w:rsidR="00C75F4B">
              <w:rPr>
                <w:rFonts w:ascii="Arial" w:hAnsi="Arial" w:cs="Arial"/>
                <w:sz w:val="18"/>
                <w:szCs w:val="18"/>
              </w:rPr>
              <w:t xml:space="preserve"> period</w:t>
            </w:r>
            <w:r w:rsidRPr="00A305E2">
              <w:rPr>
                <w:rFonts w:ascii="Arial" w:hAnsi="Arial" w:cs="Arial"/>
                <w:sz w:val="18"/>
                <w:szCs w:val="18"/>
              </w:rPr>
              <w:t xml:space="preserve"> </w:t>
            </w:r>
            <w:r w:rsidR="00877D5E" w:rsidRPr="00877D5E">
              <w:rPr>
                <w:rFonts w:ascii="Arial" w:hAnsi="Arial" w:cs="Arial"/>
                <w:sz w:val="18"/>
                <w:szCs w:val="18"/>
              </w:rPr>
              <w:t>/ ex-post contract monitoring period</w:t>
            </w:r>
            <w:r w:rsidRPr="00A305E2">
              <w:rPr>
                <w:rFonts w:ascii="Arial" w:hAnsi="Arial" w:cs="Arial"/>
                <w:sz w:val="18"/>
                <w:szCs w:val="18"/>
              </w:rPr>
              <w:t>.</w:t>
            </w:r>
          </w:p>
        </w:tc>
        <w:tc>
          <w:tcPr>
            <w:tcW w:w="2409" w:type="dxa"/>
            <w:hideMark/>
          </w:tcPr>
          <w:p w14:paraId="7DBC85A8" w14:textId="4CC8EA82" w:rsidR="00F35895" w:rsidRPr="00A305E2" w:rsidRDefault="008571C8" w:rsidP="00AC3789">
            <w:pPr>
              <w:spacing w:after="160" w:line="259" w:lineRule="auto"/>
              <w:ind w:left="0" w:firstLine="0"/>
              <w:rPr>
                <w:rFonts w:ascii="Arial" w:hAnsi="Arial" w:cs="Arial"/>
                <w:sz w:val="18"/>
                <w:szCs w:val="18"/>
              </w:rPr>
            </w:pPr>
            <w:r>
              <w:rPr>
                <w:rFonts w:ascii="Arial" w:hAnsi="Arial" w:cs="Arial"/>
                <w:sz w:val="18"/>
                <w:szCs w:val="18"/>
              </w:rPr>
              <w:t xml:space="preserve">Headquarters </w:t>
            </w:r>
            <w:r w:rsidRPr="00A305E2">
              <w:rPr>
                <w:rFonts w:ascii="Arial" w:hAnsi="Arial" w:cs="Arial"/>
                <w:sz w:val="18"/>
                <w:szCs w:val="18"/>
              </w:rPr>
              <w:t>PIU; Provincial Coordination Units (PCUs).</w:t>
            </w:r>
          </w:p>
        </w:tc>
      </w:tr>
    </w:tbl>
    <w:p w14:paraId="463C0582" w14:textId="77777777" w:rsidR="00F35895" w:rsidRDefault="00F35895" w:rsidP="00F35895">
      <w:pPr>
        <w:spacing w:after="160" w:line="259" w:lineRule="auto"/>
        <w:ind w:left="0" w:firstLine="0"/>
        <w:rPr>
          <w:rFonts w:ascii="Arial" w:hAnsi="Arial" w:cs="Arial"/>
          <w:b/>
          <w:bCs/>
          <w:sz w:val="20"/>
          <w:szCs w:val="20"/>
        </w:rPr>
      </w:pPr>
    </w:p>
    <w:p w14:paraId="07AC204D" w14:textId="77777777" w:rsidR="00F35895" w:rsidRDefault="00F35895" w:rsidP="00F35895">
      <w:pPr>
        <w:spacing w:after="160" w:line="259" w:lineRule="auto"/>
        <w:ind w:left="0" w:firstLine="0"/>
        <w:rPr>
          <w:rFonts w:ascii="Arial" w:hAnsi="Arial" w:cs="Arial"/>
          <w:b/>
          <w:bCs/>
          <w:sz w:val="20"/>
          <w:szCs w:val="20"/>
        </w:rPr>
        <w:sectPr w:rsidR="00F35895" w:rsidSect="004F243B">
          <w:pgSz w:w="16838" w:h="11906" w:orient="landscape" w:code="9"/>
          <w:pgMar w:top="1247" w:right="1247" w:bottom="1247" w:left="1134" w:header="283" w:footer="1134" w:gutter="0"/>
          <w:cols w:space="708"/>
          <w:docGrid w:linePitch="360"/>
        </w:sectPr>
      </w:pPr>
    </w:p>
    <w:p w14:paraId="61074569" w14:textId="77777777" w:rsidR="00F35895" w:rsidRPr="00245F31" w:rsidRDefault="00F35895" w:rsidP="00F35895">
      <w:pPr>
        <w:pStyle w:val="Balk2"/>
        <w:numPr>
          <w:ilvl w:val="1"/>
          <w:numId w:val="2"/>
        </w:numPr>
        <w:rPr>
          <w:rFonts w:ascii="Arial" w:hAnsi="Arial" w:cs="Arial"/>
          <w:color w:val="000000" w:themeColor="text1"/>
          <w:sz w:val="24"/>
          <w:szCs w:val="24"/>
        </w:rPr>
      </w:pPr>
      <w:bookmarkStart w:id="58" w:name="_Toc239862406"/>
      <w:r w:rsidRPr="00245F31">
        <w:rPr>
          <w:rFonts w:ascii="Arial" w:hAnsi="Arial" w:cs="Arial"/>
          <w:color w:val="000000" w:themeColor="text1"/>
          <w:sz w:val="24"/>
          <w:szCs w:val="24"/>
        </w:rPr>
        <w:lastRenderedPageBreak/>
        <w:t>Closing the Feedback Loop and Reporting Back to Stakeholders</w:t>
      </w:r>
      <w:bookmarkEnd w:id="58"/>
    </w:p>
    <w:p w14:paraId="6EFEB13F" w14:textId="3287059E" w:rsidR="00F35895" w:rsidRPr="0037787A" w:rsidRDefault="00F35895" w:rsidP="00F35895">
      <w:pPr>
        <w:spacing w:after="160" w:line="259" w:lineRule="auto"/>
        <w:ind w:left="0" w:firstLine="0"/>
        <w:rPr>
          <w:rFonts w:ascii="Arial" w:hAnsi="Arial" w:cs="Arial"/>
          <w:sz w:val="20"/>
          <w:szCs w:val="20"/>
        </w:rPr>
      </w:pPr>
      <w:r w:rsidRPr="0037787A">
        <w:rPr>
          <w:rFonts w:ascii="Arial" w:hAnsi="Arial" w:cs="Arial"/>
          <w:sz w:val="20"/>
          <w:szCs w:val="20"/>
        </w:rPr>
        <w:t xml:space="preserve">Stakeholder engagement under this project is structured as a reciprocal process where public feedback directly informs operational adjustments. </w:t>
      </w:r>
      <w:r w:rsidRPr="00A7269B">
        <w:rPr>
          <w:rFonts w:ascii="Arial" w:hAnsi="Arial" w:cs="Arial"/>
          <w:sz w:val="20"/>
          <w:szCs w:val="20"/>
        </w:rPr>
        <w:t xml:space="preserve">The </w:t>
      </w:r>
      <w:r w:rsidR="00312FAE" w:rsidRPr="00312FAE">
        <w:rPr>
          <w:rFonts w:ascii="Arial" w:hAnsi="Arial" w:cs="Arial"/>
          <w:sz w:val="20"/>
          <w:szCs w:val="20"/>
        </w:rPr>
        <w:t>Headquarter</w:t>
      </w:r>
      <w:r w:rsidR="00312FAE">
        <w:rPr>
          <w:rFonts w:ascii="Arial" w:hAnsi="Arial" w:cs="Arial"/>
          <w:sz w:val="20"/>
          <w:szCs w:val="20"/>
        </w:rPr>
        <w:t>s</w:t>
      </w:r>
      <w:r w:rsidR="00312FAE" w:rsidRPr="00312FAE">
        <w:rPr>
          <w:rFonts w:ascii="Arial" w:hAnsi="Arial" w:cs="Arial"/>
          <w:sz w:val="20"/>
          <w:szCs w:val="20"/>
        </w:rPr>
        <w:t xml:space="preserve"> </w:t>
      </w:r>
      <w:r w:rsidR="00312FAE" w:rsidRPr="0037787A">
        <w:rPr>
          <w:rFonts w:ascii="Arial" w:hAnsi="Arial" w:cs="Arial"/>
          <w:sz w:val="20"/>
          <w:szCs w:val="20"/>
        </w:rPr>
        <w:t>PIU</w:t>
      </w:r>
      <w:r w:rsidRPr="0037787A">
        <w:rPr>
          <w:rFonts w:ascii="Arial" w:hAnsi="Arial" w:cs="Arial"/>
          <w:sz w:val="20"/>
          <w:szCs w:val="20"/>
        </w:rPr>
        <w:t xml:space="preserve"> and PCUs will systematically record all suggestions, survey inputs, and meeting observations within a centralized Stakeholder Engagement Database. </w:t>
      </w:r>
    </w:p>
    <w:p w14:paraId="3BE2B180" w14:textId="7553FBAB" w:rsidR="00F35895" w:rsidRDefault="00F35895" w:rsidP="00F35895">
      <w:pPr>
        <w:spacing w:after="160" w:line="259" w:lineRule="auto"/>
        <w:ind w:left="0" w:firstLine="0"/>
        <w:rPr>
          <w:rFonts w:ascii="Arial" w:hAnsi="Arial" w:cs="Arial"/>
          <w:sz w:val="20"/>
          <w:szCs w:val="20"/>
        </w:rPr>
      </w:pPr>
      <w:r w:rsidRPr="0037787A">
        <w:rPr>
          <w:rFonts w:ascii="Arial" w:hAnsi="Arial" w:cs="Arial"/>
          <w:sz w:val="20"/>
          <w:szCs w:val="20"/>
        </w:rPr>
        <w:t xml:space="preserve">When public comments are collected during </w:t>
      </w:r>
      <w:r w:rsidR="0046715A">
        <w:rPr>
          <w:rFonts w:ascii="Arial" w:hAnsi="Arial" w:cs="Arial"/>
          <w:sz w:val="20"/>
          <w:szCs w:val="20"/>
        </w:rPr>
        <w:t xml:space="preserve">the </w:t>
      </w:r>
      <w:r w:rsidRPr="0037787A">
        <w:rPr>
          <w:rFonts w:ascii="Arial" w:hAnsi="Arial" w:cs="Arial"/>
          <w:sz w:val="20"/>
          <w:szCs w:val="20"/>
        </w:rPr>
        <w:t xml:space="preserve">disclosure </w:t>
      </w:r>
      <w:r w:rsidR="0046715A">
        <w:rPr>
          <w:rFonts w:ascii="Arial" w:hAnsi="Arial" w:cs="Arial"/>
          <w:sz w:val="20"/>
          <w:szCs w:val="20"/>
        </w:rPr>
        <w:t xml:space="preserve">of </w:t>
      </w:r>
      <w:r w:rsidR="0046715A" w:rsidRPr="0037787A">
        <w:rPr>
          <w:rFonts w:ascii="Arial" w:hAnsi="Arial" w:cs="Arial"/>
          <w:sz w:val="20"/>
          <w:szCs w:val="20"/>
        </w:rPr>
        <w:t xml:space="preserve">sub-project E&amp;S </w:t>
      </w:r>
      <w:r w:rsidR="0046715A">
        <w:rPr>
          <w:rFonts w:ascii="Arial" w:hAnsi="Arial" w:cs="Arial"/>
          <w:sz w:val="20"/>
          <w:szCs w:val="20"/>
        </w:rPr>
        <w:t xml:space="preserve">instruments </w:t>
      </w:r>
      <w:r w:rsidRPr="0037787A">
        <w:rPr>
          <w:rFonts w:ascii="Arial" w:hAnsi="Arial" w:cs="Arial"/>
          <w:sz w:val="20"/>
          <w:szCs w:val="20"/>
        </w:rPr>
        <w:t xml:space="preserve">or design reviews, the implementing experts </w:t>
      </w:r>
      <w:r w:rsidR="00D479D1">
        <w:rPr>
          <w:rFonts w:ascii="Arial" w:hAnsi="Arial" w:cs="Arial"/>
          <w:sz w:val="20"/>
          <w:szCs w:val="20"/>
        </w:rPr>
        <w:t>will</w:t>
      </w:r>
      <w:r w:rsidR="00D479D1" w:rsidRPr="0037787A">
        <w:rPr>
          <w:rFonts w:ascii="Arial" w:hAnsi="Arial" w:cs="Arial"/>
          <w:sz w:val="20"/>
          <w:szCs w:val="20"/>
        </w:rPr>
        <w:t xml:space="preserve"> </w:t>
      </w:r>
      <w:r w:rsidRPr="0037787A">
        <w:rPr>
          <w:rFonts w:ascii="Arial" w:hAnsi="Arial" w:cs="Arial"/>
          <w:sz w:val="20"/>
          <w:szCs w:val="20"/>
        </w:rPr>
        <w:t>evaluate the feasibility</w:t>
      </w:r>
      <w:r w:rsidR="00D479D1">
        <w:rPr>
          <w:rFonts w:ascii="Arial" w:hAnsi="Arial" w:cs="Arial"/>
          <w:sz w:val="20"/>
          <w:szCs w:val="20"/>
        </w:rPr>
        <w:t xml:space="preserve"> and relevance</w:t>
      </w:r>
      <w:r w:rsidRPr="0037787A">
        <w:rPr>
          <w:rFonts w:ascii="Arial" w:hAnsi="Arial" w:cs="Arial"/>
          <w:sz w:val="20"/>
          <w:szCs w:val="20"/>
        </w:rPr>
        <w:t xml:space="preserve"> of the recommendations. TKDK commits to formally reporting back to participants regarding how their inputs were processed. If suggestions are rejected due to technical </w:t>
      </w:r>
      <w:r w:rsidR="00EC6F5D" w:rsidRPr="00EC6F5D">
        <w:rPr>
          <w:rFonts w:ascii="Arial" w:hAnsi="Arial" w:cs="Arial"/>
          <w:sz w:val="20"/>
          <w:szCs w:val="20"/>
        </w:rPr>
        <w:t>financial, or other project-related constraints</w:t>
      </w:r>
      <w:r w:rsidRPr="0037787A">
        <w:rPr>
          <w:rFonts w:ascii="Arial" w:hAnsi="Arial" w:cs="Arial"/>
          <w:sz w:val="20"/>
          <w:szCs w:val="20"/>
        </w:rPr>
        <w:t xml:space="preserve">, a transparent justification will be provided to the community. </w:t>
      </w:r>
    </w:p>
    <w:p w14:paraId="02C05FD5" w14:textId="66C76415" w:rsidR="00F35895" w:rsidRPr="007A05F7" w:rsidRDefault="00F35895" w:rsidP="00F35895">
      <w:pPr>
        <w:spacing w:after="160" w:line="259" w:lineRule="auto"/>
        <w:ind w:left="0" w:firstLine="0"/>
        <w:rPr>
          <w:rFonts w:ascii="Arial" w:hAnsi="Arial" w:cs="Arial"/>
          <w:sz w:val="20"/>
          <w:szCs w:val="20"/>
        </w:rPr>
      </w:pPr>
      <w:r w:rsidRPr="007A05F7">
        <w:rPr>
          <w:rFonts w:ascii="Arial" w:hAnsi="Arial" w:cs="Arial"/>
          <w:sz w:val="20"/>
          <w:szCs w:val="20"/>
        </w:rPr>
        <w:t>Where feedback is collected during a formal consultation event (e.g., a public meeting or FGD tied to a specific sub-project), TKDK or the beneficiary will communicate how the feedback was addressed or the re</w:t>
      </w:r>
      <w:r>
        <w:rPr>
          <w:rFonts w:ascii="Arial" w:hAnsi="Arial" w:cs="Arial"/>
          <w:sz w:val="20"/>
          <w:szCs w:val="20"/>
        </w:rPr>
        <w:t>asons it was not incorporated,</w:t>
      </w:r>
      <w:r w:rsidRPr="007A05F7">
        <w:rPr>
          <w:rFonts w:ascii="Arial" w:hAnsi="Arial" w:cs="Arial"/>
          <w:sz w:val="20"/>
          <w:szCs w:val="20"/>
        </w:rPr>
        <w:t xml:space="preserve"> </w:t>
      </w:r>
      <w:r w:rsidRPr="007A05F7">
        <w:rPr>
          <w:rFonts w:ascii="Arial" w:hAnsi="Arial" w:cs="Arial"/>
          <w:b/>
          <w:bCs/>
          <w:sz w:val="20"/>
          <w:szCs w:val="20"/>
        </w:rPr>
        <w:t xml:space="preserve">within </w:t>
      </w:r>
      <w:r>
        <w:rPr>
          <w:rFonts w:ascii="Arial" w:hAnsi="Arial" w:cs="Arial"/>
          <w:b/>
          <w:bCs/>
          <w:sz w:val="20"/>
          <w:szCs w:val="20"/>
        </w:rPr>
        <w:t>3</w:t>
      </w:r>
      <w:r w:rsidRPr="007A05F7">
        <w:rPr>
          <w:rFonts w:ascii="Arial" w:hAnsi="Arial" w:cs="Arial"/>
          <w:b/>
          <w:bCs/>
          <w:sz w:val="20"/>
          <w:szCs w:val="20"/>
        </w:rPr>
        <w:t xml:space="preserve">0 </w:t>
      </w:r>
      <w:r w:rsidR="00CD5A24">
        <w:rPr>
          <w:rFonts w:ascii="Arial" w:hAnsi="Arial" w:cs="Arial"/>
          <w:b/>
          <w:bCs/>
          <w:sz w:val="20"/>
          <w:szCs w:val="20"/>
        </w:rPr>
        <w:t xml:space="preserve">(thirty) </w:t>
      </w:r>
      <w:r w:rsidRPr="007A05F7">
        <w:rPr>
          <w:rFonts w:ascii="Arial" w:hAnsi="Arial" w:cs="Arial"/>
          <w:b/>
          <w:bCs/>
          <w:sz w:val="20"/>
          <w:szCs w:val="20"/>
        </w:rPr>
        <w:t>calendar days of the consultation event closing</w:t>
      </w:r>
      <w:r w:rsidRPr="007A05F7">
        <w:rPr>
          <w:rFonts w:ascii="Arial" w:hAnsi="Arial" w:cs="Arial"/>
          <w:sz w:val="20"/>
          <w:szCs w:val="20"/>
        </w:rPr>
        <w:t>, through the same channels used to reach participants (e.g., PCU notice boards, mukhtar offices, or direct notification where contact details were provided).</w:t>
      </w:r>
    </w:p>
    <w:p w14:paraId="29292A2C" w14:textId="77777777" w:rsidR="00F35895" w:rsidRPr="0037787A" w:rsidRDefault="00F35895" w:rsidP="00F35895">
      <w:pPr>
        <w:spacing w:after="160" w:line="259" w:lineRule="auto"/>
        <w:ind w:left="0" w:firstLine="0"/>
        <w:rPr>
          <w:rFonts w:ascii="Arial" w:hAnsi="Arial" w:cs="Arial"/>
          <w:sz w:val="20"/>
          <w:szCs w:val="20"/>
        </w:rPr>
      </w:pPr>
      <w:r w:rsidRPr="0037787A">
        <w:rPr>
          <w:rFonts w:ascii="Arial" w:hAnsi="Arial" w:cs="Arial"/>
          <w:sz w:val="20"/>
          <w:szCs w:val="20"/>
        </w:rPr>
        <w:t xml:space="preserve">On a portfolio level, TKDK will prepare simplified, non-technical Annual E&amp;S Performance Summaries in Turkish. These summaries will highlight project indicators, recorded GM resolutions, and active stakeholder feedback, and will be published across official institutional platforms to ensure transparency. </w:t>
      </w:r>
    </w:p>
    <w:p w14:paraId="2B43B1E1" w14:textId="77777777" w:rsidR="00F35895" w:rsidRDefault="00F35895" w:rsidP="00F35895">
      <w:pPr>
        <w:spacing w:after="160" w:line="259" w:lineRule="auto"/>
        <w:ind w:left="0" w:firstLine="0"/>
        <w:jc w:val="left"/>
        <w:rPr>
          <w:rFonts w:ascii="Arial" w:hAnsi="Arial" w:cs="Arial"/>
          <w:sz w:val="20"/>
          <w:szCs w:val="20"/>
        </w:rPr>
      </w:pPr>
      <w:r>
        <w:rPr>
          <w:rFonts w:ascii="Arial" w:hAnsi="Arial" w:cs="Arial"/>
          <w:sz w:val="20"/>
          <w:szCs w:val="20"/>
        </w:rPr>
        <w:br w:type="page"/>
      </w:r>
    </w:p>
    <w:p w14:paraId="5F0BD1B0" w14:textId="77777777" w:rsidR="00F35895" w:rsidRPr="00273507" w:rsidRDefault="00F35895" w:rsidP="00F35895">
      <w:pPr>
        <w:pStyle w:val="Balk1"/>
        <w:numPr>
          <w:ilvl w:val="0"/>
          <w:numId w:val="2"/>
        </w:numPr>
        <w:spacing w:after="240"/>
        <w:rPr>
          <w:rFonts w:ascii="Arial" w:hAnsi="Arial" w:cs="Arial"/>
          <w:b/>
          <w:bCs/>
          <w:color w:val="000000" w:themeColor="text1"/>
          <w:sz w:val="28"/>
          <w:szCs w:val="28"/>
        </w:rPr>
      </w:pPr>
      <w:bookmarkStart w:id="59" w:name="_Toc92965471"/>
      <w:bookmarkStart w:id="60" w:name="_Toc92965472"/>
      <w:bookmarkStart w:id="61" w:name="_Toc92965473"/>
      <w:bookmarkStart w:id="62" w:name="_Toc92965474"/>
      <w:bookmarkStart w:id="63" w:name="_Toc90391722"/>
      <w:bookmarkStart w:id="64" w:name="_Toc90392245"/>
      <w:bookmarkStart w:id="65" w:name="_Toc91067400"/>
      <w:bookmarkStart w:id="66" w:name="_Toc91067786"/>
      <w:bookmarkStart w:id="67" w:name="_Toc91067887"/>
      <w:bookmarkStart w:id="68" w:name="_Toc239862407"/>
      <w:bookmarkEnd w:id="59"/>
      <w:bookmarkEnd w:id="60"/>
      <w:bookmarkEnd w:id="61"/>
      <w:bookmarkEnd w:id="62"/>
      <w:bookmarkEnd w:id="63"/>
      <w:bookmarkEnd w:id="64"/>
      <w:bookmarkEnd w:id="65"/>
      <w:bookmarkEnd w:id="66"/>
      <w:bookmarkEnd w:id="67"/>
      <w:r w:rsidRPr="00AD7B5A">
        <w:rPr>
          <w:rFonts w:ascii="Arial" w:hAnsi="Arial" w:cs="Arial"/>
          <w:b/>
          <w:bCs/>
          <w:color w:val="000000" w:themeColor="text1"/>
          <w:sz w:val="28"/>
          <w:szCs w:val="28"/>
        </w:rPr>
        <w:lastRenderedPageBreak/>
        <w:t>RESOURCES AND RESPONSIBILITIES FOR IMPLEMENTING STAKEHOLDER ENGAGEMENT ACTIVITIES</w:t>
      </w:r>
      <w:bookmarkEnd w:id="68"/>
      <w:r w:rsidRPr="00AD7B5A">
        <w:rPr>
          <w:rFonts w:ascii="Arial" w:hAnsi="Arial" w:cs="Arial"/>
          <w:b/>
          <w:bCs/>
          <w:color w:val="000000" w:themeColor="text1"/>
          <w:sz w:val="28"/>
          <w:szCs w:val="28"/>
        </w:rPr>
        <w:t xml:space="preserve"> </w:t>
      </w:r>
    </w:p>
    <w:p w14:paraId="63783BAE" w14:textId="77777777" w:rsidR="00F35895" w:rsidRPr="00273507" w:rsidRDefault="00F35895" w:rsidP="00F35895">
      <w:pPr>
        <w:pStyle w:val="Balk2"/>
        <w:numPr>
          <w:ilvl w:val="1"/>
          <w:numId w:val="2"/>
        </w:numPr>
        <w:rPr>
          <w:rFonts w:ascii="Arial" w:hAnsi="Arial" w:cs="Arial"/>
          <w:color w:val="000000" w:themeColor="text1"/>
          <w:sz w:val="24"/>
          <w:szCs w:val="24"/>
        </w:rPr>
      </w:pPr>
      <w:bookmarkStart w:id="69" w:name="_Toc239862408"/>
      <w:r w:rsidRPr="00273507">
        <w:rPr>
          <w:rFonts w:ascii="Arial" w:hAnsi="Arial" w:cs="Arial"/>
          <w:color w:val="000000" w:themeColor="text1"/>
          <w:sz w:val="24"/>
          <w:szCs w:val="24"/>
        </w:rPr>
        <w:t>Implementation</w:t>
      </w:r>
      <w:r w:rsidRPr="00273507">
        <w:rPr>
          <w:rFonts w:ascii="Arial" w:hAnsi="Arial" w:cs="Arial"/>
          <w:color w:val="000000" w:themeColor="text1"/>
          <w:sz w:val="20"/>
          <w:szCs w:val="24"/>
        </w:rPr>
        <w:t xml:space="preserve"> </w:t>
      </w:r>
      <w:r w:rsidRPr="00273507">
        <w:rPr>
          <w:rFonts w:ascii="Arial" w:hAnsi="Arial" w:cs="Arial"/>
          <w:color w:val="000000" w:themeColor="text1"/>
          <w:sz w:val="24"/>
          <w:szCs w:val="24"/>
        </w:rPr>
        <w:t>Arrangements</w:t>
      </w:r>
      <w:r w:rsidRPr="00273507">
        <w:rPr>
          <w:rFonts w:ascii="Arial" w:hAnsi="Arial" w:cs="Arial"/>
          <w:color w:val="000000" w:themeColor="text1"/>
          <w:sz w:val="20"/>
          <w:szCs w:val="24"/>
        </w:rPr>
        <w:t xml:space="preserve"> </w:t>
      </w:r>
      <w:r w:rsidRPr="00273507">
        <w:rPr>
          <w:rFonts w:ascii="Arial" w:hAnsi="Arial" w:cs="Arial"/>
          <w:color w:val="000000" w:themeColor="text1"/>
          <w:sz w:val="24"/>
          <w:szCs w:val="24"/>
        </w:rPr>
        <w:t>for</w:t>
      </w:r>
      <w:r w:rsidRPr="00273507">
        <w:rPr>
          <w:rFonts w:ascii="Arial" w:hAnsi="Arial" w:cs="Arial"/>
          <w:color w:val="000000" w:themeColor="text1"/>
          <w:sz w:val="20"/>
          <w:szCs w:val="24"/>
        </w:rPr>
        <w:t xml:space="preserve"> </w:t>
      </w:r>
      <w:r w:rsidRPr="00273507">
        <w:rPr>
          <w:rFonts w:ascii="Arial" w:hAnsi="Arial" w:cs="Arial"/>
          <w:color w:val="000000" w:themeColor="text1"/>
          <w:sz w:val="24"/>
          <w:szCs w:val="24"/>
        </w:rPr>
        <w:t>Stakeholder</w:t>
      </w:r>
      <w:r w:rsidRPr="00273507">
        <w:rPr>
          <w:rFonts w:ascii="Arial" w:hAnsi="Arial" w:cs="Arial"/>
          <w:color w:val="000000" w:themeColor="text1"/>
          <w:sz w:val="20"/>
          <w:szCs w:val="24"/>
        </w:rPr>
        <w:t xml:space="preserve"> </w:t>
      </w:r>
      <w:r w:rsidRPr="00273507">
        <w:rPr>
          <w:rFonts w:ascii="Arial" w:hAnsi="Arial" w:cs="Arial"/>
          <w:color w:val="000000" w:themeColor="text1"/>
          <w:sz w:val="24"/>
          <w:szCs w:val="24"/>
        </w:rPr>
        <w:t>Engagement</w:t>
      </w:r>
      <w:bookmarkEnd w:id="69"/>
      <w:r w:rsidRPr="00273507">
        <w:rPr>
          <w:rFonts w:ascii="Arial" w:hAnsi="Arial" w:cs="Arial"/>
          <w:color w:val="000000" w:themeColor="text1"/>
          <w:sz w:val="20"/>
          <w:szCs w:val="24"/>
        </w:rPr>
        <w:t xml:space="preserve"> </w:t>
      </w:r>
      <w:r w:rsidRPr="00273507">
        <w:rPr>
          <w:rFonts w:ascii="Arial" w:hAnsi="Arial" w:cs="Arial"/>
          <w:color w:val="000000" w:themeColor="text1"/>
          <w:sz w:val="24"/>
          <w:szCs w:val="24"/>
        </w:rPr>
        <w:t xml:space="preserve"> </w:t>
      </w:r>
    </w:p>
    <w:p w14:paraId="16966DE3" w14:textId="77777777" w:rsidR="00F35895" w:rsidRPr="00245F31" w:rsidRDefault="00F35895" w:rsidP="008C3BA5">
      <w:pPr>
        <w:pStyle w:val="GvdeMetni"/>
        <w:spacing w:before="0" w:after="160" w:line="259" w:lineRule="auto"/>
        <w:ind w:right="57"/>
        <w:jc w:val="both"/>
        <w:rPr>
          <w:rFonts w:ascii="Arial" w:eastAsiaTheme="minorHAnsi" w:hAnsi="Arial" w:cs="Arial"/>
          <w:lang w:eastAsia="ko-KR"/>
        </w:rPr>
      </w:pPr>
      <w:r w:rsidRPr="00245F31">
        <w:rPr>
          <w:rFonts w:ascii="Arial" w:eastAsiaTheme="minorHAnsi" w:hAnsi="Arial" w:cs="Arial"/>
          <w:lang w:eastAsia="ko-KR"/>
        </w:rPr>
        <w:t>The management of stakeholder engagement activities operates under a multi-tiered governance structure designed to ensure centralized consistency, absolute data security, and efficient field-level rollout.</w:t>
      </w:r>
    </w:p>
    <w:p w14:paraId="2402519E" w14:textId="5575BECE" w:rsidR="00F35895" w:rsidRPr="00245F31" w:rsidRDefault="00F35895" w:rsidP="008C3BA5">
      <w:pPr>
        <w:pStyle w:val="GvdeMetni"/>
        <w:spacing w:before="0" w:after="160" w:line="259" w:lineRule="auto"/>
        <w:ind w:right="57"/>
        <w:jc w:val="both"/>
        <w:rPr>
          <w:rFonts w:ascii="Arial" w:eastAsiaTheme="minorHAnsi" w:hAnsi="Arial" w:cs="Arial"/>
          <w:lang w:eastAsia="ko-KR"/>
        </w:rPr>
      </w:pPr>
      <w:r w:rsidRPr="00245F31">
        <w:rPr>
          <w:rFonts w:ascii="Arial" w:eastAsiaTheme="minorHAnsi" w:hAnsi="Arial" w:cs="Arial"/>
          <w:lang w:eastAsia="ko-KR"/>
        </w:rPr>
        <w:t xml:space="preserve">Ultimate executive authority and programmatic oversight for the implementation of this Stakeholder Engagement Plan (SEP) rest with the senior management of the Agriculture and Rural Development Support Institution (TKDK), specifically the </w:t>
      </w:r>
      <w:r w:rsidRPr="00245F31">
        <w:rPr>
          <w:rFonts w:ascii="Arial" w:eastAsiaTheme="minorHAnsi" w:hAnsi="Arial" w:cs="Arial"/>
          <w:b/>
          <w:bCs/>
          <w:lang w:eastAsia="ko-KR"/>
        </w:rPr>
        <w:t>President of TKDK</w:t>
      </w:r>
      <w:r w:rsidRPr="00245F31">
        <w:rPr>
          <w:rFonts w:ascii="Arial" w:eastAsiaTheme="minorHAnsi" w:hAnsi="Arial" w:cs="Arial"/>
          <w:lang w:eastAsia="ko-KR"/>
        </w:rPr>
        <w:t xml:space="preserve">, the </w:t>
      </w:r>
      <w:r w:rsidRPr="00245F31">
        <w:rPr>
          <w:rFonts w:ascii="Arial" w:eastAsiaTheme="minorHAnsi" w:hAnsi="Arial" w:cs="Arial"/>
          <w:b/>
          <w:bCs/>
          <w:lang w:eastAsia="ko-KR"/>
        </w:rPr>
        <w:t xml:space="preserve">General Coordinator of the General Coordination Unit for </w:t>
      </w:r>
      <w:r w:rsidR="00E01952">
        <w:rPr>
          <w:rFonts w:ascii="Arial" w:eastAsiaTheme="minorHAnsi" w:hAnsi="Arial" w:cs="Arial"/>
          <w:b/>
          <w:bCs/>
          <w:lang w:eastAsia="ko-KR"/>
        </w:rPr>
        <w:t>External</w:t>
      </w:r>
      <w:r w:rsidRPr="00245F31">
        <w:rPr>
          <w:rFonts w:ascii="Arial" w:eastAsiaTheme="minorHAnsi" w:hAnsi="Arial" w:cs="Arial"/>
          <w:b/>
          <w:bCs/>
          <w:lang w:eastAsia="ko-KR"/>
        </w:rPr>
        <w:t xml:space="preserve"> Finance</w:t>
      </w:r>
      <w:r w:rsidRPr="00245F31">
        <w:rPr>
          <w:rFonts w:ascii="Arial" w:eastAsiaTheme="minorHAnsi" w:hAnsi="Arial" w:cs="Arial"/>
          <w:lang w:eastAsia="ko-KR"/>
        </w:rPr>
        <w:t xml:space="preserve"> </w:t>
      </w:r>
    </w:p>
    <w:p w14:paraId="0801DE10" w14:textId="77777777" w:rsidR="00F35895" w:rsidRPr="00245F31" w:rsidRDefault="00F35895" w:rsidP="008C3BA5">
      <w:pPr>
        <w:pStyle w:val="GvdeMetni"/>
        <w:spacing w:before="0" w:after="160" w:line="259" w:lineRule="auto"/>
        <w:ind w:right="57"/>
        <w:jc w:val="both"/>
        <w:rPr>
          <w:rFonts w:ascii="Arial" w:eastAsiaTheme="minorHAnsi" w:hAnsi="Arial" w:cs="Arial"/>
          <w:lang w:eastAsia="ko-KR"/>
        </w:rPr>
      </w:pPr>
      <w:r w:rsidRPr="00245F31">
        <w:rPr>
          <w:rFonts w:ascii="Arial" w:eastAsiaTheme="minorHAnsi" w:hAnsi="Arial" w:cs="Arial"/>
          <w:lang w:eastAsia="ko-KR"/>
        </w:rPr>
        <w:t>To operationalize these requirements across the full lifecycle of the project, a clear division of labor has been established between central coordination functions and provincial implementation units:</w:t>
      </w:r>
    </w:p>
    <w:p w14:paraId="4AB0C01D" w14:textId="435E082E" w:rsidR="00F35895" w:rsidRPr="00245F31" w:rsidRDefault="00976EED" w:rsidP="00997289">
      <w:pPr>
        <w:pStyle w:val="GvdeMetni"/>
        <w:numPr>
          <w:ilvl w:val="0"/>
          <w:numId w:val="18"/>
        </w:numPr>
        <w:spacing w:before="0" w:after="160" w:line="259" w:lineRule="auto"/>
        <w:ind w:right="57"/>
        <w:jc w:val="both"/>
        <w:rPr>
          <w:rFonts w:ascii="Arial" w:eastAsiaTheme="minorHAnsi" w:hAnsi="Arial" w:cs="Arial"/>
          <w:lang w:eastAsia="ko-KR"/>
        </w:rPr>
      </w:pPr>
      <w:r>
        <w:rPr>
          <w:rFonts w:ascii="Arial" w:eastAsiaTheme="minorHAnsi" w:hAnsi="Arial" w:cs="Arial"/>
          <w:b/>
          <w:bCs/>
          <w:lang w:eastAsia="ko-KR"/>
        </w:rPr>
        <w:t>Headquarter</w:t>
      </w:r>
      <w:r w:rsidRPr="00245F31">
        <w:rPr>
          <w:rFonts w:ascii="Arial" w:eastAsiaTheme="minorHAnsi" w:hAnsi="Arial" w:cs="Arial"/>
          <w:b/>
          <w:bCs/>
          <w:lang w:eastAsia="ko-KR"/>
        </w:rPr>
        <w:t xml:space="preserve"> </w:t>
      </w:r>
      <w:r w:rsidR="00F35895" w:rsidRPr="00245F31">
        <w:rPr>
          <w:rFonts w:ascii="Arial" w:eastAsiaTheme="minorHAnsi" w:hAnsi="Arial" w:cs="Arial"/>
          <w:b/>
          <w:bCs/>
          <w:lang w:eastAsia="ko-KR"/>
        </w:rPr>
        <w:t xml:space="preserve">Level – </w:t>
      </w:r>
      <w:r w:rsidR="00C82FCF">
        <w:rPr>
          <w:rFonts w:ascii="Arial" w:eastAsiaTheme="minorHAnsi" w:hAnsi="Arial" w:cs="Arial"/>
          <w:b/>
          <w:bCs/>
          <w:lang w:eastAsia="ko-KR"/>
        </w:rPr>
        <w:t xml:space="preserve">General </w:t>
      </w:r>
      <w:r w:rsidR="00F35895" w:rsidRPr="00245F31">
        <w:rPr>
          <w:rFonts w:ascii="Arial" w:eastAsiaTheme="minorHAnsi" w:hAnsi="Arial" w:cs="Arial"/>
          <w:b/>
          <w:bCs/>
          <w:lang w:eastAsia="ko-KR"/>
        </w:rPr>
        <w:t xml:space="preserve">Coordination Unit for </w:t>
      </w:r>
      <w:r>
        <w:rPr>
          <w:rFonts w:ascii="Arial" w:eastAsiaTheme="minorHAnsi" w:hAnsi="Arial" w:cs="Arial"/>
          <w:b/>
          <w:bCs/>
          <w:lang w:eastAsia="ko-KR"/>
        </w:rPr>
        <w:t>External</w:t>
      </w:r>
      <w:r w:rsidR="00F35895" w:rsidRPr="00245F31">
        <w:rPr>
          <w:rFonts w:ascii="Arial" w:eastAsiaTheme="minorHAnsi" w:hAnsi="Arial" w:cs="Arial"/>
          <w:b/>
          <w:bCs/>
          <w:lang w:eastAsia="ko-KR"/>
        </w:rPr>
        <w:t xml:space="preserve"> Finance:</w:t>
      </w:r>
      <w:r w:rsidR="00F35895" w:rsidRPr="00245F31">
        <w:rPr>
          <w:rFonts w:ascii="Arial" w:eastAsiaTheme="minorHAnsi" w:hAnsi="Arial" w:cs="Arial"/>
          <w:lang w:eastAsia="ko-KR"/>
        </w:rPr>
        <w:t xml:space="preserve"> Environmental and Social (E&amp;S) Experts based within the headquarters-level Environmental and Social Management Unit hold primary operational responsibility for leading the day-to-day management of the SEP. This central team supervises the overarching Grievance Mechanism (GM), carries out sampling-based consistency checks on stakeholder logs across provinces, drafts periodic monitoring inputs for the World Bank, and handles final resolutions for complex or sensitive complaints. </w:t>
      </w:r>
    </w:p>
    <w:p w14:paraId="79C6EA21" w14:textId="159E3B22" w:rsidR="00F35895" w:rsidRPr="00245F31" w:rsidRDefault="00F35895" w:rsidP="00997289">
      <w:pPr>
        <w:pStyle w:val="GvdeMetni"/>
        <w:numPr>
          <w:ilvl w:val="0"/>
          <w:numId w:val="18"/>
        </w:numPr>
        <w:spacing w:before="0" w:after="160" w:line="259" w:lineRule="auto"/>
        <w:ind w:right="57"/>
        <w:jc w:val="both"/>
        <w:rPr>
          <w:rFonts w:ascii="Arial" w:eastAsiaTheme="minorHAnsi" w:hAnsi="Arial" w:cs="Arial"/>
          <w:lang w:eastAsia="ko-KR"/>
        </w:rPr>
      </w:pPr>
      <w:r w:rsidRPr="00245F31">
        <w:rPr>
          <w:rFonts w:ascii="Arial" w:eastAsiaTheme="minorHAnsi" w:hAnsi="Arial" w:cs="Arial"/>
          <w:b/>
          <w:bCs/>
          <w:lang w:eastAsia="ko-KR"/>
        </w:rPr>
        <w:t>Provincial Level – Provincial Coordination Units (PCUs):</w:t>
      </w:r>
      <w:r w:rsidRPr="00245F31">
        <w:rPr>
          <w:rFonts w:ascii="Arial" w:eastAsiaTheme="minorHAnsi" w:hAnsi="Arial" w:cs="Arial"/>
          <w:lang w:eastAsia="ko-KR"/>
        </w:rPr>
        <w:t xml:space="preserve"> </w:t>
      </w:r>
      <w:r w:rsidR="009E0A30" w:rsidRPr="00625071">
        <w:rPr>
          <w:rFonts w:ascii="Arial" w:hAnsi="Arial" w:cs="Arial"/>
        </w:rPr>
        <w:t>Local implementation across all 81 provinces is managed through a network of designated Environmental and Social (E&amp;S) Experts who provide support on a regional basis, with each expert covering multiple provinces within their assigned area of responsibility.</w:t>
      </w:r>
      <w:r w:rsidR="009E0A30">
        <w:rPr>
          <w:rFonts w:ascii="Arial" w:hAnsi="Arial" w:cs="Arial"/>
        </w:rPr>
        <w:t xml:space="preserve"> </w:t>
      </w:r>
      <w:r w:rsidRPr="00245F31">
        <w:rPr>
          <w:rFonts w:ascii="Arial" w:eastAsiaTheme="minorHAnsi" w:hAnsi="Arial" w:cs="Arial"/>
          <w:lang w:eastAsia="ko-KR"/>
        </w:rPr>
        <w:t xml:space="preserve">Designated </w:t>
      </w:r>
      <w:r w:rsidR="00B50B1D" w:rsidRPr="00245F31">
        <w:rPr>
          <w:rFonts w:ascii="Arial" w:eastAsiaTheme="minorHAnsi" w:hAnsi="Arial" w:cs="Arial"/>
          <w:lang w:eastAsia="ko-KR"/>
        </w:rPr>
        <w:t>Environmental and Social (E&amp;S) Experts</w:t>
      </w:r>
      <w:r w:rsidR="00B50B1D" w:rsidRPr="00245F31" w:rsidDel="00B50B1D">
        <w:rPr>
          <w:rFonts w:ascii="Arial" w:eastAsiaTheme="minorHAnsi" w:hAnsi="Arial" w:cs="Arial"/>
          <w:b/>
          <w:bCs/>
          <w:lang w:eastAsia="ko-KR"/>
        </w:rPr>
        <w:t xml:space="preserve"> </w:t>
      </w:r>
      <w:r w:rsidRPr="00245F31">
        <w:rPr>
          <w:rFonts w:ascii="Arial" w:eastAsiaTheme="minorHAnsi" w:hAnsi="Arial" w:cs="Arial"/>
          <w:lang w:eastAsia="ko-KR"/>
        </w:rPr>
        <w:t>function as the primary interfaces for community contact. They are responsible for distributing call documentation, facilitating local information sessions, building relationships with village neighborhood heads (</w:t>
      </w:r>
      <w:r w:rsidRPr="00245F31">
        <w:rPr>
          <w:rFonts w:ascii="Arial" w:eastAsiaTheme="minorHAnsi" w:hAnsi="Arial" w:cs="Arial"/>
          <w:i/>
          <w:iCs/>
          <w:lang w:eastAsia="ko-KR"/>
        </w:rPr>
        <w:t>mukhtars</w:t>
      </w:r>
      <w:r w:rsidRPr="00245F31">
        <w:rPr>
          <w:rFonts w:ascii="Arial" w:eastAsiaTheme="minorHAnsi" w:hAnsi="Arial" w:cs="Arial"/>
          <w:lang w:eastAsia="ko-KR"/>
        </w:rPr>
        <w:t xml:space="preserve">), maintaining localized stakeholder logs, and processing community grievances directly within their territorial jurisdictions. </w:t>
      </w:r>
    </w:p>
    <w:p w14:paraId="5F10ECC5" w14:textId="77777777" w:rsidR="00F35895" w:rsidRDefault="00F35895" w:rsidP="00997289">
      <w:pPr>
        <w:pStyle w:val="GvdeMetni"/>
        <w:numPr>
          <w:ilvl w:val="0"/>
          <w:numId w:val="18"/>
        </w:numPr>
        <w:spacing w:before="0" w:after="160" w:line="259" w:lineRule="auto"/>
        <w:ind w:right="57"/>
        <w:jc w:val="both"/>
        <w:rPr>
          <w:rFonts w:ascii="Arial" w:eastAsiaTheme="minorHAnsi" w:hAnsi="Arial" w:cs="Arial"/>
          <w:lang w:eastAsia="ko-KR"/>
        </w:rPr>
      </w:pPr>
      <w:r w:rsidRPr="00245F31">
        <w:rPr>
          <w:rFonts w:ascii="Arial" w:eastAsiaTheme="minorHAnsi" w:hAnsi="Arial" w:cs="Arial"/>
          <w:b/>
          <w:bCs/>
          <w:lang w:eastAsia="ko-KR"/>
        </w:rPr>
        <w:t>Site and Contractor Level:</w:t>
      </w:r>
      <w:r w:rsidRPr="00245F31">
        <w:rPr>
          <w:rFonts w:ascii="Arial" w:eastAsiaTheme="minorHAnsi" w:hAnsi="Arial" w:cs="Arial"/>
          <w:lang w:eastAsia="ko-KR"/>
        </w:rPr>
        <w:t xml:space="preserve"> Construction Supervision Consultants and the management teams of beneficiary agrifood enterprises are contractually bound to execute site-level engagement tasks. They are responsible for conducting worker induction sessions, translating and posting occupational health and safety (OHS) hazards in languages spoken by migrant laborers, maintaining physical on-site grievance boxes, and informing adjacent neighborhoods regarding heavy vehicle traffic or construction timelines. </w:t>
      </w:r>
    </w:p>
    <w:p w14:paraId="27583A47" w14:textId="77777777" w:rsidR="00F35895" w:rsidRPr="00245F31" w:rsidRDefault="00F35895" w:rsidP="00F35895">
      <w:pPr>
        <w:pStyle w:val="GvdeMetni"/>
        <w:spacing w:line="240" w:lineRule="atLeast"/>
        <w:ind w:left="720" w:right="56"/>
        <w:jc w:val="both"/>
        <w:rPr>
          <w:rFonts w:ascii="Arial" w:eastAsiaTheme="minorHAnsi" w:hAnsi="Arial" w:cs="Arial"/>
          <w:lang w:eastAsia="ko-KR"/>
        </w:rPr>
      </w:pPr>
    </w:p>
    <w:p w14:paraId="7EC0812B" w14:textId="77777777" w:rsidR="00F35895" w:rsidRPr="00245F31" w:rsidRDefault="00F35895" w:rsidP="00F35895">
      <w:pPr>
        <w:pStyle w:val="Balk2"/>
        <w:numPr>
          <w:ilvl w:val="1"/>
          <w:numId w:val="2"/>
        </w:numPr>
        <w:rPr>
          <w:rFonts w:ascii="Arial" w:hAnsi="Arial" w:cs="Arial"/>
          <w:color w:val="000000" w:themeColor="text1"/>
          <w:sz w:val="24"/>
          <w:szCs w:val="24"/>
        </w:rPr>
      </w:pPr>
      <w:bookmarkStart w:id="70" w:name="_Toc239862409"/>
      <w:r w:rsidRPr="00245F31">
        <w:rPr>
          <w:rFonts w:ascii="Arial" w:hAnsi="Arial" w:cs="Arial"/>
          <w:color w:val="000000" w:themeColor="text1"/>
          <w:sz w:val="24"/>
          <w:szCs w:val="24"/>
        </w:rPr>
        <w:t>Roles and Responsibilities Matrix</w:t>
      </w:r>
      <w:bookmarkEnd w:id="70"/>
    </w:p>
    <w:p w14:paraId="3A28447C" w14:textId="01E89CFB" w:rsidR="00F35895" w:rsidRDefault="00F35895" w:rsidP="008C3BA5">
      <w:pPr>
        <w:pStyle w:val="GvdeMetni"/>
        <w:spacing w:after="0" w:line="259" w:lineRule="auto"/>
        <w:ind w:right="56"/>
        <w:jc w:val="both"/>
        <w:rPr>
          <w:rFonts w:ascii="Arial" w:eastAsiaTheme="minorHAnsi" w:hAnsi="Arial" w:cs="Arial"/>
          <w:lang w:eastAsia="ko-KR"/>
        </w:rPr>
      </w:pPr>
      <w:r w:rsidRPr="00245F31">
        <w:rPr>
          <w:rFonts w:ascii="Arial" w:eastAsiaTheme="minorHAnsi" w:hAnsi="Arial" w:cs="Arial"/>
          <w:lang w:eastAsia="ko-KR"/>
        </w:rPr>
        <w:t xml:space="preserve">The </w:t>
      </w:r>
      <w:r w:rsidRPr="00F13F3B">
        <w:rPr>
          <w:rFonts w:ascii="Arial" w:eastAsiaTheme="minorHAnsi" w:hAnsi="Arial" w:cs="Arial"/>
          <w:lang w:eastAsia="ko-KR"/>
        </w:rPr>
        <w:fldChar w:fldCharType="begin"/>
      </w:r>
      <w:r w:rsidRPr="00F13F3B">
        <w:rPr>
          <w:rFonts w:ascii="Arial" w:eastAsiaTheme="minorHAnsi" w:hAnsi="Arial" w:cs="Arial"/>
          <w:lang w:eastAsia="ko-KR"/>
        </w:rPr>
        <w:instrText xml:space="preserve"> REF _Ref230101979 \h  \* MERGEFORMAT </w:instrText>
      </w:r>
      <w:r w:rsidRPr="00F13F3B">
        <w:rPr>
          <w:rFonts w:ascii="Arial" w:eastAsiaTheme="minorHAnsi" w:hAnsi="Arial" w:cs="Arial"/>
          <w:lang w:eastAsia="ko-KR"/>
        </w:rPr>
      </w:r>
      <w:r w:rsidRPr="00F13F3B">
        <w:rPr>
          <w:rFonts w:ascii="Arial" w:eastAsiaTheme="minorHAnsi" w:hAnsi="Arial" w:cs="Arial"/>
          <w:lang w:eastAsia="ko-KR"/>
        </w:rPr>
        <w:fldChar w:fldCharType="separate"/>
      </w:r>
      <w:r w:rsidR="004D0A3C" w:rsidRPr="00E95881">
        <w:rPr>
          <w:rFonts w:ascii="Arial" w:hAnsi="Arial" w:cs="Arial"/>
          <w:bCs/>
          <w:i/>
          <w:iCs/>
          <w:color w:val="002060"/>
        </w:rPr>
        <w:t>Table 5</w:t>
      </w:r>
      <w:r w:rsidRPr="00F13F3B">
        <w:rPr>
          <w:rFonts w:ascii="Arial" w:eastAsiaTheme="minorHAnsi" w:hAnsi="Arial" w:cs="Arial"/>
          <w:lang w:eastAsia="ko-KR"/>
        </w:rPr>
        <w:fldChar w:fldCharType="end"/>
      </w:r>
      <w:r w:rsidRPr="00F13F3B">
        <w:rPr>
          <w:rFonts w:ascii="Arial" w:eastAsiaTheme="minorHAnsi" w:hAnsi="Arial" w:cs="Arial"/>
          <w:lang w:eastAsia="ko-KR"/>
        </w:rPr>
        <w:t xml:space="preserve"> </w:t>
      </w:r>
      <w:r w:rsidRPr="00245F31">
        <w:rPr>
          <w:rFonts w:ascii="Arial" w:eastAsiaTheme="minorHAnsi" w:hAnsi="Arial" w:cs="Arial"/>
          <w:lang w:eastAsia="ko-KR"/>
        </w:rPr>
        <w:t>below establishes the specific tasks, lines of accountability, and reporting duties for each operational unit regarding stakeholder engagement:</w:t>
      </w:r>
    </w:p>
    <w:p w14:paraId="53DB05CD" w14:textId="4FF3E3EF" w:rsidR="00123064" w:rsidRDefault="00123064" w:rsidP="008C3BA5">
      <w:pPr>
        <w:pStyle w:val="GvdeMetni"/>
        <w:spacing w:after="0" w:line="259" w:lineRule="auto"/>
        <w:ind w:right="56"/>
        <w:jc w:val="both"/>
        <w:rPr>
          <w:rFonts w:ascii="Arial" w:eastAsiaTheme="minorHAnsi" w:hAnsi="Arial" w:cs="Arial"/>
          <w:lang w:eastAsia="ko-KR"/>
        </w:rPr>
      </w:pPr>
    </w:p>
    <w:p w14:paraId="5A7C331F" w14:textId="4C79B32A" w:rsidR="00123064" w:rsidRDefault="00123064" w:rsidP="008C3BA5">
      <w:pPr>
        <w:pStyle w:val="GvdeMetni"/>
        <w:spacing w:after="0" w:line="259" w:lineRule="auto"/>
        <w:ind w:right="56"/>
        <w:jc w:val="both"/>
        <w:rPr>
          <w:rFonts w:ascii="Arial" w:eastAsiaTheme="minorHAnsi" w:hAnsi="Arial" w:cs="Arial"/>
          <w:lang w:eastAsia="ko-KR"/>
        </w:rPr>
      </w:pPr>
    </w:p>
    <w:p w14:paraId="73DB3576" w14:textId="74C9A94D" w:rsidR="00123064" w:rsidRDefault="00123064" w:rsidP="008C3BA5">
      <w:pPr>
        <w:pStyle w:val="GvdeMetni"/>
        <w:spacing w:after="0" w:line="259" w:lineRule="auto"/>
        <w:ind w:right="56"/>
        <w:jc w:val="both"/>
        <w:rPr>
          <w:rFonts w:ascii="Arial" w:eastAsiaTheme="minorHAnsi" w:hAnsi="Arial" w:cs="Arial"/>
          <w:lang w:eastAsia="ko-KR"/>
        </w:rPr>
      </w:pPr>
    </w:p>
    <w:p w14:paraId="7770F11F" w14:textId="685D7E83" w:rsidR="00123064" w:rsidRDefault="00123064" w:rsidP="008C3BA5">
      <w:pPr>
        <w:pStyle w:val="GvdeMetni"/>
        <w:spacing w:after="0" w:line="259" w:lineRule="auto"/>
        <w:ind w:right="56"/>
        <w:jc w:val="both"/>
        <w:rPr>
          <w:rFonts w:ascii="Arial" w:eastAsiaTheme="minorHAnsi" w:hAnsi="Arial" w:cs="Arial"/>
          <w:lang w:eastAsia="ko-KR"/>
        </w:rPr>
      </w:pPr>
    </w:p>
    <w:p w14:paraId="7224D7B9" w14:textId="77777777" w:rsidR="00123064" w:rsidRDefault="00123064" w:rsidP="008C3BA5">
      <w:pPr>
        <w:pStyle w:val="GvdeMetni"/>
        <w:spacing w:after="0" w:line="259" w:lineRule="auto"/>
        <w:ind w:right="56"/>
        <w:jc w:val="both"/>
        <w:rPr>
          <w:rFonts w:ascii="Arial" w:eastAsiaTheme="minorHAnsi" w:hAnsi="Arial" w:cs="Arial"/>
          <w:lang w:eastAsia="ko-KR"/>
        </w:rPr>
        <w:sectPr w:rsidR="00123064" w:rsidSect="004F243B">
          <w:pgSz w:w="11906" w:h="16838" w:code="9"/>
          <w:pgMar w:top="1247" w:right="1247" w:bottom="1134" w:left="1247" w:header="283" w:footer="1134" w:gutter="0"/>
          <w:cols w:space="708"/>
          <w:docGrid w:linePitch="360"/>
        </w:sectPr>
      </w:pPr>
    </w:p>
    <w:p w14:paraId="35D8183F" w14:textId="0F5FE267" w:rsidR="00F35895" w:rsidRPr="00F13F3B" w:rsidRDefault="00F35895" w:rsidP="00F35895">
      <w:pPr>
        <w:pStyle w:val="ResimYazs"/>
        <w:keepNext/>
        <w:spacing w:before="240" w:after="240"/>
        <w:jc w:val="center"/>
        <w:rPr>
          <w:rFonts w:ascii="Arial" w:hAnsi="Arial" w:cs="Arial"/>
          <w:b/>
          <w:bCs/>
          <w:i w:val="0"/>
          <w:iCs w:val="0"/>
          <w:color w:val="002060"/>
          <w:lang w:val="en-US"/>
        </w:rPr>
      </w:pPr>
      <w:bookmarkStart w:id="71" w:name="_Ref230101979"/>
      <w:bookmarkStart w:id="72" w:name="_Toc236124900"/>
      <w:r w:rsidRPr="00F13F3B">
        <w:rPr>
          <w:rFonts w:ascii="Arial" w:hAnsi="Arial" w:cs="Arial"/>
          <w:b/>
          <w:bCs/>
          <w:i w:val="0"/>
          <w:iCs w:val="0"/>
          <w:color w:val="002060"/>
          <w:lang w:val="en-US"/>
        </w:rPr>
        <w:lastRenderedPageBreak/>
        <w:t xml:space="preserve">Table </w:t>
      </w:r>
      <w:r w:rsidRPr="00F13F3B">
        <w:rPr>
          <w:rFonts w:ascii="Arial" w:hAnsi="Arial" w:cs="Arial"/>
          <w:b/>
          <w:bCs/>
          <w:i w:val="0"/>
          <w:iCs w:val="0"/>
          <w:color w:val="002060"/>
          <w:lang w:val="en-US"/>
        </w:rPr>
        <w:fldChar w:fldCharType="begin"/>
      </w:r>
      <w:r w:rsidRPr="00F13F3B">
        <w:rPr>
          <w:rFonts w:ascii="Arial" w:hAnsi="Arial" w:cs="Arial"/>
          <w:b/>
          <w:bCs/>
          <w:i w:val="0"/>
          <w:iCs w:val="0"/>
          <w:color w:val="002060"/>
          <w:lang w:val="en-US"/>
        </w:rPr>
        <w:instrText xml:space="preserve"> SEQ Table \* ARABIC </w:instrText>
      </w:r>
      <w:r w:rsidRPr="00F13F3B">
        <w:rPr>
          <w:rFonts w:ascii="Arial" w:hAnsi="Arial" w:cs="Arial"/>
          <w:b/>
          <w:bCs/>
          <w:i w:val="0"/>
          <w:iCs w:val="0"/>
          <w:color w:val="002060"/>
          <w:lang w:val="en-US"/>
        </w:rPr>
        <w:fldChar w:fldCharType="separate"/>
      </w:r>
      <w:r w:rsidR="004D0A3C">
        <w:rPr>
          <w:rFonts w:ascii="Arial" w:hAnsi="Arial" w:cs="Arial"/>
          <w:b/>
          <w:bCs/>
          <w:i w:val="0"/>
          <w:iCs w:val="0"/>
          <w:noProof/>
          <w:color w:val="002060"/>
          <w:lang w:val="en-US"/>
        </w:rPr>
        <w:t>5</w:t>
      </w:r>
      <w:r w:rsidRPr="00F13F3B">
        <w:rPr>
          <w:rFonts w:ascii="Arial" w:hAnsi="Arial" w:cs="Arial"/>
          <w:b/>
          <w:bCs/>
          <w:i w:val="0"/>
          <w:iCs w:val="0"/>
          <w:color w:val="002060"/>
          <w:lang w:val="en-US"/>
        </w:rPr>
        <w:fldChar w:fldCharType="end"/>
      </w:r>
      <w:bookmarkEnd w:id="71"/>
      <w:r>
        <w:rPr>
          <w:rFonts w:ascii="Arial" w:hAnsi="Arial" w:cs="Arial"/>
          <w:b/>
          <w:bCs/>
          <w:i w:val="0"/>
          <w:iCs w:val="0"/>
          <w:color w:val="002060"/>
          <w:lang w:val="en-US"/>
        </w:rPr>
        <w:t xml:space="preserve"> </w:t>
      </w:r>
      <w:r w:rsidR="00FF16C8">
        <w:rPr>
          <w:rFonts w:ascii="Arial" w:hAnsi="Arial" w:cs="Arial"/>
          <w:b/>
          <w:bCs/>
          <w:i w:val="0"/>
          <w:iCs w:val="0"/>
          <w:color w:val="002060"/>
          <w:lang w:val="en-US"/>
        </w:rPr>
        <w:t>–</w:t>
      </w:r>
      <w:r w:rsidRPr="00F13F3B">
        <w:rPr>
          <w:rFonts w:ascii="Arial" w:hAnsi="Arial" w:cs="Arial"/>
          <w:b/>
          <w:bCs/>
          <w:i w:val="0"/>
          <w:iCs w:val="0"/>
          <w:color w:val="002060"/>
          <w:lang w:val="en-US"/>
        </w:rPr>
        <w:t xml:space="preserve"> </w:t>
      </w:r>
      <w:r w:rsidR="00FF16C8">
        <w:rPr>
          <w:rFonts w:ascii="Arial" w:hAnsi="Arial" w:cs="Arial"/>
          <w:b/>
          <w:bCs/>
          <w:i w:val="0"/>
          <w:iCs w:val="0"/>
          <w:color w:val="002060"/>
          <w:lang w:val="en-US"/>
        </w:rPr>
        <w:t>Roles and Responsibilities</w:t>
      </w:r>
      <w:bookmarkEnd w:id="72"/>
      <w:r>
        <w:rPr>
          <w:rFonts w:ascii="Arial" w:hAnsi="Arial" w:cs="Arial"/>
          <w:b/>
          <w:bCs/>
          <w:i w:val="0"/>
          <w:iCs w:val="0"/>
          <w:color w:val="002060"/>
          <w:lang w:val="en-US"/>
        </w:rPr>
        <w:t xml:space="preserve"> </w:t>
      </w:r>
    </w:p>
    <w:tbl>
      <w:tblPr>
        <w:tblStyle w:val="TabloKlavuzu"/>
        <w:tblW w:w="14575" w:type="dxa"/>
        <w:tblLook w:val="04A0" w:firstRow="1" w:lastRow="0" w:firstColumn="1" w:lastColumn="0" w:noHBand="0" w:noVBand="1"/>
      </w:tblPr>
      <w:tblGrid>
        <w:gridCol w:w="3175"/>
        <w:gridCol w:w="2127"/>
        <w:gridCol w:w="6250"/>
        <w:gridCol w:w="3023"/>
      </w:tblGrid>
      <w:tr w:rsidR="005C7857" w:rsidRPr="00E20465" w14:paraId="20A99830" w14:textId="77777777" w:rsidTr="00A8156B">
        <w:trPr>
          <w:trHeight w:val="562"/>
          <w:tblHeader/>
        </w:trPr>
        <w:tc>
          <w:tcPr>
            <w:tcW w:w="0" w:type="auto"/>
            <w:shd w:val="clear" w:color="auto" w:fill="DEEAF6" w:themeFill="accent1" w:themeFillTint="33"/>
            <w:hideMark/>
          </w:tcPr>
          <w:p w14:paraId="3E270280"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b/>
                <w:bCs/>
                <w:sz w:val="18"/>
                <w:szCs w:val="18"/>
                <w:lang w:eastAsia="ko-KR"/>
              </w:rPr>
              <w:t>Administrative Unit</w:t>
            </w:r>
          </w:p>
        </w:tc>
        <w:tc>
          <w:tcPr>
            <w:tcW w:w="0" w:type="auto"/>
            <w:shd w:val="clear" w:color="auto" w:fill="DEEAF6" w:themeFill="accent1" w:themeFillTint="33"/>
            <w:hideMark/>
          </w:tcPr>
          <w:p w14:paraId="7997CBA0"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b/>
                <w:bCs/>
                <w:sz w:val="18"/>
                <w:szCs w:val="18"/>
                <w:lang w:eastAsia="ko-KR"/>
              </w:rPr>
              <w:t>Designated Personnel / Role</w:t>
            </w:r>
          </w:p>
        </w:tc>
        <w:tc>
          <w:tcPr>
            <w:tcW w:w="0" w:type="auto"/>
            <w:shd w:val="clear" w:color="auto" w:fill="DEEAF6" w:themeFill="accent1" w:themeFillTint="33"/>
            <w:hideMark/>
          </w:tcPr>
          <w:p w14:paraId="4F6BC53E"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b/>
                <w:bCs/>
                <w:sz w:val="18"/>
                <w:szCs w:val="18"/>
                <w:lang w:eastAsia="ko-KR"/>
              </w:rPr>
              <w:t>Primary Responsibilities in SEP Implementation</w:t>
            </w:r>
          </w:p>
        </w:tc>
        <w:tc>
          <w:tcPr>
            <w:tcW w:w="3023" w:type="dxa"/>
            <w:shd w:val="clear" w:color="auto" w:fill="DEEAF6" w:themeFill="accent1" w:themeFillTint="33"/>
            <w:hideMark/>
          </w:tcPr>
          <w:p w14:paraId="747AA8C6" w14:textId="77777777"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b/>
                <w:bCs/>
                <w:sz w:val="18"/>
                <w:szCs w:val="18"/>
                <w:lang w:eastAsia="ko-KR"/>
              </w:rPr>
              <w:t>Aligned Verification Output</w:t>
            </w:r>
          </w:p>
        </w:tc>
      </w:tr>
      <w:tr w:rsidR="009268BB" w:rsidRPr="00E20465" w14:paraId="5C1EE31E" w14:textId="77777777" w:rsidTr="00A8156B">
        <w:trPr>
          <w:trHeight w:val="5916"/>
        </w:trPr>
        <w:tc>
          <w:tcPr>
            <w:tcW w:w="0" w:type="auto"/>
            <w:hideMark/>
          </w:tcPr>
          <w:p w14:paraId="25401E6A" w14:textId="32B03C71" w:rsidR="00F35895" w:rsidRPr="00E2046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b/>
                <w:bCs/>
                <w:sz w:val="18"/>
                <w:szCs w:val="18"/>
                <w:lang w:eastAsia="ko-KR"/>
              </w:rPr>
              <w:t xml:space="preserve">TKDK Headquarters – </w:t>
            </w:r>
            <w:r w:rsidR="005D161E">
              <w:rPr>
                <w:rFonts w:ascii="Arial" w:eastAsiaTheme="minorHAnsi" w:hAnsi="Arial" w:cs="Arial"/>
                <w:b/>
                <w:bCs/>
                <w:sz w:val="18"/>
                <w:szCs w:val="18"/>
                <w:lang w:eastAsia="ko-KR"/>
              </w:rPr>
              <w:t xml:space="preserve">Project Implementation Unit- </w:t>
            </w:r>
            <w:r w:rsidRPr="00E20465">
              <w:rPr>
                <w:rFonts w:ascii="Arial" w:eastAsiaTheme="minorHAnsi" w:hAnsi="Arial" w:cs="Arial"/>
                <w:b/>
                <w:bCs/>
                <w:sz w:val="18"/>
                <w:szCs w:val="18"/>
                <w:lang w:eastAsia="ko-KR"/>
              </w:rPr>
              <w:t xml:space="preserve">Environmental &amp; Social Management </w:t>
            </w:r>
            <w:r w:rsidR="005D161E">
              <w:rPr>
                <w:rFonts w:ascii="Arial" w:eastAsiaTheme="minorHAnsi" w:hAnsi="Arial" w:cs="Arial"/>
                <w:b/>
                <w:bCs/>
                <w:sz w:val="18"/>
                <w:szCs w:val="18"/>
                <w:lang w:eastAsia="ko-KR"/>
              </w:rPr>
              <w:t>Sub-</w:t>
            </w:r>
            <w:r w:rsidRPr="00E20465">
              <w:rPr>
                <w:rFonts w:ascii="Arial" w:eastAsiaTheme="minorHAnsi" w:hAnsi="Arial" w:cs="Arial"/>
                <w:b/>
                <w:bCs/>
                <w:sz w:val="18"/>
                <w:szCs w:val="18"/>
                <w:lang w:eastAsia="ko-KR"/>
              </w:rPr>
              <w:t>Unit</w:t>
            </w:r>
            <w:r w:rsidR="00242FB3">
              <w:rPr>
                <w:rFonts w:ascii="Arial" w:eastAsiaTheme="minorHAnsi" w:hAnsi="Arial" w:cs="Arial"/>
                <w:b/>
                <w:bCs/>
                <w:sz w:val="18"/>
                <w:szCs w:val="18"/>
                <w:lang w:eastAsia="ko-KR"/>
              </w:rPr>
              <w:t xml:space="preserve"> of PIU</w:t>
            </w:r>
          </w:p>
        </w:tc>
        <w:tc>
          <w:tcPr>
            <w:tcW w:w="0" w:type="auto"/>
            <w:hideMark/>
          </w:tcPr>
          <w:p w14:paraId="27DB8C18" w14:textId="78943BB8" w:rsidR="00F35895" w:rsidRPr="00E20465" w:rsidRDefault="003753E2" w:rsidP="0018012E">
            <w:pPr>
              <w:pStyle w:val="GvdeMetni"/>
              <w:spacing w:line="240" w:lineRule="atLeast"/>
              <w:ind w:right="56"/>
              <w:rPr>
                <w:rFonts w:ascii="Arial" w:eastAsiaTheme="minorHAnsi" w:hAnsi="Arial" w:cs="Arial"/>
                <w:sz w:val="18"/>
                <w:szCs w:val="18"/>
                <w:lang w:eastAsia="ko-KR"/>
              </w:rPr>
            </w:pPr>
            <w:r>
              <w:rPr>
                <w:rFonts w:ascii="Arial" w:hAnsi="Arial" w:cs="Arial"/>
                <w:sz w:val="18"/>
                <w:szCs w:val="18"/>
              </w:rPr>
              <w:t xml:space="preserve">Headquarter </w:t>
            </w:r>
            <w:r w:rsidR="00F35895" w:rsidRPr="00E20465">
              <w:rPr>
                <w:rFonts w:ascii="Arial" w:eastAsiaTheme="minorHAnsi" w:hAnsi="Arial" w:cs="Arial"/>
                <w:sz w:val="18"/>
                <w:szCs w:val="18"/>
                <w:lang w:eastAsia="ko-KR"/>
              </w:rPr>
              <w:t xml:space="preserve">Environmental and Social Experts </w:t>
            </w:r>
          </w:p>
        </w:tc>
        <w:tc>
          <w:tcPr>
            <w:tcW w:w="0" w:type="auto"/>
            <w:hideMark/>
          </w:tcPr>
          <w:p w14:paraId="492D83CA" w14:textId="2353E364" w:rsidR="002F17FD" w:rsidRDefault="002F17FD" w:rsidP="00A8156B">
            <w:pPr>
              <w:pStyle w:val="ListeParagraf"/>
              <w:numPr>
                <w:ilvl w:val="0"/>
                <w:numId w:val="54"/>
              </w:numPr>
              <w:spacing w:before="40" w:after="40"/>
            </w:pPr>
            <w:r w:rsidRPr="00A8156B">
              <w:rPr>
                <w:color w:val="323232"/>
                <w:sz w:val="19"/>
              </w:rPr>
              <w:t>Develop institutional procedures and practices regarding stakeholder engagement; provide training and technical guidance to provincial staff; evaluate systematic or complex grievances;</w:t>
            </w:r>
          </w:p>
          <w:p w14:paraId="7225AA88" w14:textId="77777777" w:rsidR="002F17FD" w:rsidRDefault="002F17FD" w:rsidP="002F17FD">
            <w:pPr>
              <w:spacing w:before="40" w:after="40"/>
              <w:ind w:left="259" w:hanging="259"/>
            </w:pPr>
            <w:r>
              <w:rPr>
                <w:b/>
                <w:color w:val="282828"/>
                <w:sz w:val="19"/>
              </w:rPr>
              <w:t xml:space="preserve">• </w:t>
            </w:r>
            <w:r>
              <w:rPr>
                <w:color w:val="323232"/>
                <w:sz w:val="19"/>
              </w:rPr>
              <w:t>Coordinate the preparation, ensure quality control, and consolidate environmental and social reports to be submitted to the World Bank;</w:t>
            </w:r>
          </w:p>
          <w:p w14:paraId="2A0C0E8E" w14:textId="77777777" w:rsidR="002F17FD" w:rsidRDefault="002F17FD" w:rsidP="002F17FD">
            <w:pPr>
              <w:spacing w:before="40" w:after="40"/>
              <w:ind w:left="259" w:hanging="259"/>
            </w:pPr>
            <w:r>
              <w:rPr>
                <w:b/>
                <w:color w:val="282828"/>
                <w:sz w:val="19"/>
              </w:rPr>
              <w:t xml:space="preserve">• </w:t>
            </w:r>
            <w:r>
              <w:rPr>
                <w:color w:val="323232"/>
                <w:sz w:val="19"/>
              </w:rPr>
              <w:t>Conduct environmental and social screening and assessment processes depending on the risk level of sub-projects;</w:t>
            </w:r>
          </w:p>
          <w:p w14:paraId="2B972DD6" w14:textId="77777777" w:rsidR="002F17FD" w:rsidRDefault="002F17FD" w:rsidP="002F17FD">
            <w:pPr>
              <w:spacing w:before="40" w:after="40"/>
              <w:ind w:left="259" w:hanging="259"/>
            </w:pPr>
            <w:r>
              <w:rPr>
                <w:b/>
                <w:color w:val="282828"/>
                <w:sz w:val="19"/>
              </w:rPr>
              <w:t xml:space="preserve">• </w:t>
            </w:r>
            <w:r>
              <w:rPr>
                <w:color w:val="323232"/>
                <w:sz w:val="19"/>
              </w:rPr>
              <w:t>Review sub-project files on a sampling basis at different stages of the project for environmental and social compliance;</w:t>
            </w:r>
          </w:p>
          <w:p w14:paraId="2C9A486A" w14:textId="75C09034" w:rsidR="005B2574" w:rsidRPr="00E20465" w:rsidRDefault="002F17FD" w:rsidP="005B2574">
            <w:pPr>
              <w:pStyle w:val="GvdeMetni"/>
              <w:spacing w:line="240" w:lineRule="atLeast"/>
              <w:ind w:right="56"/>
              <w:rPr>
                <w:rFonts w:ascii="Arial" w:eastAsiaTheme="minorHAnsi" w:hAnsi="Arial" w:cs="Arial"/>
                <w:sz w:val="18"/>
                <w:szCs w:val="18"/>
                <w:lang w:eastAsia="ko-KR"/>
              </w:rPr>
            </w:pPr>
            <w:r>
              <w:rPr>
                <w:rFonts w:ascii="Calibri" w:hAnsi="Calibri"/>
                <w:b/>
                <w:color w:val="282828"/>
                <w:sz w:val="19"/>
              </w:rPr>
              <w:t xml:space="preserve">• </w:t>
            </w:r>
            <w:r>
              <w:rPr>
                <w:rFonts w:ascii="Calibri" w:hAnsi="Calibri"/>
                <w:color w:val="323232"/>
                <w:sz w:val="19"/>
              </w:rPr>
              <w:t>Verify that environmental and social obligations are fully incorporated into financing agreements; coordinate with relevant units regarding environmental and social compliance.</w:t>
            </w:r>
          </w:p>
        </w:tc>
        <w:tc>
          <w:tcPr>
            <w:tcW w:w="3023" w:type="dxa"/>
            <w:hideMark/>
          </w:tcPr>
          <w:p w14:paraId="262C571F" w14:textId="0E1717DB" w:rsidR="00E64395" w:rsidRDefault="00E64395" w:rsidP="0018012E">
            <w:pPr>
              <w:pStyle w:val="GvdeMetni"/>
              <w:spacing w:line="240" w:lineRule="atLeast"/>
              <w:ind w:right="56"/>
              <w:rPr>
                <w:rFonts w:ascii="Arial" w:eastAsiaTheme="minorHAnsi" w:hAnsi="Arial" w:cs="Arial"/>
                <w:sz w:val="18"/>
                <w:szCs w:val="18"/>
                <w:lang w:eastAsia="ko-KR"/>
              </w:rPr>
            </w:pPr>
            <w:r>
              <w:rPr>
                <w:rFonts w:ascii="Calibri" w:hAnsi="Calibri"/>
                <w:color w:val="323232"/>
                <w:sz w:val="19"/>
              </w:rPr>
              <w:t>Sub-Project Grant/Loan Agreement Files</w:t>
            </w:r>
          </w:p>
          <w:p w14:paraId="7E602522" w14:textId="7F5976B7" w:rsidR="00F35895" w:rsidRDefault="00F35895"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 xml:space="preserve">Semi-annual and annual E&amp;S Monitoring Reports </w:t>
            </w:r>
          </w:p>
          <w:p w14:paraId="6BA544D7" w14:textId="77777777" w:rsidR="005B2574" w:rsidRDefault="005B2574" w:rsidP="0018012E">
            <w:pPr>
              <w:pStyle w:val="GvdeMetni"/>
              <w:spacing w:line="240" w:lineRule="atLeast"/>
              <w:ind w:right="56"/>
              <w:rPr>
                <w:rFonts w:ascii="Arial" w:eastAsiaTheme="minorHAnsi" w:hAnsi="Arial" w:cs="Arial"/>
                <w:sz w:val="18"/>
                <w:szCs w:val="18"/>
                <w:lang w:eastAsia="ko-KR"/>
              </w:rPr>
            </w:pPr>
          </w:p>
          <w:p w14:paraId="3D73AD65" w14:textId="77690297" w:rsidR="005B2574" w:rsidRDefault="005B2574"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Environmental and Social Screening Forms</w:t>
            </w:r>
          </w:p>
          <w:p w14:paraId="70957789" w14:textId="3F2F1C36" w:rsidR="00E64395" w:rsidRPr="00A8156B" w:rsidRDefault="00E64395" w:rsidP="00A8156B">
            <w:pPr>
              <w:spacing w:before="40" w:after="40"/>
              <w:ind w:left="0" w:firstLine="0"/>
            </w:pPr>
            <w:r>
              <w:rPr>
                <w:color w:val="323232"/>
                <w:sz w:val="19"/>
              </w:rPr>
              <w:t>Environmental and Social Management Plans</w:t>
            </w:r>
          </w:p>
          <w:p w14:paraId="35D8E03A" w14:textId="19CFDF0D" w:rsidR="005B2574" w:rsidRPr="00E20465" w:rsidRDefault="005B2574" w:rsidP="0018012E">
            <w:pPr>
              <w:pStyle w:val="GvdeMetni"/>
              <w:spacing w:line="240" w:lineRule="atLeast"/>
              <w:ind w:right="56"/>
              <w:rPr>
                <w:rFonts w:ascii="Arial" w:eastAsiaTheme="minorHAnsi" w:hAnsi="Arial" w:cs="Arial"/>
                <w:sz w:val="18"/>
                <w:szCs w:val="18"/>
                <w:lang w:eastAsia="ko-KR"/>
              </w:rPr>
            </w:pPr>
            <w:r w:rsidRPr="00E20465">
              <w:rPr>
                <w:rFonts w:ascii="Arial" w:eastAsiaTheme="minorHAnsi" w:hAnsi="Arial" w:cs="Arial"/>
                <w:sz w:val="18"/>
                <w:szCs w:val="18"/>
                <w:lang w:eastAsia="ko-KR"/>
              </w:rPr>
              <w:t>Environmental and Social Supervision Reports</w:t>
            </w:r>
          </w:p>
        </w:tc>
      </w:tr>
      <w:tr w:rsidR="009268BB" w:rsidRPr="00E20465" w14:paraId="17D63727" w14:textId="77777777" w:rsidTr="00A8156B">
        <w:trPr>
          <w:trHeight w:val="851"/>
        </w:trPr>
        <w:tc>
          <w:tcPr>
            <w:tcW w:w="0" w:type="auto"/>
            <w:hideMark/>
          </w:tcPr>
          <w:p w14:paraId="1521BC3C" w14:textId="129543AF" w:rsidR="00F35895" w:rsidRPr="00A8156B" w:rsidRDefault="00F35895" w:rsidP="0018012E">
            <w:pPr>
              <w:pStyle w:val="GvdeMetni"/>
              <w:spacing w:line="240" w:lineRule="atLeast"/>
              <w:ind w:right="56"/>
              <w:rPr>
                <w:rFonts w:ascii="Arial" w:eastAsiaTheme="minorHAnsi" w:hAnsi="Arial" w:cs="Arial"/>
                <w:lang w:eastAsia="ko-KR"/>
              </w:rPr>
            </w:pPr>
            <w:r w:rsidRPr="00A8156B">
              <w:rPr>
                <w:rFonts w:ascii="Arial" w:eastAsiaTheme="minorHAnsi" w:hAnsi="Arial" w:cs="Arial"/>
                <w:b/>
                <w:bCs/>
                <w:lang w:eastAsia="ko-KR"/>
              </w:rPr>
              <w:t>Provincial Coordination Units</w:t>
            </w:r>
            <w:r w:rsidR="005C7857" w:rsidRPr="00A8156B">
              <w:rPr>
                <w:rFonts w:ascii="Arial" w:eastAsiaTheme="minorHAnsi" w:hAnsi="Arial" w:cs="Arial"/>
                <w:b/>
                <w:bCs/>
                <w:lang w:eastAsia="ko-KR"/>
              </w:rPr>
              <w:t>- (PCUs)-</w:t>
            </w:r>
            <w:r w:rsidR="00625071">
              <w:rPr>
                <w:rFonts w:ascii="Arial" w:eastAsiaTheme="minorHAnsi" w:hAnsi="Arial" w:cs="Arial"/>
                <w:b/>
                <w:bCs/>
                <w:lang w:eastAsia="ko-KR"/>
              </w:rPr>
              <w:t>External Finance Unit</w:t>
            </w:r>
          </w:p>
        </w:tc>
        <w:tc>
          <w:tcPr>
            <w:tcW w:w="0" w:type="auto"/>
            <w:hideMark/>
          </w:tcPr>
          <w:p w14:paraId="4A3EFABA" w14:textId="248C9B04" w:rsidR="00F35895" w:rsidRPr="00A8156B" w:rsidRDefault="00E94D4A" w:rsidP="0018012E">
            <w:pPr>
              <w:pStyle w:val="GvdeMetni"/>
              <w:spacing w:line="240" w:lineRule="atLeast"/>
              <w:ind w:right="56"/>
              <w:rPr>
                <w:rFonts w:ascii="Arial" w:eastAsiaTheme="minorHAnsi" w:hAnsi="Arial" w:cs="Arial"/>
                <w:lang w:eastAsia="ko-KR"/>
              </w:rPr>
            </w:pPr>
            <w:r>
              <w:rPr>
                <w:rFonts w:ascii="Arial" w:hAnsi="Arial" w:cs="Arial"/>
                <w:bCs/>
                <w:color w:val="323C46"/>
              </w:rPr>
              <w:t xml:space="preserve">Designated </w:t>
            </w:r>
            <w:r w:rsidR="005C7857" w:rsidRPr="00A8156B">
              <w:rPr>
                <w:rFonts w:ascii="Arial" w:hAnsi="Arial" w:cs="Arial"/>
                <w:bCs/>
                <w:color w:val="323C46"/>
              </w:rPr>
              <w:t xml:space="preserve">Environmental and Social Experts </w:t>
            </w:r>
          </w:p>
        </w:tc>
        <w:tc>
          <w:tcPr>
            <w:tcW w:w="0" w:type="auto"/>
            <w:hideMark/>
          </w:tcPr>
          <w:p w14:paraId="6D6FA058" w14:textId="4123AEC4" w:rsidR="00420ED8" w:rsidRPr="00A8156B" w:rsidRDefault="00DF37D9" w:rsidP="00420ED8">
            <w:pPr>
              <w:spacing w:before="40" w:after="40"/>
              <w:ind w:left="259" w:hanging="259"/>
              <w:rPr>
                <w:rFonts w:ascii="Arial" w:hAnsi="Arial" w:cs="Arial"/>
                <w:color w:val="323232"/>
                <w:sz w:val="20"/>
                <w:szCs w:val="20"/>
              </w:rPr>
            </w:pPr>
            <w:r w:rsidRPr="00D6038A">
              <w:rPr>
                <w:rFonts w:ascii="Arial" w:hAnsi="Arial" w:cs="Arial"/>
                <w:b/>
                <w:color w:val="282828"/>
                <w:sz w:val="20"/>
                <w:szCs w:val="20"/>
              </w:rPr>
              <w:t xml:space="preserve">• </w:t>
            </w:r>
            <w:r w:rsidR="00420ED8" w:rsidRPr="00A8156B">
              <w:rPr>
                <w:rFonts w:ascii="Arial" w:hAnsi="Arial" w:cs="Arial"/>
                <w:color w:val="323232"/>
                <w:sz w:val="20"/>
                <w:szCs w:val="20"/>
              </w:rPr>
              <w:t>Review applications for environmental and social compliance; verify the validity of required environmental permits and approvals; check the presence of employee codes of conduct and relevant environmental and social commitments in beneficiary documents;</w:t>
            </w:r>
          </w:p>
          <w:p w14:paraId="6E6750C5" w14:textId="77777777" w:rsidR="00420ED8" w:rsidRPr="00A8156B" w:rsidRDefault="00420ED8" w:rsidP="00420ED8">
            <w:pPr>
              <w:spacing w:before="40" w:after="40"/>
              <w:ind w:left="259" w:hanging="259"/>
              <w:rPr>
                <w:rFonts w:ascii="Arial" w:hAnsi="Arial" w:cs="Arial"/>
                <w:sz w:val="20"/>
                <w:szCs w:val="20"/>
              </w:rPr>
            </w:pPr>
            <w:r w:rsidRPr="00A8156B">
              <w:rPr>
                <w:rFonts w:ascii="Arial" w:hAnsi="Arial" w:cs="Arial"/>
                <w:b/>
                <w:color w:val="282828"/>
                <w:sz w:val="20"/>
                <w:szCs w:val="20"/>
              </w:rPr>
              <w:t xml:space="preserve">• </w:t>
            </w:r>
            <w:r w:rsidRPr="00A8156B">
              <w:rPr>
                <w:rFonts w:ascii="Arial" w:hAnsi="Arial" w:cs="Arial"/>
                <w:color w:val="323232"/>
                <w:sz w:val="20"/>
                <w:szCs w:val="20"/>
              </w:rPr>
              <w:t>Conduct environmental and social screening and assessment processes depending on the risk level of sub-projects;</w:t>
            </w:r>
          </w:p>
          <w:p w14:paraId="0C9278B3" w14:textId="77777777" w:rsidR="00420ED8" w:rsidRPr="00A8156B" w:rsidRDefault="00420ED8" w:rsidP="001C1EF6">
            <w:pPr>
              <w:spacing w:before="40" w:after="40"/>
              <w:ind w:left="259" w:hanging="259"/>
              <w:rPr>
                <w:rFonts w:ascii="Arial" w:hAnsi="Arial" w:cs="Arial"/>
                <w:sz w:val="20"/>
                <w:szCs w:val="20"/>
              </w:rPr>
            </w:pPr>
            <w:r w:rsidRPr="00A8156B">
              <w:rPr>
                <w:rFonts w:ascii="Arial" w:hAnsi="Arial" w:cs="Arial"/>
                <w:b/>
                <w:color w:val="282828"/>
                <w:sz w:val="20"/>
                <w:szCs w:val="20"/>
              </w:rPr>
              <w:lastRenderedPageBreak/>
              <w:t xml:space="preserve">• </w:t>
            </w:r>
            <w:r w:rsidRPr="00A8156B">
              <w:rPr>
                <w:rFonts w:ascii="Arial" w:hAnsi="Arial" w:cs="Arial"/>
                <w:color w:val="323232"/>
                <w:sz w:val="20"/>
                <w:szCs w:val="20"/>
              </w:rPr>
              <w:t>Conduct site visits during the construction and implementation phases; carry out physical and administrative checks, cross-check site findings against progress reports submitted by beneficiaries, and verify environmental and social compliance;</w:t>
            </w:r>
          </w:p>
          <w:p w14:paraId="6A2D2A7D" w14:textId="77777777" w:rsidR="00420ED8" w:rsidRPr="00A8156B" w:rsidRDefault="00420ED8" w:rsidP="001C1EF6">
            <w:pPr>
              <w:spacing w:before="40" w:after="40"/>
              <w:ind w:left="259" w:hanging="259"/>
              <w:rPr>
                <w:rFonts w:ascii="Arial" w:hAnsi="Arial" w:cs="Arial"/>
                <w:sz w:val="20"/>
                <w:szCs w:val="20"/>
              </w:rPr>
            </w:pPr>
            <w:r w:rsidRPr="00A8156B">
              <w:rPr>
                <w:rFonts w:ascii="Arial" w:hAnsi="Arial" w:cs="Arial"/>
                <w:b/>
                <w:color w:val="282828"/>
                <w:sz w:val="20"/>
                <w:szCs w:val="20"/>
              </w:rPr>
              <w:t xml:space="preserve">• </w:t>
            </w:r>
            <w:r w:rsidRPr="00A8156B">
              <w:rPr>
                <w:rFonts w:ascii="Arial" w:hAnsi="Arial" w:cs="Arial"/>
                <w:color w:val="323232"/>
                <w:sz w:val="20"/>
                <w:szCs w:val="20"/>
              </w:rPr>
              <w:t>Serve as the provincial contact point for reporting requirements under the Environmental and Social Management System;</w:t>
            </w:r>
          </w:p>
          <w:p w14:paraId="6D257C7F" w14:textId="09DF46FE" w:rsidR="00F35895" w:rsidRPr="00A8156B" w:rsidRDefault="00420ED8" w:rsidP="00A8156B">
            <w:pPr>
              <w:pStyle w:val="GvdeMetni"/>
              <w:spacing w:line="240" w:lineRule="atLeast"/>
              <w:ind w:right="56"/>
              <w:jc w:val="both"/>
              <w:rPr>
                <w:rFonts w:ascii="Arial" w:eastAsiaTheme="minorHAnsi" w:hAnsi="Arial" w:cs="Arial"/>
                <w:lang w:eastAsia="ko-KR"/>
              </w:rPr>
            </w:pPr>
            <w:r w:rsidRPr="00A8156B">
              <w:rPr>
                <w:rFonts w:ascii="Arial" w:hAnsi="Arial" w:cs="Arial"/>
                <w:b/>
                <w:color w:val="282828"/>
              </w:rPr>
              <w:t xml:space="preserve">• </w:t>
            </w:r>
            <w:r w:rsidRPr="00A8156B">
              <w:rPr>
                <w:rFonts w:ascii="Arial" w:hAnsi="Arial" w:cs="Arial"/>
                <w:color w:val="323232"/>
              </w:rPr>
              <w:t>Serve as the provincial focal point for the Grievance Mechanism; record, monitor, and transmit grievances and feedback to the central registry system.</w:t>
            </w:r>
          </w:p>
        </w:tc>
        <w:tc>
          <w:tcPr>
            <w:tcW w:w="3023" w:type="dxa"/>
            <w:hideMark/>
          </w:tcPr>
          <w:p w14:paraId="3A49D10C" w14:textId="55B34574" w:rsidR="00BE3B8E" w:rsidRPr="00A8156B" w:rsidRDefault="009D1786" w:rsidP="00BE3B8E">
            <w:pPr>
              <w:spacing w:before="40" w:after="40"/>
              <w:ind w:left="259" w:hanging="259"/>
              <w:rPr>
                <w:rFonts w:ascii="Arial" w:hAnsi="Arial" w:cs="Arial"/>
                <w:sz w:val="20"/>
                <w:szCs w:val="20"/>
              </w:rPr>
            </w:pPr>
            <w:r w:rsidRPr="00D6038A">
              <w:rPr>
                <w:rFonts w:ascii="Arial" w:hAnsi="Arial" w:cs="Arial"/>
                <w:b/>
                <w:color w:val="282828"/>
                <w:sz w:val="20"/>
                <w:szCs w:val="20"/>
              </w:rPr>
              <w:lastRenderedPageBreak/>
              <w:t xml:space="preserve">• </w:t>
            </w:r>
            <w:r w:rsidR="00BE3B8E" w:rsidRPr="00A8156B">
              <w:rPr>
                <w:rFonts w:ascii="Arial" w:hAnsi="Arial" w:cs="Arial"/>
                <w:color w:val="323232"/>
                <w:sz w:val="20"/>
                <w:szCs w:val="20"/>
              </w:rPr>
              <w:t>Sub-Project Grant/Loan Agreement Files</w:t>
            </w:r>
          </w:p>
          <w:p w14:paraId="3CE582A4" w14:textId="77777777" w:rsidR="00BE3B8E" w:rsidRPr="00A8156B" w:rsidRDefault="00BE3B8E" w:rsidP="00BE3B8E">
            <w:pPr>
              <w:spacing w:before="40" w:after="40"/>
              <w:ind w:left="259" w:hanging="259"/>
              <w:rPr>
                <w:rFonts w:ascii="Arial" w:hAnsi="Arial" w:cs="Arial"/>
                <w:sz w:val="20"/>
                <w:szCs w:val="20"/>
              </w:rPr>
            </w:pPr>
            <w:r w:rsidRPr="00A8156B">
              <w:rPr>
                <w:rFonts w:ascii="Arial" w:hAnsi="Arial" w:cs="Arial"/>
                <w:b/>
                <w:color w:val="282828"/>
                <w:sz w:val="20"/>
                <w:szCs w:val="20"/>
              </w:rPr>
              <w:t xml:space="preserve">• </w:t>
            </w:r>
            <w:r w:rsidRPr="00A8156B">
              <w:rPr>
                <w:rFonts w:ascii="Arial" w:hAnsi="Arial" w:cs="Arial"/>
                <w:color w:val="323232"/>
                <w:sz w:val="20"/>
                <w:szCs w:val="20"/>
              </w:rPr>
              <w:t>Environmental and Social Screening Forms</w:t>
            </w:r>
          </w:p>
          <w:p w14:paraId="4BD199C8" w14:textId="77777777" w:rsidR="00BE3B8E" w:rsidRPr="00A8156B" w:rsidRDefault="00BE3B8E" w:rsidP="00BE3B8E">
            <w:pPr>
              <w:spacing w:before="40" w:after="40"/>
              <w:ind w:left="259" w:hanging="259"/>
              <w:rPr>
                <w:rFonts w:ascii="Arial" w:hAnsi="Arial" w:cs="Arial"/>
                <w:sz w:val="20"/>
                <w:szCs w:val="20"/>
              </w:rPr>
            </w:pPr>
            <w:r w:rsidRPr="00A8156B">
              <w:rPr>
                <w:rFonts w:ascii="Arial" w:hAnsi="Arial" w:cs="Arial"/>
                <w:b/>
                <w:color w:val="282828"/>
                <w:sz w:val="20"/>
                <w:szCs w:val="20"/>
              </w:rPr>
              <w:t xml:space="preserve">• </w:t>
            </w:r>
            <w:r w:rsidRPr="00A8156B">
              <w:rPr>
                <w:rFonts w:ascii="Arial" w:hAnsi="Arial" w:cs="Arial"/>
                <w:color w:val="323232"/>
                <w:sz w:val="20"/>
                <w:szCs w:val="20"/>
              </w:rPr>
              <w:t>Environmental and Social Management Plans</w:t>
            </w:r>
          </w:p>
          <w:p w14:paraId="43055D15" w14:textId="38C6BB87" w:rsidR="00BE3B8E" w:rsidRPr="00A8156B" w:rsidRDefault="00BE3B8E" w:rsidP="00BE3B8E">
            <w:pPr>
              <w:spacing w:before="40" w:after="40"/>
              <w:ind w:left="259" w:hanging="259"/>
              <w:rPr>
                <w:rFonts w:ascii="Arial" w:hAnsi="Arial" w:cs="Arial"/>
                <w:sz w:val="20"/>
                <w:szCs w:val="20"/>
              </w:rPr>
            </w:pPr>
            <w:r w:rsidRPr="00A8156B">
              <w:rPr>
                <w:rFonts w:ascii="Arial" w:hAnsi="Arial" w:cs="Arial"/>
                <w:b/>
                <w:color w:val="282828"/>
                <w:sz w:val="20"/>
                <w:szCs w:val="20"/>
              </w:rPr>
              <w:lastRenderedPageBreak/>
              <w:t xml:space="preserve">• </w:t>
            </w:r>
            <w:r w:rsidRPr="00A8156B">
              <w:rPr>
                <w:rFonts w:ascii="Arial" w:hAnsi="Arial" w:cs="Arial"/>
                <w:color w:val="323232"/>
                <w:sz w:val="20"/>
                <w:szCs w:val="20"/>
              </w:rPr>
              <w:t xml:space="preserve">ARDSI Environmental and Social </w:t>
            </w:r>
            <w:r w:rsidR="00EA7756" w:rsidRPr="00A8156B">
              <w:rPr>
                <w:rFonts w:ascii="Arial" w:hAnsi="Arial" w:cs="Arial"/>
                <w:color w:val="323232"/>
                <w:sz w:val="20"/>
                <w:szCs w:val="20"/>
              </w:rPr>
              <w:t>Supervision</w:t>
            </w:r>
            <w:r w:rsidRPr="00A8156B">
              <w:rPr>
                <w:rFonts w:ascii="Arial" w:hAnsi="Arial" w:cs="Arial"/>
                <w:color w:val="323232"/>
                <w:sz w:val="20"/>
                <w:szCs w:val="20"/>
              </w:rPr>
              <w:t xml:space="preserve"> Reports</w:t>
            </w:r>
          </w:p>
          <w:p w14:paraId="5226068D" w14:textId="597C6268" w:rsidR="00F35895" w:rsidRPr="00A8156B" w:rsidRDefault="00BE3B8E" w:rsidP="00BE3B8E">
            <w:pPr>
              <w:pStyle w:val="GvdeMetni"/>
              <w:spacing w:line="240" w:lineRule="atLeast"/>
              <w:ind w:right="56"/>
              <w:rPr>
                <w:rFonts w:ascii="Arial" w:eastAsiaTheme="minorHAnsi" w:hAnsi="Arial" w:cs="Arial"/>
                <w:lang w:eastAsia="ko-KR"/>
              </w:rPr>
            </w:pPr>
            <w:r w:rsidRPr="00A8156B">
              <w:rPr>
                <w:rFonts w:ascii="Arial" w:hAnsi="Arial" w:cs="Arial"/>
                <w:b/>
                <w:color w:val="282828"/>
              </w:rPr>
              <w:t xml:space="preserve">• </w:t>
            </w:r>
            <w:r w:rsidRPr="00A8156B">
              <w:rPr>
                <w:rFonts w:ascii="Arial" w:hAnsi="Arial" w:cs="Arial"/>
                <w:color w:val="323232"/>
              </w:rPr>
              <w:t>Regional Grievance Logs</w:t>
            </w:r>
          </w:p>
        </w:tc>
      </w:tr>
      <w:tr w:rsidR="009268BB" w:rsidRPr="00E20465" w14:paraId="07A9AF8F" w14:textId="77777777" w:rsidTr="00A8156B">
        <w:trPr>
          <w:trHeight w:val="2525"/>
        </w:trPr>
        <w:tc>
          <w:tcPr>
            <w:tcW w:w="0" w:type="auto"/>
            <w:hideMark/>
          </w:tcPr>
          <w:p w14:paraId="79A727D8" w14:textId="77777777" w:rsidR="00F35895" w:rsidRPr="00A8156B" w:rsidRDefault="00F35895" w:rsidP="0018012E">
            <w:pPr>
              <w:pStyle w:val="GvdeMetni"/>
              <w:spacing w:line="240" w:lineRule="atLeast"/>
              <w:ind w:right="56"/>
              <w:rPr>
                <w:rFonts w:ascii="Arial" w:eastAsiaTheme="minorHAnsi" w:hAnsi="Arial" w:cs="Arial"/>
                <w:lang w:eastAsia="ko-KR"/>
              </w:rPr>
            </w:pPr>
            <w:r w:rsidRPr="00A8156B">
              <w:rPr>
                <w:rFonts w:ascii="Arial" w:eastAsiaTheme="minorHAnsi" w:hAnsi="Arial" w:cs="Arial"/>
                <w:b/>
                <w:bCs/>
                <w:lang w:eastAsia="ko-KR"/>
              </w:rPr>
              <w:t>Beneficiary Agrifood Enterprises</w:t>
            </w:r>
          </w:p>
        </w:tc>
        <w:tc>
          <w:tcPr>
            <w:tcW w:w="0" w:type="auto"/>
            <w:hideMark/>
          </w:tcPr>
          <w:p w14:paraId="1CB07944" w14:textId="77777777" w:rsidR="00F35895" w:rsidRPr="00A8156B" w:rsidRDefault="00F35895" w:rsidP="0018012E">
            <w:pPr>
              <w:pStyle w:val="GvdeMetni"/>
              <w:spacing w:line="240" w:lineRule="atLeast"/>
              <w:ind w:right="56"/>
              <w:rPr>
                <w:rFonts w:ascii="Arial" w:eastAsiaTheme="minorHAnsi" w:hAnsi="Arial" w:cs="Arial"/>
                <w:lang w:eastAsia="ko-KR"/>
              </w:rPr>
            </w:pPr>
            <w:r w:rsidRPr="00A8156B">
              <w:rPr>
                <w:rFonts w:ascii="Arial" w:eastAsiaTheme="minorHAnsi" w:hAnsi="Arial" w:cs="Arial"/>
                <w:lang w:eastAsia="ko-KR"/>
              </w:rPr>
              <w:t xml:space="preserve">Project Owner / Appointed Social Expert </w:t>
            </w:r>
          </w:p>
        </w:tc>
        <w:tc>
          <w:tcPr>
            <w:tcW w:w="0" w:type="auto"/>
            <w:hideMark/>
          </w:tcPr>
          <w:p w14:paraId="3E750A1B" w14:textId="4D52D533" w:rsidR="00CA73AE" w:rsidRPr="00A8156B" w:rsidRDefault="00CA73AE" w:rsidP="0018012E">
            <w:pPr>
              <w:pStyle w:val="GvdeMetni"/>
              <w:spacing w:line="240" w:lineRule="atLeast"/>
              <w:ind w:right="56"/>
              <w:rPr>
                <w:rFonts w:ascii="Arial" w:eastAsiaTheme="minorHAnsi" w:hAnsi="Arial" w:cs="Arial"/>
                <w:lang w:eastAsia="ko-KR"/>
              </w:rPr>
            </w:pPr>
            <w:r w:rsidRPr="00A8156B">
              <w:rPr>
                <w:rFonts w:ascii="Arial" w:hAnsi="Arial" w:cs="Arial"/>
                <w:color w:val="323232"/>
              </w:rPr>
              <w:t>Ensure the fulfillment of Environmental and Social Management System requirements under the Grant/Loan Agreement signed with ARDSI;</w:t>
            </w:r>
          </w:p>
          <w:p w14:paraId="3928D97B" w14:textId="6B02962B" w:rsidR="00F35895" w:rsidRPr="00A8156B" w:rsidRDefault="00F35895" w:rsidP="0018012E">
            <w:pPr>
              <w:pStyle w:val="GvdeMetni"/>
              <w:spacing w:line="240" w:lineRule="atLeast"/>
              <w:ind w:right="56"/>
              <w:rPr>
                <w:rFonts w:ascii="Arial" w:eastAsiaTheme="minorHAnsi" w:hAnsi="Arial" w:cs="Arial"/>
                <w:lang w:eastAsia="ko-KR"/>
              </w:rPr>
            </w:pPr>
            <w:r w:rsidRPr="00A8156B">
              <w:rPr>
                <w:rFonts w:ascii="Arial" w:eastAsiaTheme="minorHAnsi" w:hAnsi="Arial" w:cs="Arial"/>
                <w:lang w:eastAsia="ko-KR"/>
              </w:rPr>
              <w:t>Supervise day-to-day contractor alignment with OHS and labor standards; submit monthly E&amp;S progress summaries to the PCU.</w:t>
            </w:r>
          </w:p>
        </w:tc>
        <w:tc>
          <w:tcPr>
            <w:tcW w:w="3023" w:type="dxa"/>
            <w:hideMark/>
          </w:tcPr>
          <w:p w14:paraId="6F2C0ADD" w14:textId="77777777" w:rsidR="00F35895" w:rsidRPr="00A8156B" w:rsidRDefault="00F35895" w:rsidP="0018012E">
            <w:pPr>
              <w:pStyle w:val="GvdeMetni"/>
              <w:spacing w:line="240" w:lineRule="atLeast"/>
              <w:ind w:right="56"/>
              <w:rPr>
                <w:rFonts w:ascii="Arial" w:eastAsiaTheme="minorHAnsi" w:hAnsi="Arial" w:cs="Arial"/>
                <w:lang w:eastAsia="ko-KR"/>
              </w:rPr>
            </w:pPr>
            <w:r w:rsidRPr="00A8156B">
              <w:rPr>
                <w:rFonts w:ascii="Arial" w:eastAsiaTheme="minorHAnsi" w:hAnsi="Arial" w:cs="Arial"/>
                <w:lang w:eastAsia="ko-KR"/>
              </w:rPr>
              <w:t xml:space="preserve">Beneficiary E&amp;S Performance Monitoring Reports </w:t>
            </w:r>
          </w:p>
        </w:tc>
      </w:tr>
    </w:tbl>
    <w:p w14:paraId="13C0AA63" w14:textId="6DD04C9E" w:rsidR="00F35895" w:rsidRPr="00491831" w:rsidRDefault="00F35895" w:rsidP="00491831">
      <w:pPr>
        <w:pStyle w:val="GvdeMetni"/>
        <w:spacing w:after="0" w:line="240" w:lineRule="atLeast"/>
        <w:ind w:left="426" w:right="56"/>
        <w:jc w:val="both"/>
        <w:rPr>
          <w:rFonts w:ascii="Arial" w:eastAsiaTheme="minorHAnsi" w:hAnsi="Arial" w:cs="Arial"/>
          <w:bCs/>
          <w:i/>
          <w:sz w:val="16"/>
          <w:szCs w:val="16"/>
          <w:lang w:eastAsia="ko-KR"/>
        </w:rPr>
      </w:pPr>
    </w:p>
    <w:p w14:paraId="61555C99" w14:textId="5FD4B69B" w:rsidR="0062543E" w:rsidRDefault="0062543E" w:rsidP="00F35895">
      <w:pPr>
        <w:pStyle w:val="GvdeMetni"/>
        <w:spacing w:after="0" w:line="240" w:lineRule="atLeast"/>
        <w:ind w:right="56"/>
        <w:jc w:val="both"/>
        <w:rPr>
          <w:rFonts w:ascii="Arial" w:eastAsiaTheme="minorHAnsi" w:hAnsi="Arial" w:cs="Arial"/>
          <w:b/>
          <w:bCs/>
          <w:lang w:eastAsia="ko-KR"/>
        </w:rPr>
      </w:pPr>
    </w:p>
    <w:p w14:paraId="7E6E4C85" w14:textId="687A7FF4" w:rsidR="00123064" w:rsidRDefault="00123064" w:rsidP="00F35895">
      <w:pPr>
        <w:pStyle w:val="GvdeMetni"/>
        <w:spacing w:after="0" w:line="240" w:lineRule="atLeast"/>
        <w:ind w:right="56"/>
        <w:jc w:val="both"/>
        <w:rPr>
          <w:rFonts w:ascii="Arial" w:eastAsiaTheme="minorHAnsi" w:hAnsi="Arial" w:cs="Arial"/>
          <w:b/>
          <w:bCs/>
          <w:lang w:eastAsia="ko-KR"/>
        </w:rPr>
      </w:pPr>
    </w:p>
    <w:p w14:paraId="3E8B9460" w14:textId="253CE9A9" w:rsidR="00123064" w:rsidRDefault="00123064" w:rsidP="00F35895">
      <w:pPr>
        <w:pStyle w:val="GvdeMetni"/>
        <w:spacing w:after="0" w:line="240" w:lineRule="atLeast"/>
        <w:ind w:right="56"/>
        <w:jc w:val="both"/>
        <w:rPr>
          <w:rFonts w:ascii="Arial" w:eastAsiaTheme="minorHAnsi" w:hAnsi="Arial" w:cs="Arial"/>
          <w:b/>
          <w:bCs/>
          <w:lang w:eastAsia="ko-KR"/>
        </w:rPr>
      </w:pPr>
    </w:p>
    <w:p w14:paraId="2CDCB311" w14:textId="762DE26B" w:rsidR="00123064" w:rsidRDefault="00123064" w:rsidP="00F35895">
      <w:pPr>
        <w:pStyle w:val="GvdeMetni"/>
        <w:spacing w:after="0" w:line="240" w:lineRule="atLeast"/>
        <w:ind w:right="56"/>
        <w:jc w:val="both"/>
        <w:rPr>
          <w:rFonts w:ascii="Arial" w:eastAsiaTheme="minorHAnsi" w:hAnsi="Arial" w:cs="Arial"/>
          <w:b/>
          <w:bCs/>
          <w:lang w:eastAsia="ko-KR"/>
        </w:rPr>
      </w:pPr>
    </w:p>
    <w:p w14:paraId="59541C2E" w14:textId="5BBB5A35" w:rsidR="00123064" w:rsidRDefault="00123064" w:rsidP="00F35895">
      <w:pPr>
        <w:pStyle w:val="GvdeMetni"/>
        <w:spacing w:after="0" w:line="240" w:lineRule="atLeast"/>
        <w:ind w:right="56"/>
        <w:jc w:val="both"/>
        <w:rPr>
          <w:rFonts w:ascii="Arial" w:eastAsiaTheme="minorHAnsi" w:hAnsi="Arial" w:cs="Arial"/>
          <w:b/>
          <w:bCs/>
          <w:lang w:eastAsia="ko-KR"/>
        </w:rPr>
      </w:pPr>
    </w:p>
    <w:p w14:paraId="2875CA44" w14:textId="77777777" w:rsidR="00123064" w:rsidRDefault="00123064" w:rsidP="00F35895">
      <w:pPr>
        <w:pStyle w:val="GvdeMetni"/>
        <w:spacing w:after="0" w:line="240" w:lineRule="atLeast"/>
        <w:ind w:right="56"/>
        <w:jc w:val="both"/>
        <w:rPr>
          <w:rFonts w:ascii="Arial" w:eastAsiaTheme="minorHAnsi" w:hAnsi="Arial" w:cs="Arial"/>
          <w:b/>
          <w:bCs/>
          <w:lang w:eastAsia="ko-KR"/>
        </w:rPr>
        <w:sectPr w:rsidR="00123064" w:rsidSect="00123064">
          <w:pgSz w:w="16838" w:h="11906" w:orient="landscape" w:code="9"/>
          <w:pgMar w:top="1247" w:right="1247" w:bottom="1247" w:left="1134" w:header="283" w:footer="1134" w:gutter="0"/>
          <w:cols w:space="708"/>
          <w:docGrid w:linePitch="360"/>
        </w:sectPr>
      </w:pPr>
    </w:p>
    <w:p w14:paraId="22CE421C" w14:textId="77777777" w:rsidR="00F35895" w:rsidRPr="00CA290F" w:rsidRDefault="00F35895" w:rsidP="00F35895">
      <w:pPr>
        <w:pStyle w:val="Balk2"/>
        <w:numPr>
          <w:ilvl w:val="1"/>
          <w:numId w:val="2"/>
        </w:numPr>
        <w:rPr>
          <w:rFonts w:ascii="Arial" w:hAnsi="Arial" w:cs="Arial"/>
          <w:color w:val="000000" w:themeColor="text1"/>
          <w:sz w:val="24"/>
          <w:szCs w:val="24"/>
        </w:rPr>
      </w:pPr>
      <w:bookmarkStart w:id="73" w:name="_Toc239862410"/>
      <w:r w:rsidRPr="00CA290F">
        <w:rPr>
          <w:rFonts w:ascii="Arial" w:hAnsi="Arial" w:cs="Arial"/>
          <w:color w:val="000000" w:themeColor="text1"/>
          <w:sz w:val="24"/>
          <w:szCs w:val="24"/>
        </w:rPr>
        <w:lastRenderedPageBreak/>
        <w:t>Budgetary Resources for SEP Execution</w:t>
      </w:r>
      <w:bookmarkEnd w:id="73"/>
    </w:p>
    <w:p w14:paraId="5DCAEE8F" w14:textId="77777777" w:rsidR="00F35895" w:rsidRPr="00245F31" w:rsidRDefault="00F35895" w:rsidP="008C3BA5">
      <w:pPr>
        <w:pStyle w:val="GvdeMetni"/>
        <w:spacing w:before="0" w:after="160" w:line="259" w:lineRule="auto"/>
        <w:ind w:right="57"/>
        <w:jc w:val="both"/>
        <w:rPr>
          <w:rFonts w:ascii="Arial" w:eastAsiaTheme="minorHAnsi" w:hAnsi="Arial" w:cs="Arial"/>
          <w:lang w:eastAsia="ko-KR"/>
        </w:rPr>
      </w:pPr>
      <w:r w:rsidRPr="00245F31">
        <w:rPr>
          <w:rFonts w:ascii="Arial" w:eastAsiaTheme="minorHAnsi" w:hAnsi="Arial" w:cs="Arial"/>
          <w:lang w:eastAsia="ko-KR"/>
        </w:rPr>
        <w:t xml:space="preserve">The senior management representatives of TKDK are responsible for allocating adequate human and financial resources from institutional and regular project administrative budgets to maintain strong environmental and social management capacity. </w:t>
      </w:r>
    </w:p>
    <w:p w14:paraId="4D2EBB3D" w14:textId="77777777" w:rsidR="00F35895" w:rsidRDefault="00F35895" w:rsidP="008C3BA5">
      <w:pPr>
        <w:pStyle w:val="GvdeMetni"/>
        <w:spacing w:before="0" w:after="160" w:line="259" w:lineRule="auto"/>
        <w:ind w:right="57"/>
        <w:jc w:val="both"/>
        <w:rPr>
          <w:rFonts w:ascii="Arial" w:eastAsiaTheme="minorHAnsi" w:hAnsi="Arial" w:cs="Arial"/>
          <w:lang w:eastAsia="ko-KR"/>
        </w:rPr>
      </w:pPr>
      <w:r w:rsidRPr="00245F31">
        <w:rPr>
          <w:rFonts w:ascii="Arial" w:eastAsiaTheme="minorHAnsi" w:hAnsi="Arial" w:cs="Arial"/>
          <w:lang w:eastAsia="ko-KR"/>
        </w:rPr>
        <w:t xml:space="preserve">Crucially, the RFF instrument framework allows for the inclusion of </w:t>
      </w:r>
      <w:r w:rsidRPr="00517698">
        <w:rPr>
          <w:rFonts w:ascii="Arial" w:eastAsiaTheme="minorHAnsi" w:hAnsi="Arial" w:cs="Arial"/>
          <w:lang w:eastAsia="ko-KR"/>
        </w:rPr>
        <w:t>Technical Assistance (TA), consulting services, and staff training</w:t>
      </w:r>
      <w:r w:rsidRPr="00245F31">
        <w:rPr>
          <w:rFonts w:ascii="Arial" w:eastAsiaTheme="minorHAnsi" w:hAnsi="Arial" w:cs="Arial"/>
          <w:lang w:eastAsia="ko-KR"/>
        </w:rPr>
        <w:t xml:space="preserve"> as eligible expenditure items within individual Investment Sub-projects (IS). This design parameter ensures that beneficiary enterprises have the necessary financial means to recruit qualified third-party environmental, social, or OHS specialists where needed based on sub-project risk profiles. All ancillary operational costs associated with localized communication campaigns, printing simplified non-technical brochures, renting accessible public venues, and deploying translation tools for vulnerable worker groups will be integrated directly into sub-project budgets. </w:t>
      </w:r>
    </w:p>
    <w:p w14:paraId="14D20474" w14:textId="77777777" w:rsidR="00F35895" w:rsidRPr="00245F31" w:rsidRDefault="00F35895" w:rsidP="008C3BA5">
      <w:pPr>
        <w:pStyle w:val="GvdeMetni"/>
        <w:spacing w:before="0" w:after="160" w:line="259" w:lineRule="auto"/>
        <w:ind w:right="57"/>
        <w:jc w:val="both"/>
        <w:rPr>
          <w:rFonts w:ascii="Arial" w:eastAsiaTheme="minorHAnsi" w:hAnsi="Arial" w:cs="Arial"/>
          <w:lang w:eastAsia="ko-KR"/>
        </w:rPr>
      </w:pPr>
    </w:p>
    <w:p w14:paraId="5801A231" w14:textId="77777777" w:rsidR="00F35895" w:rsidRPr="00CA290F" w:rsidRDefault="00F35895" w:rsidP="00F35895">
      <w:pPr>
        <w:pStyle w:val="Balk2"/>
        <w:numPr>
          <w:ilvl w:val="1"/>
          <w:numId w:val="2"/>
        </w:numPr>
        <w:rPr>
          <w:rFonts w:ascii="Arial" w:hAnsi="Arial" w:cs="Arial"/>
          <w:color w:val="000000" w:themeColor="text1"/>
          <w:sz w:val="24"/>
          <w:szCs w:val="24"/>
        </w:rPr>
      </w:pPr>
      <w:bookmarkStart w:id="74" w:name="_Toc239862411"/>
      <w:r w:rsidRPr="00CA290F">
        <w:rPr>
          <w:rFonts w:ascii="Arial" w:hAnsi="Arial" w:cs="Arial"/>
          <w:color w:val="000000" w:themeColor="text1"/>
          <w:sz w:val="24"/>
          <w:szCs w:val="24"/>
        </w:rPr>
        <w:t>Management of the Stakeholder Engagement Database</w:t>
      </w:r>
      <w:bookmarkEnd w:id="74"/>
    </w:p>
    <w:p w14:paraId="51B819A7" w14:textId="71AF5DB9" w:rsidR="00F35895" w:rsidRPr="00245F31" w:rsidRDefault="00F35895" w:rsidP="008C3BA5">
      <w:pPr>
        <w:pStyle w:val="GvdeMetni"/>
        <w:spacing w:before="0" w:after="160" w:line="259" w:lineRule="auto"/>
        <w:ind w:right="57"/>
        <w:jc w:val="both"/>
        <w:rPr>
          <w:rFonts w:ascii="Arial" w:eastAsiaTheme="minorHAnsi" w:hAnsi="Arial" w:cs="Arial"/>
          <w:lang w:eastAsia="ko-KR"/>
        </w:rPr>
      </w:pPr>
      <w:r w:rsidRPr="00245F31">
        <w:rPr>
          <w:rFonts w:ascii="Arial" w:eastAsiaTheme="minorHAnsi" w:hAnsi="Arial" w:cs="Arial"/>
          <w:lang w:eastAsia="ko-KR"/>
        </w:rPr>
        <w:t xml:space="preserve">To secure a transparent and complete audit trail for all consultative processes, TKDK will establish and maintain a centralized </w:t>
      </w:r>
      <w:r w:rsidRPr="00245F31">
        <w:rPr>
          <w:rFonts w:ascii="Arial" w:eastAsiaTheme="minorHAnsi" w:hAnsi="Arial" w:cs="Arial"/>
          <w:b/>
          <w:bCs/>
          <w:lang w:eastAsia="ko-KR"/>
        </w:rPr>
        <w:t>Stakeholder Engagement Database</w:t>
      </w:r>
      <w:r w:rsidRPr="00245F31">
        <w:rPr>
          <w:rFonts w:ascii="Arial" w:eastAsiaTheme="minorHAnsi" w:hAnsi="Arial" w:cs="Arial"/>
          <w:lang w:eastAsia="ko-KR"/>
        </w:rPr>
        <w:t xml:space="preserve">. Managed primarily by the </w:t>
      </w:r>
      <w:r w:rsidR="00D96503">
        <w:rPr>
          <w:rFonts w:ascii="Arial" w:hAnsi="Arial" w:cs="Arial"/>
          <w:sz w:val="18"/>
          <w:szCs w:val="18"/>
        </w:rPr>
        <w:t xml:space="preserve">Headquarters </w:t>
      </w:r>
      <w:r w:rsidR="00D96503" w:rsidRPr="00245F31">
        <w:rPr>
          <w:rFonts w:ascii="Arial" w:eastAsiaTheme="minorHAnsi" w:hAnsi="Arial" w:cs="Arial"/>
          <w:lang w:eastAsia="ko-KR"/>
        </w:rPr>
        <w:t>E</w:t>
      </w:r>
      <w:r w:rsidRPr="00245F31">
        <w:rPr>
          <w:rFonts w:ascii="Arial" w:eastAsiaTheme="minorHAnsi" w:hAnsi="Arial" w:cs="Arial"/>
          <w:lang w:eastAsia="ko-KR"/>
        </w:rPr>
        <w:t>&amp;S team</w:t>
      </w:r>
      <w:r w:rsidR="003D3EB3">
        <w:rPr>
          <w:rFonts w:ascii="Arial" w:eastAsiaTheme="minorHAnsi" w:hAnsi="Arial" w:cs="Arial"/>
          <w:lang w:eastAsia="ko-KR"/>
        </w:rPr>
        <w:t xml:space="preserve"> of PIU</w:t>
      </w:r>
      <w:r w:rsidRPr="00245F31">
        <w:rPr>
          <w:rFonts w:ascii="Arial" w:eastAsiaTheme="minorHAnsi" w:hAnsi="Arial" w:cs="Arial"/>
          <w:lang w:eastAsia="ko-KR"/>
        </w:rPr>
        <w:t xml:space="preserve"> with data entries channeled from provincial focal points, this database will automatically record and track every engagement activity executed across the project lifespan. </w:t>
      </w:r>
    </w:p>
    <w:p w14:paraId="1EBCEC12" w14:textId="77777777" w:rsidR="00F35895" w:rsidRPr="00245F31" w:rsidRDefault="00F35895" w:rsidP="008C3BA5">
      <w:pPr>
        <w:pStyle w:val="GvdeMetni"/>
        <w:spacing w:before="0" w:after="160" w:line="259" w:lineRule="auto"/>
        <w:ind w:right="57"/>
        <w:jc w:val="both"/>
        <w:rPr>
          <w:rFonts w:ascii="Arial" w:eastAsiaTheme="minorHAnsi" w:hAnsi="Arial" w:cs="Arial"/>
          <w:lang w:eastAsia="ko-KR"/>
        </w:rPr>
      </w:pPr>
      <w:r w:rsidRPr="00245F31">
        <w:rPr>
          <w:rFonts w:ascii="Arial" w:eastAsiaTheme="minorHAnsi" w:hAnsi="Arial" w:cs="Arial"/>
          <w:lang w:eastAsia="ko-KR"/>
        </w:rPr>
        <w:t xml:space="preserve">The framework for this ledger is governed by the </w:t>
      </w:r>
      <w:r w:rsidRPr="00245F31">
        <w:rPr>
          <w:rFonts w:ascii="Arial" w:eastAsiaTheme="minorHAnsi" w:hAnsi="Arial" w:cs="Arial"/>
          <w:i/>
          <w:iCs/>
          <w:lang w:eastAsia="ko-KR"/>
        </w:rPr>
        <w:t>Stakeholder Engagement Log Template</w:t>
      </w:r>
      <w:r w:rsidRPr="00245F31">
        <w:rPr>
          <w:rFonts w:ascii="Arial" w:eastAsiaTheme="minorHAnsi" w:hAnsi="Arial" w:cs="Arial"/>
          <w:lang w:eastAsia="ko-KR"/>
        </w:rPr>
        <w:t xml:space="preserve">: </w:t>
      </w:r>
    </w:p>
    <w:p w14:paraId="50B91E31" w14:textId="77777777" w:rsidR="00F35895" w:rsidRPr="00245F31" w:rsidRDefault="00F35895" w:rsidP="00997289">
      <w:pPr>
        <w:pStyle w:val="GvdeMetni"/>
        <w:numPr>
          <w:ilvl w:val="0"/>
          <w:numId w:val="19"/>
        </w:numPr>
        <w:spacing w:before="0" w:after="160" w:line="259" w:lineRule="auto"/>
        <w:ind w:right="57"/>
        <w:jc w:val="both"/>
        <w:rPr>
          <w:rFonts w:ascii="Arial" w:eastAsiaTheme="minorHAnsi" w:hAnsi="Arial" w:cs="Arial"/>
          <w:lang w:eastAsia="ko-KR"/>
        </w:rPr>
      </w:pPr>
      <w:r w:rsidRPr="00245F31">
        <w:rPr>
          <w:rFonts w:ascii="Arial" w:eastAsiaTheme="minorHAnsi" w:hAnsi="Arial" w:cs="Arial"/>
          <w:b/>
          <w:bCs/>
          <w:lang w:eastAsia="ko-KR"/>
        </w:rPr>
        <w:t>Automated Coding System:</w:t>
      </w:r>
      <w:r w:rsidRPr="00245F31">
        <w:rPr>
          <w:rFonts w:ascii="Arial" w:eastAsiaTheme="minorHAnsi" w:hAnsi="Arial" w:cs="Arial"/>
          <w:lang w:eastAsia="ko-KR"/>
        </w:rPr>
        <w:t xml:space="preserve"> Every individual public meeting, focus group discussion, field interview, or physical correspondence will be allocated a unique, system-generated alpha-numeric reference code indicating the calendar year, sequence number, and province of execution. </w:t>
      </w:r>
    </w:p>
    <w:p w14:paraId="68C82BB8" w14:textId="77777777" w:rsidR="00F35895" w:rsidRPr="00245F31" w:rsidRDefault="00F35895" w:rsidP="00997289">
      <w:pPr>
        <w:pStyle w:val="GvdeMetni"/>
        <w:numPr>
          <w:ilvl w:val="0"/>
          <w:numId w:val="19"/>
        </w:numPr>
        <w:spacing w:before="0" w:after="160" w:line="259" w:lineRule="auto"/>
        <w:ind w:right="57"/>
        <w:jc w:val="both"/>
        <w:rPr>
          <w:rFonts w:ascii="Arial" w:eastAsiaTheme="minorHAnsi" w:hAnsi="Arial" w:cs="Arial"/>
          <w:lang w:eastAsia="ko-KR"/>
        </w:rPr>
      </w:pPr>
      <w:r w:rsidRPr="00245F31">
        <w:rPr>
          <w:rFonts w:ascii="Arial" w:eastAsiaTheme="minorHAnsi" w:hAnsi="Arial" w:cs="Arial"/>
          <w:b/>
          <w:bCs/>
          <w:lang w:eastAsia="ko-KR"/>
        </w:rPr>
        <w:t>Core Ledger Categories:</w:t>
      </w:r>
      <w:r w:rsidRPr="00245F31">
        <w:rPr>
          <w:rFonts w:ascii="Arial" w:eastAsiaTheme="minorHAnsi" w:hAnsi="Arial" w:cs="Arial"/>
          <w:lang w:eastAsia="ko-KR"/>
        </w:rPr>
        <w:t xml:space="preserve"> Data fields within the system dictate the structured capture of critical baseline variables, disaggregated into clear sections:</w:t>
      </w:r>
    </w:p>
    <w:p w14:paraId="62421D97" w14:textId="77777777" w:rsidR="00F35895" w:rsidRPr="00245F31" w:rsidRDefault="00F35895" w:rsidP="00997289">
      <w:pPr>
        <w:pStyle w:val="GvdeMetni"/>
        <w:numPr>
          <w:ilvl w:val="1"/>
          <w:numId w:val="19"/>
        </w:numPr>
        <w:spacing w:before="0" w:after="160" w:line="259" w:lineRule="auto"/>
        <w:ind w:right="57"/>
        <w:jc w:val="both"/>
        <w:rPr>
          <w:rFonts w:ascii="Arial" w:eastAsiaTheme="minorHAnsi" w:hAnsi="Arial" w:cs="Arial"/>
          <w:lang w:eastAsia="ko-KR"/>
        </w:rPr>
      </w:pPr>
      <w:r w:rsidRPr="00245F31">
        <w:rPr>
          <w:rFonts w:ascii="Arial" w:eastAsiaTheme="minorHAnsi" w:hAnsi="Arial" w:cs="Arial"/>
          <w:i/>
          <w:iCs/>
          <w:lang w:eastAsia="ko-KR"/>
        </w:rPr>
        <w:t>General Activity Parameters:</w:t>
      </w:r>
      <w:r w:rsidRPr="00245F31">
        <w:rPr>
          <w:rFonts w:ascii="Arial" w:eastAsiaTheme="minorHAnsi" w:hAnsi="Arial" w:cs="Arial"/>
          <w:lang w:eastAsia="ko-KR"/>
        </w:rPr>
        <w:t xml:space="preserve"> Date, precise geographic venue, timeline duration, and the matching RFF sub-project context. </w:t>
      </w:r>
    </w:p>
    <w:p w14:paraId="1D760B57" w14:textId="77777777" w:rsidR="00F35895" w:rsidRPr="00245F31" w:rsidRDefault="00F35895" w:rsidP="00997289">
      <w:pPr>
        <w:pStyle w:val="GvdeMetni"/>
        <w:numPr>
          <w:ilvl w:val="1"/>
          <w:numId w:val="19"/>
        </w:numPr>
        <w:spacing w:before="0" w:after="160" w:line="259" w:lineRule="auto"/>
        <w:ind w:right="57"/>
        <w:jc w:val="both"/>
        <w:rPr>
          <w:rFonts w:ascii="Arial" w:eastAsiaTheme="minorHAnsi" w:hAnsi="Arial" w:cs="Arial"/>
          <w:lang w:eastAsia="ko-KR"/>
        </w:rPr>
      </w:pPr>
      <w:r w:rsidRPr="00245F31">
        <w:rPr>
          <w:rFonts w:ascii="Arial" w:eastAsiaTheme="minorHAnsi" w:hAnsi="Arial" w:cs="Arial"/>
          <w:i/>
          <w:iCs/>
          <w:lang w:eastAsia="ko-KR"/>
        </w:rPr>
        <w:t>Stakeholder Profile Details:</w:t>
      </w:r>
      <w:r w:rsidRPr="00245F31">
        <w:rPr>
          <w:rFonts w:ascii="Arial" w:eastAsiaTheme="minorHAnsi" w:hAnsi="Arial" w:cs="Arial"/>
          <w:lang w:eastAsia="ko-KR"/>
        </w:rPr>
        <w:t xml:space="preserve"> Category mapping (PAP, OIP, or Vulnerable Group), matching enterprise type, name of participants, gender disaggregation, and contact details. </w:t>
      </w:r>
    </w:p>
    <w:p w14:paraId="549DC825" w14:textId="77777777" w:rsidR="00F35895" w:rsidRPr="00245F31" w:rsidRDefault="00F35895" w:rsidP="00997289">
      <w:pPr>
        <w:pStyle w:val="GvdeMetni"/>
        <w:numPr>
          <w:ilvl w:val="1"/>
          <w:numId w:val="19"/>
        </w:numPr>
        <w:spacing w:before="0" w:after="160" w:line="259" w:lineRule="auto"/>
        <w:ind w:right="57"/>
        <w:jc w:val="both"/>
        <w:rPr>
          <w:rFonts w:ascii="Arial" w:eastAsiaTheme="minorHAnsi" w:hAnsi="Arial" w:cs="Arial"/>
          <w:lang w:eastAsia="ko-KR"/>
        </w:rPr>
      </w:pPr>
      <w:r w:rsidRPr="00245F31">
        <w:rPr>
          <w:rFonts w:ascii="Arial" w:eastAsiaTheme="minorHAnsi" w:hAnsi="Arial" w:cs="Arial"/>
          <w:i/>
          <w:iCs/>
          <w:lang w:eastAsia="ko-KR"/>
        </w:rPr>
        <w:t>Consultation Core Summary:</w:t>
      </w:r>
      <w:r w:rsidRPr="00245F31">
        <w:rPr>
          <w:rFonts w:ascii="Arial" w:eastAsiaTheme="minorHAnsi" w:hAnsi="Arial" w:cs="Arial"/>
          <w:lang w:eastAsia="ko-KR"/>
        </w:rPr>
        <w:t xml:space="preserve"> The non-technical subject of discussion, clear notes on community perceptions, and explicit names of the conducting TKDK representatives. </w:t>
      </w:r>
    </w:p>
    <w:p w14:paraId="44140E7B" w14:textId="69112EF0" w:rsidR="00F35895" w:rsidRPr="00245F31" w:rsidRDefault="00F35895" w:rsidP="00997289">
      <w:pPr>
        <w:pStyle w:val="GvdeMetni"/>
        <w:numPr>
          <w:ilvl w:val="1"/>
          <w:numId w:val="19"/>
        </w:numPr>
        <w:spacing w:before="0" w:after="160" w:line="259" w:lineRule="auto"/>
        <w:ind w:right="57"/>
        <w:jc w:val="both"/>
        <w:rPr>
          <w:rFonts w:ascii="Arial" w:eastAsiaTheme="minorHAnsi" w:hAnsi="Arial" w:cs="Arial"/>
          <w:lang w:eastAsia="ko-KR"/>
        </w:rPr>
      </w:pPr>
      <w:r w:rsidRPr="00245F31">
        <w:rPr>
          <w:rFonts w:ascii="Arial" w:eastAsiaTheme="minorHAnsi" w:hAnsi="Arial" w:cs="Arial"/>
          <w:i/>
          <w:iCs/>
          <w:lang w:eastAsia="ko-KR"/>
        </w:rPr>
        <w:t>Follow-Up Action Module:</w:t>
      </w:r>
      <w:r w:rsidRPr="00245F31">
        <w:rPr>
          <w:rFonts w:ascii="Arial" w:eastAsiaTheme="minorHAnsi" w:hAnsi="Arial" w:cs="Arial"/>
          <w:lang w:eastAsia="ko-KR"/>
        </w:rPr>
        <w:t xml:space="preserve"> Legally binding indicators tracking whether a community request requires a project design shift, assigning an internally responsible</w:t>
      </w:r>
      <w:r w:rsidR="00D96503">
        <w:rPr>
          <w:rFonts w:ascii="Arial" w:eastAsiaTheme="minorHAnsi" w:hAnsi="Arial" w:cs="Arial"/>
          <w:lang w:eastAsia="ko-KR"/>
        </w:rPr>
        <w:t xml:space="preserve"> </w:t>
      </w:r>
      <w:r w:rsidRPr="00245F31">
        <w:rPr>
          <w:rFonts w:ascii="Arial" w:eastAsiaTheme="minorHAnsi" w:hAnsi="Arial" w:cs="Arial"/>
          <w:lang w:eastAsia="ko-KR"/>
        </w:rPr>
        <w:t xml:space="preserve">person, setting an explicit action due date, and logging the digital close-out verification forms. </w:t>
      </w:r>
    </w:p>
    <w:p w14:paraId="507C52C2" w14:textId="77777777" w:rsidR="00F35895" w:rsidRPr="00245F31" w:rsidRDefault="00F35895" w:rsidP="00997289">
      <w:pPr>
        <w:pStyle w:val="GvdeMetni"/>
        <w:numPr>
          <w:ilvl w:val="0"/>
          <w:numId w:val="19"/>
        </w:numPr>
        <w:spacing w:before="0" w:after="160" w:line="259" w:lineRule="auto"/>
        <w:ind w:right="57"/>
        <w:jc w:val="both"/>
        <w:rPr>
          <w:rFonts w:ascii="Arial" w:eastAsiaTheme="minorHAnsi" w:hAnsi="Arial" w:cs="Arial"/>
          <w:lang w:eastAsia="ko-KR"/>
        </w:rPr>
      </w:pPr>
      <w:r w:rsidRPr="00245F31">
        <w:rPr>
          <w:rFonts w:ascii="Arial" w:eastAsiaTheme="minorHAnsi" w:hAnsi="Arial" w:cs="Arial"/>
          <w:b/>
          <w:bCs/>
          <w:lang w:eastAsia="ko-KR"/>
        </w:rPr>
        <w:t>Interoperability and Data Standards:</w:t>
      </w:r>
      <w:r w:rsidRPr="00245F31">
        <w:rPr>
          <w:rFonts w:ascii="Arial" w:eastAsiaTheme="minorHAnsi" w:hAnsi="Arial" w:cs="Arial"/>
          <w:lang w:eastAsia="ko-KR"/>
        </w:rPr>
        <w:t xml:space="preserve"> The database will operate in full compliance with </w:t>
      </w:r>
      <w:r w:rsidRPr="00245F31">
        <w:rPr>
          <w:rFonts w:ascii="Arial" w:eastAsiaTheme="minorHAnsi" w:hAnsi="Arial" w:cs="Arial"/>
          <w:b/>
          <w:bCs/>
          <w:lang w:eastAsia="ko-KR"/>
        </w:rPr>
        <w:t>Law No. 6698 on the Protection of Personal Data (KVKK)</w:t>
      </w:r>
      <w:r w:rsidRPr="00245F31">
        <w:rPr>
          <w:rFonts w:ascii="Arial" w:eastAsiaTheme="minorHAnsi" w:hAnsi="Arial" w:cs="Arial"/>
          <w:lang w:eastAsia="ko-KR"/>
        </w:rPr>
        <w:t xml:space="preserve"> and will be hosted securely on infrastructure aligned with </w:t>
      </w:r>
      <w:r w:rsidRPr="00245F31">
        <w:rPr>
          <w:rFonts w:ascii="Arial" w:eastAsiaTheme="minorHAnsi" w:hAnsi="Arial" w:cs="Arial"/>
          <w:b/>
          <w:bCs/>
          <w:lang w:eastAsia="ko-KR"/>
        </w:rPr>
        <w:t>ISO 27001 data security standards</w:t>
      </w:r>
      <w:r w:rsidRPr="00245F31">
        <w:rPr>
          <w:rFonts w:ascii="Arial" w:eastAsiaTheme="minorHAnsi" w:hAnsi="Arial" w:cs="Arial"/>
          <w:lang w:eastAsia="ko-KR"/>
        </w:rPr>
        <w:t xml:space="preserve">. Real-time dashboards generated from this platform will allow project managers to immediately analyze engagement patterns by value chain, identify provincial bottlenecks, and track open communication actions before approving tranche disbursements. </w:t>
      </w:r>
    </w:p>
    <w:p w14:paraId="4C7FC0A8" w14:textId="77777777" w:rsidR="00F35895" w:rsidRPr="00F36F8C" w:rsidRDefault="00F35895" w:rsidP="00F35895">
      <w:pPr>
        <w:pStyle w:val="GvdeMetni"/>
        <w:spacing w:after="0" w:line="240" w:lineRule="atLeast"/>
        <w:ind w:right="56"/>
        <w:jc w:val="both"/>
        <w:rPr>
          <w:rFonts w:ascii="Arial" w:hAnsi="Arial" w:cs="Arial"/>
        </w:rPr>
      </w:pPr>
    </w:p>
    <w:p w14:paraId="5C0EC140" w14:textId="77777777" w:rsidR="00F35895" w:rsidRDefault="00F35895" w:rsidP="00F35895">
      <w:pPr>
        <w:spacing w:after="160" w:line="259" w:lineRule="auto"/>
        <w:ind w:left="0" w:firstLine="0"/>
        <w:jc w:val="left"/>
        <w:rPr>
          <w:rFonts w:ascii="Arial" w:eastAsia="Arial" w:hAnsi="Arial" w:cs="Arial"/>
          <w:kern w:val="18"/>
        </w:rPr>
      </w:pPr>
      <w:r>
        <w:rPr>
          <w:rFonts w:ascii="Arial" w:eastAsia="Arial" w:hAnsi="Arial" w:cs="Arial"/>
          <w:kern w:val="18"/>
        </w:rPr>
        <w:br w:type="page"/>
      </w:r>
    </w:p>
    <w:p w14:paraId="3D189462" w14:textId="77777777" w:rsidR="00F35895" w:rsidRPr="00273507" w:rsidRDefault="00F35895" w:rsidP="00F35895">
      <w:pPr>
        <w:pStyle w:val="Balk1"/>
        <w:numPr>
          <w:ilvl w:val="0"/>
          <w:numId w:val="2"/>
        </w:numPr>
        <w:spacing w:after="240"/>
        <w:rPr>
          <w:rFonts w:ascii="Arial" w:hAnsi="Arial" w:cs="Arial"/>
          <w:b/>
          <w:bCs/>
          <w:color w:val="000000" w:themeColor="text1"/>
          <w:sz w:val="28"/>
          <w:szCs w:val="28"/>
        </w:rPr>
      </w:pPr>
      <w:bookmarkStart w:id="75" w:name="_Ref173848711"/>
      <w:bookmarkStart w:id="76" w:name="_Toc239862412"/>
      <w:r w:rsidRPr="00983150">
        <w:rPr>
          <w:rFonts w:ascii="Arial" w:hAnsi="Arial" w:cs="Arial"/>
          <w:b/>
          <w:bCs/>
          <w:color w:val="000000" w:themeColor="text1"/>
          <w:sz w:val="28"/>
          <w:szCs w:val="28"/>
        </w:rPr>
        <w:lastRenderedPageBreak/>
        <w:t>GRIEVANCE</w:t>
      </w:r>
      <w:r w:rsidRPr="00AD7B5A">
        <w:rPr>
          <w:rFonts w:ascii="Arial" w:hAnsi="Arial" w:cs="Arial"/>
          <w:b/>
          <w:bCs/>
          <w:color w:val="000000" w:themeColor="text1"/>
          <w:sz w:val="28"/>
          <w:szCs w:val="28"/>
        </w:rPr>
        <w:t xml:space="preserve"> MECHANISM</w:t>
      </w:r>
      <w:bookmarkEnd w:id="75"/>
      <w:bookmarkEnd w:id="76"/>
      <w:r w:rsidRPr="00AD7B5A">
        <w:rPr>
          <w:rFonts w:ascii="Arial" w:hAnsi="Arial" w:cs="Arial"/>
          <w:b/>
          <w:bCs/>
          <w:color w:val="000000" w:themeColor="text1"/>
          <w:sz w:val="28"/>
          <w:szCs w:val="28"/>
        </w:rPr>
        <w:t xml:space="preserve"> </w:t>
      </w:r>
    </w:p>
    <w:p w14:paraId="73014F29" w14:textId="77777777" w:rsidR="004F243B" w:rsidRPr="004F243B" w:rsidRDefault="004F243B" w:rsidP="004F243B">
      <w:pPr>
        <w:spacing w:after="160" w:line="259" w:lineRule="auto"/>
        <w:rPr>
          <w:sz w:val="20"/>
          <w:szCs w:val="20"/>
        </w:rPr>
      </w:pPr>
      <w:r w:rsidRPr="004F243B">
        <w:rPr>
          <w:rFonts w:ascii="Arial" w:eastAsia="Arial" w:hAnsi="Arial" w:cs="Arial"/>
          <w:sz w:val="20"/>
          <w:szCs w:val="20"/>
        </w:rPr>
        <w:t>TKDK has maintained a formal Grievance Policy for all IFI-financed projects since August 2011. The current Environmental and Social Policy adopted under the ESMS in June 2025 reinforces this commitment, requiring that all grievances and feedback from external stakeholders, project-affected parties, and workers be managed through fair, transparent, accessible, responsive, and gender-inclusive processes.</w:t>
      </w:r>
    </w:p>
    <w:p w14:paraId="1446D6C0" w14:textId="34B08E05" w:rsidR="004F243B" w:rsidRPr="004F243B" w:rsidRDefault="004F243B" w:rsidP="004F243B">
      <w:pPr>
        <w:spacing w:after="160" w:line="259" w:lineRule="auto"/>
        <w:rPr>
          <w:sz w:val="20"/>
          <w:szCs w:val="20"/>
        </w:rPr>
      </w:pPr>
      <w:r w:rsidRPr="004F243B">
        <w:rPr>
          <w:rFonts w:ascii="Arial" w:eastAsia="Arial" w:hAnsi="Arial" w:cs="Arial"/>
          <w:sz w:val="20"/>
          <w:szCs w:val="20"/>
        </w:rPr>
        <w:t xml:space="preserve">This section describes the complete Grievance Mechanism (GM) applicable to the </w:t>
      </w:r>
      <w:r w:rsidR="007D7623" w:rsidRPr="00B37F4B">
        <w:rPr>
          <w:rFonts w:ascii="Arial" w:hAnsi="Arial" w:cs="Arial"/>
          <w:b/>
          <w:sz w:val="20"/>
          <w:szCs w:val="20"/>
        </w:rPr>
        <w:t>Türkiye Agrifood Sector Transformation</w:t>
      </w:r>
      <w:r w:rsidR="007D7623" w:rsidRPr="00B37F4B">
        <w:rPr>
          <w:rFonts w:ascii="Arial" w:hAnsi="Arial" w:cs="Arial"/>
          <w:b/>
          <w:bCs/>
          <w:sz w:val="20"/>
          <w:szCs w:val="20"/>
        </w:rPr>
        <w:t xml:space="preserve"> for Rural Jobs and Growth</w:t>
      </w:r>
      <w:r w:rsidR="007D7623" w:rsidRPr="00B37F4B">
        <w:rPr>
          <w:rFonts w:ascii="Arial" w:hAnsi="Arial" w:cs="Arial"/>
          <w:b/>
          <w:sz w:val="20"/>
          <w:szCs w:val="20"/>
        </w:rPr>
        <w:t xml:space="preserve"> Project</w:t>
      </w:r>
      <w:r w:rsidR="007D7623" w:rsidRPr="00B37F4B" w:rsidDel="00B37F4B">
        <w:rPr>
          <w:rFonts w:ascii="Arial" w:hAnsi="Arial" w:cs="Arial"/>
          <w:color w:val="000000" w:themeColor="text1"/>
          <w:sz w:val="20"/>
          <w:szCs w:val="20"/>
        </w:rPr>
        <w:t xml:space="preserve"> </w:t>
      </w:r>
      <w:r w:rsidR="007D7623" w:rsidRPr="00B37F4B">
        <w:rPr>
          <w:rFonts w:ascii="Arial" w:hAnsi="Arial" w:cs="Arial"/>
          <w:b/>
          <w:bCs/>
          <w:sz w:val="20"/>
          <w:szCs w:val="20"/>
        </w:rPr>
        <w:t>(TARGET</w:t>
      </w:r>
      <w:r w:rsidR="007D7623" w:rsidRPr="004F243B" w:rsidDel="00AC4D75">
        <w:rPr>
          <w:rFonts w:ascii="Arial" w:eastAsia="Arial" w:hAnsi="Arial" w:cs="Arial"/>
          <w:sz w:val="20"/>
          <w:szCs w:val="20"/>
        </w:rPr>
        <w:t xml:space="preserve"> </w:t>
      </w:r>
      <w:r w:rsidRPr="004F243B">
        <w:rPr>
          <w:rFonts w:ascii="Arial" w:eastAsia="Arial" w:hAnsi="Arial" w:cs="Arial"/>
          <w:sz w:val="20"/>
          <w:szCs w:val="20"/>
        </w:rPr>
        <w:t>Project (P514478). The GM is structured into four components:</w:t>
      </w:r>
    </w:p>
    <w:p w14:paraId="7CA94B27" w14:textId="77777777" w:rsidR="004F243B" w:rsidRPr="004F243B" w:rsidRDefault="004F243B" w:rsidP="00997289">
      <w:pPr>
        <w:pStyle w:val="ListeParagraf"/>
        <w:numPr>
          <w:ilvl w:val="0"/>
          <w:numId w:val="24"/>
        </w:numPr>
        <w:spacing w:after="160" w:line="259" w:lineRule="auto"/>
        <w:jc w:val="left"/>
        <w:rPr>
          <w:sz w:val="20"/>
          <w:szCs w:val="20"/>
        </w:rPr>
      </w:pPr>
      <w:r w:rsidRPr="004F243B">
        <w:rPr>
          <w:rFonts w:ascii="Arial" w:eastAsia="Arial" w:hAnsi="Arial" w:cs="Arial"/>
          <w:sz w:val="20"/>
          <w:szCs w:val="20"/>
        </w:rPr>
        <w:t>GM for the Public — covering communities, farmers, and any external party</w:t>
      </w:r>
    </w:p>
    <w:p w14:paraId="05B51B58" w14:textId="77777777" w:rsidR="004F243B" w:rsidRPr="004F243B" w:rsidRDefault="004F243B" w:rsidP="00997289">
      <w:pPr>
        <w:pStyle w:val="ListeParagraf"/>
        <w:numPr>
          <w:ilvl w:val="0"/>
          <w:numId w:val="24"/>
        </w:numPr>
        <w:spacing w:after="160" w:line="259" w:lineRule="auto"/>
        <w:jc w:val="left"/>
        <w:rPr>
          <w:sz w:val="20"/>
          <w:szCs w:val="20"/>
        </w:rPr>
      </w:pPr>
      <w:r w:rsidRPr="004F243B">
        <w:rPr>
          <w:rFonts w:ascii="Arial" w:eastAsia="Arial" w:hAnsi="Arial" w:cs="Arial"/>
          <w:sz w:val="20"/>
          <w:szCs w:val="20"/>
        </w:rPr>
        <w:t>GM for Employees and Workers — covering TKDK staff, contractor personnel, and seasonal/migrant workers</w:t>
      </w:r>
    </w:p>
    <w:p w14:paraId="0FE6C255" w14:textId="77777777" w:rsidR="004F243B" w:rsidRPr="004F243B" w:rsidRDefault="004F243B" w:rsidP="00997289">
      <w:pPr>
        <w:pStyle w:val="ListeParagraf"/>
        <w:numPr>
          <w:ilvl w:val="0"/>
          <w:numId w:val="24"/>
        </w:numPr>
        <w:spacing w:after="160" w:line="259" w:lineRule="auto"/>
        <w:jc w:val="left"/>
        <w:rPr>
          <w:sz w:val="20"/>
          <w:szCs w:val="20"/>
        </w:rPr>
      </w:pPr>
      <w:r w:rsidRPr="004F243B">
        <w:rPr>
          <w:rFonts w:ascii="Arial" w:eastAsia="Arial" w:hAnsi="Arial" w:cs="Arial"/>
          <w:sz w:val="20"/>
          <w:szCs w:val="20"/>
        </w:rPr>
        <w:t>GM for Sensitive Complaints — covering GBV/SEA/SH, fraud, and retaliation allegations</w:t>
      </w:r>
    </w:p>
    <w:p w14:paraId="22B9F5AC" w14:textId="77777777" w:rsidR="004F243B" w:rsidRPr="004F243B" w:rsidRDefault="004F243B" w:rsidP="00997289">
      <w:pPr>
        <w:pStyle w:val="ListeParagraf"/>
        <w:numPr>
          <w:ilvl w:val="0"/>
          <w:numId w:val="24"/>
        </w:numPr>
        <w:spacing w:after="160" w:line="259" w:lineRule="auto"/>
        <w:jc w:val="left"/>
        <w:rPr>
          <w:sz w:val="20"/>
          <w:szCs w:val="20"/>
        </w:rPr>
      </w:pPr>
      <w:r w:rsidRPr="004F243B">
        <w:rPr>
          <w:rFonts w:ascii="Arial" w:eastAsia="Arial" w:hAnsi="Arial" w:cs="Arial"/>
          <w:sz w:val="20"/>
          <w:szCs w:val="20"/>
        </w:rPr>
        <w:t>Appeals Mechanism — available to any complainant dissatisfied with a standard resolution</w:t>
      </w:r>
    </w:p>
    <w:p w14:paraId="53128334" w14:textId="77777777" w:rsidR="004F243B" w:rsidRPr="004F243B" w:rsidRDefault="004F243B" w:rsidP="004F243B">
      <w:pPr>
        <w:spacing w:after="160" w:line="259" w:lineRule="auto"/>
        <w:rPr>
          <w:sz w:val="20"/>
          <w:szCs w:val="20"/>
        </w:rPr>
      </w:pPr>
      <w:r w:rsidRPr="004F243B">
        <w:rPr>
          <w:rFonts w:ascii="Arial" w:eastAsia="Arial" w:hAnsi="Arial" w:cs="Arial"/>
          <w:sz w:val="20"/>
          <w:szCs w:val="20"/>
        </w:rPr>
        <w:t>The GM applies to all sub-projects financed under Component 1 (RFF) and Component 2 (PCG scheme), at all stages of the project lifecycle, and to all categories of stakeholder identified in Section 3 of this SEP.</w:t>
      </w:r>
    </w:p>
    <w:p w14:paraId="084032D1" w14:textId="77777777" w:rsidR="004F243B" w:rsidRPr="004F243B" w:rsidRDefault="004F243B" w:rsidP="004F243B">
      <w:pPr>
        <w:spacing w:after="160" w:line="259" w:lineRule="auto"/>
        <w:ind w:right="43"/>
        <w:rPr>
          <w:rFonts w:ascii="Arial" w:hAnsi="Arial" w:cs="Arial"/>
          <w:bCs/>
          <w:color w:val="auto"/>
          <w:sz w:val="20"/>
          <w:szCs w:val="20"/>
        </w:rPr>
      </w:pPr>
      <w:r w:rsidRPr="004F243B">
        <w:rPr>
          <w:rFonts w:ascii="Arial" w:hAnsi="Arial" w:cs="Arial"/>
          <w:bCs/>
          <w:color w:val="auto"/>
          <w:sz w:val="20"/>
          <w:szCs w:val="20"/>
        </w:rPr>
        <w:t>The TKDK GM is designed and operated in accordance with the following principles, consistent with World Bank ESS10 and international good practice:</w:t>
      </w:r>
    </w:p>
    <w:p w14:paraId="21EA35FF" w14:textId="77777777" w:rsidR="004F243B" w:rsidRPr="006231E3" w:rsidRDefault="004F243B" w:rsidP="00997289">
      <w:pPr>
        <w:pStyle w:val="ListeParagraf"/>
        <w:numPr>
          <w:ilvl w:val="0"/>
          <w:numId w:val="25"/>
        </w:numPr>
        <w:spacing w:after="160" w:line="259" w:lineRule="auto"/>
        <w:ind w:left="1077" w:right="45" w:hanging="357"/>
        <w:rPr>
          <w:rFonts w:ascii="Arial" w:hAnsi="Arial" w:cs="Arial"/>
          <w:bCs/>
          <w:color w:val="auto"/>
          <w:sz w:val="20"/>
          <w:szCs w:val="20"/>
        </w:rPr>
      </w:pPr>
      <w:r w:rsidRPr="006231E3">
        <w:rPr>
          <w:rFonts w:ascii="Arial" w:hAnsi="Arial" w:cs="Arial"/>
          <w:b/>
          <w:bCs/>
          <w:color w:val="auto"/>
          <w:sz w:val="20"/>
          <w:szCs w:val="20"/>
        </w:rPr>
        <w:t>Accessibility:</w:t>
      </w:r>
      <w:r w:rsidRPr="006231E3">
        <w:rPr>
          <w:rFonts w:ascii="Arial" w:hAnsi="Arial" w:cs="Arial"/>
          <w:bCs/>
          <w:color w:val="auto"/>
          <w:sz w:val="20"/>
          <w:szCs w:val="20"/>
        </w:rPr>
        <w:t xml:space="preserve">  The GM is accessible to all project stakeholders regardless of literacy, language, geographic location, disability, gender, age, or digital access. Multiple submission channels are maintained at all levels (</w:t>
      </w:r>
      <w:r w:rsidR="006231E3">
        <w:rPr>
          <w:rFonts w:ascii="Arial" w:hAnsi="Arial" w:cs="Arial"/>
          <w:bCs/>
          <w:color w:val="auto"/>
          <w:sz w:val="20"/>
          <w:szCs w:val="20"/>
        </w:rPr>
        <w:t>headquarters</w:t>
      </w:r>
      <w:r w:rsidRPr="006231E3">
        <w:rPr>
          <w:rFonts w:ascii="Arial" w:hAnsi="Arial" w:cs="Arial"/>
          <w:bCs/>
          <w:color w:val="auto"/>
          <w:sz w:val="20"/>
          <w:szCs w:val="20"/>
        </w:rPr>
        <w:t>, PCU, and sub-project site).</w:t>
      </w:r>
    </w:p>
    <w:p w14:paraId="312648B6" w14:textId="77777777" w:rsidR="004F243B" w:rsidRPr="006231E3" w:rsidRDefault="004F243B" w:rsidP="00997289">
      <w:pPr>
        <w:pStyle w:val="ListeParagraf"/>
        <w:numPr>
          <w:ilvl w:val="0"/>
          <w:numId w:val="25"/>
        </w:numPr>
        <w:spacing w:after="160" w:line="259" w:lineRule="auto"/>
        <w:ind w:left="1077" w:right="45" w:hanging="357"/>
        <w:rPr>
          <w:rFonts w:ascii="Arial" w:hAnsi="Arial" w:cs="Arial"/>
          <w:bCs/>
          <w:color w:val="auto"/>
          <w:sz w:val="20"/>
          <w:szCs w:val="20"/>
        </w:rPr>
      </w:pPr>
      <w:r w:rsidRPr="006231E3">
        <w:rPr>
          <w:rFonts w:ascii="Arial" w:hAnsi="Arial" w:cs="Arial"/>
          <w:b/>
          <w:bCs/>
          <w:color w:val="auto"/>
          <w:sz w:val="20"/>
          <w:szCs w:val="20"/>
        </w:rPr>
        <w:t>Transparency:</w:t>
      </w:r>
      <w:r w:rsidRPr="006231E3">
        <w:rPr>
          <w:rFonts w:ascii="Arial" w:hAnsi="Arial" w:cs="Arial"/>
          <w:bCs/>
          <w:color w:val="auto"/>
          <w:sz w:val="20"/>
          <w:szCs w:val="20"/>
        </w:rPr>
        <w:t xml:space="preserve">  All GM procedures, timelines, contacts, and the right to anonymity are publicly disclosed on the TKDK website, at PCU offices, and through physical notice boards at sub-project sites. Information is available in Turkish and, where significant non-Turkish speaking populations are present, in other relevant languages.</w:t>
      </w:r>
    </w:p>
    <w:p w14:paraId="24C03620" w14:textId="77777777" w:rsidR="004F243B" w:rsidRPr="006231E3" w:rsidRDefault="004F243B" w:rsidP="00997289">
      <w:pPr>
        <w:pStyle w:val="ListeParagraf"/>
        <w:numPr>
          <w:ilvl w:val="0"/>
          <w:numId w:val="25"/>
        </w:numPr>
        <w:spacing w:after="160" w:line="259" w:lineRule="auto"/>
        <w:ind w:left="1077" w:right="45" w:hanging="357"/>
        <w:rPr>
          <w:rFonts w:ascii="Arial" w:hAnsi="Arial" w:cs="Arial"/>
          <w:bCs/>
          <w:color w:val="auto"/>
          <w:sz w:val="20"/>
          <w:szCs w:val="20"/>
        </w:rPr>
      </w:pPr>
      <w:r w:rsidRPr="006231E3">
        <w:rPr>
          <w:rFonts w:ascii="Arial" w:hAnsi="Arial" w:cs="Arial"/>
          <w:b/>
          <w:bCs/>
          <w:color w:val="auto"/>
          <w:sz w:val="20"/>
          <w:szCs w:val="20"/>
        </w:rPr>
        <w:t>Responsiveness:</w:t>
      </w:r>
      <w:r w:rsidRPr="006231E3">
        <w:rPr>
          <w:rFonts w:ascii="Arial" w:hAnsi="Arial" w:cs="Arial"/>
          <w:bCs/>
          <w:color w:val="auto"/>
          <w:sz w:val="20"/>
          <w:szCs w:val="20"/>
        </w:rPr>
        <w:t xml:space="preserve">  All grievances are acknowledged within 2 business days and resolved within 15 business days, or the complainant is informed of the reason for delay and given a revised timeline.</w:t>
      </w:r>
    </w:p>
    <w:p w14:paraId="7CE93274" w14:textId="77777777" w:rsidR="004F243B" w:rsidRPr="006231E3" w:rsidRDefault="004F243B" w:rsidP="00997289">
      <w:pPr>
        <w:pStyle w:val="ListeParagraf"/>
        <w:numPr>
          <w:ilvl w:val="0"/>
          <w:numId w:val="25"/>
        </w:numPr>
        <w:spacing w:after="160" w:line="259" w:lineRule="auto"/>
        <w:ind w:left="1077" w:right="45" w:hanging="357"/>
        <w:rPr>
          <w:rFonts w:ascii="Arial" w:hAnsi="Arial" w:cs="Arial"/>
          <w:bCs/>
          <w:color w:val="auto"/>
          <w:sz w:val="20"/>
          <w:szCs w:val="20"/>
        </w:rPr>
      </w:pPr>
      <w:r w:rsidRPr="006231E3">
        <w:rPr>
          <w:rFonts w:ascii="Arial" w:hAnsi="Arial" w:cs="Arial"/>
          <w:b/>
          <w:bCs/>
          <w:color w:val="auto"/>
          <w:sz w:val="20"/>
          <w:szCs w:val="20"/>
        </w:rPr>
        <w:t>Impartiality:</w:t>
      </w:r>
      <w:r w:rsidRPr="006231E3">
        <w:rPr>
          <w:rFonts w:ascii="Arial" w:hAnsi="Arial" w:cs="Arial"/>
          <w:bCs/>
          <w:color w:val="auto"/>
          <w:sz w:val="20"/>
          <w:szCs w:val="20"/>
        </w:rPr>
        <w:t xml:space="preserve">  Grievance investigations are conducted by staff with no direct interest in the outcome. For sensitive complaints, independent external specialists are engaged.</w:t>
      </w:r>
    </w:p>
    <w:p w14:paraId="19417B43" w14:textId="77777777" w:rsidR="004F243B" w:rsidRPr="006231E3" w:rsidRDefault="004F243B" w:rsidP="00997289">
      <w:pPr>
        <w:pStyle w:val="ListeParagraf"/>
        <w:numPr>
          <w:ilvl w:val="0"/>
          <w:numId w:val="25"/>
        </w:numPr>
        <w:spacing w:after="160" w:line="259" w:lineRule="auto"/>
        <w:ind w:left="1077" w:right="45" w:hanging="357"/>
        <w:rPr>
          <w:rFonts w:ascii="Arial" w:hAnsi="Arial" w:cs="Arial"/>
          <w:bCs/>
          <w:color w:val="auto"/>
          <w:sz w:val="20"/>
          <w:szCs w:val="20"/>
        </w:rPr>
      </w:pPr>
      <w:r w:rsidRPr="006231E3">
        <w:rPr>
          <w:rFonts w:ascii="Arial" w:hAnsi="Arial" w:cs="Arial"/>
          <w:b/>
          <w:bCs/>
          <w:color w:val="auto"/>
          <w:sz w:val="20"/>
          <w:szCs w:val="20"/>
        </w:rPr>
        <w:t>Confidentiality:</w:t>
      </w:r>
      <w:r w:rsidRPr="006231E3">
        <w:rPr>
          <w:rFonts w:ascii="Arial" w:hAnsi="Arial" w:cs="Arial"/>
          <w:bCs/>
          <w:color w:val="auto"/>
          <w:sz w:val="20"/>
          <w:szCs w:val="20"/>
        </w:rPr>
        <w:t xml:space="preserve">  The identity of complainants, and all information shared in connection with a grievance, is treated as strictly confidential in accordance with Law No. 6698 on the Protection of Personal Data (KVKK). Information is shared only with personnel who need it to investigate and resolve the grievance, and only with the complainant's informed consent where relevant.</w:t>
      </w:r>
    </w:p>
    <w:p w14:paraId="00227B35" w14:textId="77777777" w:rsidR="004F243B" w:rsidRPr="006231E3" w:rsidRDefault="004F243B" w:rsidP="00997289">
      <w:pPr>
        <w:pStyle w:val="ListeParagraf"/>
        <w:numPr>
          <w:ilvl w:val="0"/>
          <w:numId w:val="25"/>
        </w:numPr>
        <w:spacing w:after="160" w:line="259" w:lineRule="auto"/>
        <w:ind w:left="1077" w:right="45" w:hanging="357"/>
        <w:rPr>
          <w:rFonts w:ascii="Arial" w:hAnsi="Arial" w:cs="Arial"/>
          <w:bCs/>
          <w:color w:val="auto"/>
          <w:sz w:val="20"/>
          <w:szCs w:val="20"/>
        </w:rPr>
      </w:pPr>
      <w:r w:rsidRPr="006231E3">
        <w:rPr>
          <w:rFonts w:ascii="Arial" w:hAnsi="Arial" w:cs="Arial"/>
          <w:b/>
          <w:bCs/>
          <w:color w:val="auto"/>
          <w:sz w:val="20"/>
          <w:szCs w:val="20"/>
        </w:rPr>
        <w:t>Freedom from Retaliation:</w:t>
      </w:r>
      <w:r w:rsidRPr="006231E3">
        <w:rPr>
          <w:rFonts w:ascii="Arial" w:hAnsi="Arial" w:cs="Arial"/>
          <w:bCs/>
          <w:color w:val="auto"/>
          <w:sz w:val="20"/>
          <w:szCs w:val="20"/>
        </w:rPr>
        <w:t xml:space="preserve">  No complainant, witness, or participant in a GM investigation shall face any form of retaliation, intimidation, discrimination, or adverse action as a result of submitting a grievance or cooperating with an investigation. Any allegation of retaliation is itself treated as a sensitive complaint (Section 6.3). All workers and community members are informed of this principle in writing at the start of sub-project implementation.</w:t>
      </w:r>
    </w:p>
    <w:p w14:paraId="45DD46C4" w14:textId="77777777" w:rsidR="004F243B" w:rsidRPr="006231E3" w:rsidRDefault="004F243B" w:rsidP="00997289">
      <w:pPr>
        <w:pStyle w:val="ListeParagraf"/>
        <w:numPr>
          <w:ilvl w:val="0"/>
          <w:numId w:val="25"/>
        </w:numPr>
        <w:spacing w:after="160" w:line="259" w:lineRule="auto"/>
        <w:ind w:left="1077" w:right="45" w:hanging="357"/>
        <w:rPr>
          <w:rFonts w:ascii="Arial" w:hAnsi="Arial" w:cs="Arial"/>
          <w:bCs/>
          <w:color w:val="auto"/>
          <w:sz w:val="20"/>
          <w:szCs w:val="20"/>
        </w:rPr>
      </w:pPr>
      <w:r w:rsidRPr="006231E3">
        <w:rPr>
          <w:rFonts w:ascii="Arial" w:hAnsi="Arial" w:cs="Arial"/>
          <w:b/>
          <w:bCs/>
          <w:color w:val="auto"/>
          <w:sz w:val="20"/>
          <w:szCs w:val="20"/>
        </w:rPr>
        <w:t>Anonymous Submissions:</w:t>
      </w:r>
      <w:r w:rsidRPr="006231E3">
        <w:rPr>
          <w:rFonts w:ascii="Arial" w:hAnsi="Arial" w:cs="Arial"/>
          <w:bCs/>
          <w:color w:val="auto"/>
          <w:sz w:val="20"/>
          <w:szCs w:val="20"/>
        </w:rPr>
        <w:t xml:space="preserve">  Stakeholders may submit grievances anonymously through any channel. Anonymous grievances will be investigated to the extent possible. Where an anonymous complaint cannot be resolved without identifying the complainant (e.g., to provide compensation), TKDK will explain this limitation via public communication channels. Providing identity information is never a condition for registering or processing a complaint.</w:t>
      </w:r>
    </w:p>
    <w:p w14:paraId="54F0B4FB" w14:textId="77777777" w:rsidR="004F243B" w:rsidRPr="006231E3" w:rsidRDefault="004F243B" w:rsidP="00997289">
      <w:pPr>
        <w:pStyle w:val="ListeParagraf"/>
        <w:numPr>
          <w:ilvl w:val="0"/>
          <w:numId w:val="25"/>
        </w:numPr>
        <w:spacing w:after="160" w:line="259" w:lineRule="auto"/>
        <w:ind w:left="1077" w:right="45" w:hanging="357"/>
        <w:rPr>
          <w:rFonts w:ascii="Arial" w:hAnsi="Arial" w:cs="Arial"/>
          <w:bCs/>
          <w:color w:val="auto"/>
          <w:sz w:val="20"/>
          <w:szCs w:val="20"/>
        </w:rPr>
      </w:pPr>
      <w:r w:rsidRPr="006231E3">
        <w:rPr>
          <w:rFonts w:ascii="Arial" w:hAnsi="Arial" w:cs="Arial"/>
          <w:b/>
          <w:bCs/>
          <w:color w:val="auto"/>
          <w:sz w:val="20"/>
          <w:szCs w:val="20"/>
        </w:rPr>
        <w:t>Non-Duplication with Judicial Remedies:</w:t>
      </w:r>
      <w:r w:rsidRPr="006231E3">
        <w:rPr>
          <w:rFonts w:ascii="Arial" w:hAnsi="Arial" w:cs="Arial"/>
          <w:bCs/>
          <w:color w:val="auto"/>
          <w:sz w:val="20"/>
          <w:szCs w:val="20"/>
        </w:rPr>
        <w:t xml:space="preserve">  The GM is not a substitute for judicial processes. Complainants retain the right to access national courts or the World Bank Grievance Redress Service (GRS) at any stage. The existence of the TKDK GM does not preclude or limit access to these remedies.</w:t>
      </w:r>
    </w:p>
    <w:p w14:paraId="315BD900" w14:textId="77777777" w:rsidR="00F35895" w:rsidRPr="00FF58F2" w:rsidRDefault="00F35895" w:rsidP="008C3BA5">
      <w:pPr>
        <w:spacing w:after="160" w:line="259" w:lineRule="auto"/>
        <w:ind w:right="43"/>
        <w:rPr>
          <w:rFonts w:ascii="Arial" w:hAnsi="Arial" w:cs="Arial"/>
          <w:bCs/>
          <w:color w:val="auto"/>
          <w:sz w:val="20"/>
          <w:szCs w:val="20"/>
        </w:rPr>
      </w:pPr>
    </w:p>
    <w:p w14:paraId="2BA0AA58" w14:textId="77777777" w:rsidR="00F35895" w:rsidRPr="00273507" w:rsidRDefault="00F35895" w:rsidP="00F35895">
      <w:pPr>
        <w:pStyle w:val="Balk2"/>
        <w:numPr>
          <w:ilvl w:val="1"/>
          <w:numId w:val="2"/>
        </w:numPr>
        <w:spacing w:before="240" w:after="240"/>
        <w:rPr>
          <w:rFonts w:ascii="Arial" w:hAnsi="Arial" w:cs="Arial"/>
          <w:color w:val="000000" w:themeColor="text1"/>
          <w:sz w:val="24"/>
          <w:szCs w:val="24"/>
        </w:rPr>
      </w:pPr>
      <w:bookmarkStart w:id="77" w:name="_Toc239862413"/>
      <w:r w:rsidRPr="00273507">
        <w:rPr>
          <w:rFonts w:ascii="Arial" w:hAnsi="Arial" w:cs="Arial"/>
          <w:color w:val="000000" w:themeColor="text1"/>
          <w:sz w:val="24"/>
          <w:szCs w:val="24"/>
        </w:rPr>
        <w:lastRenderedPageBreak/>
        <w:t>GM for Public</w:t>
      </w:r>
      <w:bookmarkEnd w:id="77"/>
    </w:p>
    <w:p w14:paraId="4DB3C789" w14:textId="77777777" w:rsidR="004F243B" w:rsidRPr="004F243B" w:rsidRDefault="004F243B" w:rsidP="004F243B">
      <w:pPr>
        <w:spacing w:before="60" w:after="100"/>
        <w:rPr>
          <w:sz w:val="20"/>
          <w:szCs w:val="20"/>
        </w:rPr>
      </w:pPr>
      <w:r w:rsidRPr="004F243B">
        <w:rPr>
          <w:rFonts w:ascii="Arial" w:eastAsia="Arial" w:hAnsi="Arial" w:cs="Arial"/>
          <w:sz w:val="20"/>
          <w:szCs w:val="20"/>
        </w:rPr>
        <w:t>The public GM applies to any individual, group, community, or organization that submits a grievance or feedback related to a TKDK-financed sub-project under this project. This includes, but is not limited to: local residents adjacent to sub-project sites; primary farmers and smallholders interacting with the RFF or PCG scheme; producer organizations; mukhtars (neighbourhood heads) acting on behalf of affected communities; civil society organizations; and any other party who believes they have been adversely affected by a project activity.</w:t>
      </w:r>
    </w:p>
    <w:p w14:paraId="04FABD3F" w14:textId="345BFB6A" w:rsidR="004F243B" w:rsidRPr="004F243B" w:rsidRDefault="004F243B" w:rsidP="004F243B">
      <w:pPr>
        <w:spacing w:before="60" w:after="100"/>
        <w:rPr>
          <w:sz w:val="20"/>
          <w:szCs w:val="20"/>
        </w:rPr>
      </w:pPr>
      <w:r w:rsidRPr="004F243B">
        <w:rPr>
          <w:rFonts w:ascii="Arial" w:eastAsia="Arial" w:hAnsi="Arial" w:cs="Arial"/>
          <w:sz w:val="20"/>
          <w:szCs w:val="20"/>
        </w:rPr>
        <w:t xml:space="preserve">Grievances and feedback may be submitted through any of the channels listed in </w:t>
      </w:r>
      <w:r w:rsidRPr="004F243B">
        <w:rPr>
          <w:rFonts w:ascii="Arial" w:eastAsiaTheme="minorHAnsi" w:hAnsi="Arial" w:cs="Arial"/>
          <w:sz w:val="20"/>
          <w:szCs w:val="20"/>
          <w:lang w:eastAsia="ko-KR"/>
        </w:rPr>
        <w:fldChar w:fldCharType="begin"/>
      </w:r>
      <w:r w:rsidRPr="004F243B">
        <w:rPr>
          <w:rFonts w:ascii="Arial" w:eastAsiaTheme="minorHAnsi" w:hAnsi="Arial" w:cs="Arial"/>
          <w:sz w:val="20"/>
          <w:szCs w:val="20"/>
          <w:lang w:eastAsia="ko-KR"/>
        </w:rPr>
        <w:instrText xml:space="preserve"> REF _Ref230102048 \h  \* MERGEFORMAT </w:instrText>
      </w:r>
      <w:r w:rsidRPr="004F243B">
        <w:rPr>
          <w:rFonts w:ascii="Arial" w:eastAsiaTheme="minorHAnsi" w:hAnsi="Arial" w:cs="Arial"/>
          <w:sz w:val="20"/>
          <w:szCs w:val="20"/>
          <w:lang w:eastAsia="ko-KR"/>
        </w:rPr>
      </w:r>
      <w:r w:rsidRPr="004F243B">
        <w:rPr>
          <w:rFonts w:ascii="Arial" w:eastAsiaTheme="minorHAnsi" w:hAnsi="Arial" w:cs="Arial"/>
          <w:sz w:val="20"/>
          <w:szCs w:val="20"/>
          <w:lang w:eastAsia="ko-KR"/>
        </w:rPr>
        <w:fldChar w:fldCharType="separate"/>
      </w:r>
      <w:r w:rsidR="004D0A3C" w:rsidRPr="00E95881">
        <w:rPr>
          <w:rFonts w:ascii="Arial" w:hAnsi="Arial" w:cs="Arial"/>
          <w:bCs/>
          <w:i/>
          <w:iCs/>
          <w:color w:val="002060"/>
          <w:sz w:val="20"/>
          <w:szCs w:val="20"/>
        </w:rPr>
        <w:t xml:space="preserve">Table </w:t>
      </w:r>
      <w:r w:rsidR="004D0A3C" w:rsidRPr="00E95881">
        <w:rPr>
          <w:rFonts w:ascii="Arial" w:hAnsi="Arial" w:cs="Arial"/>
          <w:bCs/>
          <w:i/>
          <w:iCs/>
          <w:noProof/>
          <w:color w:val="002060"/>
          <w:sz w:val="20"/>
          <w:szCs w:val="20"/>
        </w:rPr>
        <w:t>6</w:t>
      </w:r>
      <w:r w:rsidRPr="004F243B">
        <w:rPr>
          <w:rFonts w:ascii="Arial" w:eastAsiaTheme="minorHAnsi" w:hAnsi="Arial" w:cs="Arial"/>
          <w:sz w:val="20"/>
          <w:szCs w:val="20"/>
          <w:lang w:eastAsia="ko-KR"/>
        </w:rPr>
        <w:fldChar w:fldCharType="end"/>
      </w:r>
      <w:r w:rsidRPr="004F243B">
        <w:rPr>
          <w:rFonts w:ascii="Arial" w:eastAsiaTheme="minorHAnsi" w:hAnsi="Arial" w:cs="Arial"/>
          <w:sz w:val="20"/>
          <w:szCs w:val="20"/>
          <w:lang w:eastAsia="ko-KR"/>
        </w:rPr>
        <w:t xml:space="preserve"> </w:t>
      </w:r>
      <w:r w:rsidRPr="004F243B">
        <w:rPr>
          <w:rFonts w:ascii="Arial" w:eastAsia="Arial" w:hAnsi="Arial" w:cs="Arial"/>
          <w:sz w:val="20"/>
          <w:szCs w:val="20"/>
        </w:rPr>
        <w:t>below. TKDK will ensure that information about these channels is widely disseminated before construction commences at any sub-project site and is maintained throughout the project lifecycle.</w:t>
      </w:r>
    </w:p>
    <w:p w14:paraId="223AD1A3" w14:textId="0152CE82" w:rsidR="00F35895" w:rsidRPr="00273507" w:rsidRDefault="00F35895" w:rsidP="00F35895">
      <w:pPr>
        <w:pStyle w:val="ResimYazs"/>
        <w:spacing w:before="240"/>
        <w:jc w:val="center"/>
        <w:rPr>
          <w:rFonts w:ascii="Arial" w:hAnsi="Arial" w:cs="Arial"/>
          <w:b/>
          <w:bCs/>
          <w:i w:val="0"/>
          <w:iCs w:val="0"/>
          <w:color w:val="002060"/>
        </w:rPr>
      </w:pPr>
      <w:bookmarkStart w:id="78" w:name="_Ref173849788"/>
      <w:bookmarkStart w:id="79" w:name="_Ref230102048"/>
      <w:bookmarkStart w:id="80" w:name="_Toc236124901"/>
      <w:bookmarkStart w:id="81" w:name="_Toc144260135"/>
      <w:r w:rsidRPr="00273507">
        <w:rPr>
          <w:rFonts w:ascii="Arial" w:hAnsi="Arial" w:cs="Arial"/>
          <w:b/>
          <w:bCs/>
          <w:i w:val="0"/>
          <w:iCs w:val="0"/>
          <w:color w:val="002060"/>
        </w:rPr>
        <w:t>Table</w:t>
      </w:r>
      <w:bookmarkEnd w:id="78"/>
      <w:r w:rsidRPr="00273507">
        <w:rPr>
          <w:rFonts w:ascii="Arial" w:hAnsi="Arial" w:cs="Arial"/>
          <w:b/>
          <w:bCs/>
          <w:i w:val="0"/>
          <w:iCs w:val="0"/>
          <w:color w:val="002060"/>
        </w:rPr>
        <w:t xml:space="preserve"> </w:t>
      </w:r>
      <w:r w:rsidRPr="00273507">
        <w:rPr>
          <w:rFonts w:ascii="Arial" w:hAnsi="Arial" w:cs="Arial"/>
          <w:b/>
          <w:bCs/>
          <w:i w:val="0"/>
          <w:iCs w:val="0"/>
          <w:color w:val="002060"/>
        </w:rPr>
        <w:fldChar w:fldCharType="begin"/>
      </w:r>
      <w:r w:rsidRPr="00273507">
        <w:rPr>
          <w:rFonts w:ascii="Arial" w:hAnsi="Arial" w:cs="Arial"/>
          <w:b/>
          <w:bCs/>
          <w:i w:val="0"/>
          <w:iCs w:val="0"/>
          <w:color w:val="002060"/>
        </w:rPr>
        <w:instrText xml:space="preserve"> SEQ Table \* ARABIC </w:instrText>
      </w:r>
      <w:r w:rsidRPr="00273507">
        <w:rPr>
          <w:rFonts w:ascii="Arial" w:hAnsi="Arial" w:cs="Arial"/>
          <w:b/>
          <w:bCs/>
          <w:i w:val="0"/>
          <w:iCs w:val="0"/>
          <w:color w:val="002060"/>
        </w:rPr>
        <w:fldChar w:fldCharType="separate"/>
      </w:r>
      <w:r w:rsidR="004D0A3C">
        <w:rPr>
          <w:rFonts w:ascii="Arial" w:hAnsi="Arial" w:cs="Arial"/>
          <w:b/>
          <w:bCs/>
          <w:i w:val="0"/>
          <w:iCs w:val="0"/>
          <w:noProof/>
          <w:color w:val="002060"/>
        </w:rPr>
        <w:t>6</w:t>
      </w:r>
      <w:r w:rsidRPr="00273507">
        <w:rPr>
          <w:rFonts w:ascii="Arial" w:hAnsi="Arial" w:cs="Arial"/>
          <w:b/>
          <w:bCs/>
          <w:i w:val="0"/>
          <w:iCs w:val="0"/>
          <w:color w:val="002060"/>
        </w:rPr>
        <w:fldChar w:fldCharType="end"/>
      </w:r>
      <w:bookmarkEnd w:id="79"/>
      <w:r>
        <w:rPr>
          <w:rFonts w:ascii="Arial" w:hAnsi="Arial" w:cs="Arial"/>
          <w:b/>
          <w:bCs/>
          <w:i w:val="0"/>
          <w:iCs w:val="0"/>
          <w:color w:val="002060"/>
        </w:rPr>
        <w:t xml:space="preserve"> –</w:t>
      </w:r>
      <w:r w:rsidRPr="00273507">
        <w:rPr>
          <w:rFonts w:ascii="Arial" w:hAnsi="Arial" w:cs="Arial"/>
          <w:b/>
          <w:bCs/>
          <w:i w:val="0"/>
          <w:iCs w:val="0"/>
          <w:color w:val="002060"/>
        </w:rPr>
        <w:t xml:space="preserve"> Grievance and Feedback Submission Channels available to Public</w:t>
      </w:r>
      <w:bookmarkEnd w:id="80"/>
      <w:r w:rsidRPr="00273507">
        <w:rPr>
          <w:rFonts w:ascii="Arial" w:hAnsi="Arial" w:cs="Arial"/>
          <w:b/>
          <w:bCs/>
          <w:i w:val="0"/>
          <w:iCs w:val="0"/>
          <w:color w:val="002060"/>
        </w:rPr>
        <w:t xml:space="preserve"> </w:t>
      </w:r>
      <w:bookmarkEnd w:id="81"/>
    </w:p>
    <w:tbl>
      <w:tblPr>
        <w:tblStyle w:val="TabloKlavuzu"/>
        <w:tblW w:w="9360" w:type="dxa"/>
        <w:tblLook w:val="04A0" w:firstRow="1" w:lastRow="0" w:firstColumn="1" w:lastColumn="0" w:noHBand="0" w:noVBand="1"/>
      </w:tblPr>
      <w:tblGrid>
        <w:gridCol w:w="2000"/>
        <w:gridCol w:w="2400"/>
        <w:gridCol w:w="4960"/>
      </w:tblGrid>
      <w:tr w:rsidR="004F243B" w:rsidRPr="004F243B" w14:paraId="46E656A8" w14:textId="77777777" w:rsidTr="00492765">
        <w:trPr>
          <w:tblHeader/>
        </w:trPr>
        <w:tc>
          <w:tcPr>
            <w:tcW w:w="2000" w:type="dxa"/>
            <w:shd w:val="clear" w:color="auto" w:fill="DEEAF6" w:themeFill="accent1" w:themeFillTint="33"/>
          </w:tcPr>
          <w:p w14:paraId="45891316" w14:textId="77777777" w:rsidR="004F243B" w:rsidRPr="004F243B" w:rsidRDefault="004F243B" w:rsidP="004F243B">
            <w:pPr>
              <w:rPr>
                <w:rFonts w:ascii="Arial" w:hAnsi="Arial" w:cs="Arial"/>
                <w:color w:val="auto"/>
                <w:sz w:val="18"/>
                <w:szCs w:val="18"/>
              </w:rPr>
            </w:pPr>
            <w:bookmarkStart w:id="82" w:name="_Toc144260117"/>
            <w:r w:rsidRPr="004F243B">
              <w:rPr>
                <w:rFonts w:ascii="Arial" w:eastAsia="Arial" w:hAnsi="Arial" w:cs="Arial"/>
                <w:b/>
                <w:bCs/>
                <w:color w:val="auto"/>
                <w:sz w:val="18"/>
                <w:szCs w:val="18"/>
              </w:rPr>
              <w:t>Receiving Party</w:t>
            </w:r>
          </w:p>
        </w:tc>
        <w:tc>
          <w:tcPr>
            <w:tcW w:w="2400" w:type="dxa"/>
            <w:shd w:val="clear" w:color="auto" w:fill="DEEAF6" w:themeFill="accent1" w:themeFillTint="33"/>
          </w:tcPr>
          <w:p w14:paraId="36AE07A9" w14:textId="77777777" w:rsidR="004F243B" w:rsidRPr="00492765" w:rsidRDefault="004F243B" w:rsidP="004F243B">
            <w:pPr>
              <w:rPr>
                <w:rFonts w:ascii="Arial" w:hAnsi="Arial" w:cs="Arial"/>
                <w:color w:val="auto"/>
                <w:sz w:val="18"/>
                <w:szCs w:val="18"/>
              </w:rPr>
            </w:pPr>
            <w:r w:rsidRPr="00492765">
              <w:rPr>
                <w:rFonts w:ascii="Arial" w:eastAsia="Arial" w:hAnsi="Arial" w:cs="Arial"/>
                <w:b/>
                <w:bCs/>
                <w:color w:val="auto"/>
                <w:sz w:val="18"/>
                <w:szCs w:val="18"/>
              </w:rPr>
              <w:t>Channel</w:t>
            </w:r>
          </w:p>
        </w:tc>
        <w:tc>
          <w:tcPr>
            <w:tcW w:w="4960" w:type="dxa"/>
            <w:shd w:val="clear" w:color="auto" w:fill="DEEAF6" w:themeFill="accent1" w:themeFillTint="33"/>
          </w:tcPr>
          <w:p w14:paraId="4D68C1F9" w14:textId="77777777" w:rsidR="004F243B" w:rsidRPr="004F243B" w:rsidRDefault="004F243B" w:rsidP="004F243B">
            <w:pPr>
              <w:rPr>
                <w:rFonts w:ascii="Arial" w:hAnsi="Arial" w:cs="Arial"/>
                <w:color w:val="auto"/>
                <w:sz w:val="18"/>
                <w:szCs w:val="18"/>
              </w:rPr>
            </w:pPr>
            <w:r w:rsidRPr="004F243B">
              <w:rPr>
                <w:rFonts w:ascii="Arial" w:eastAsia="Arial" w:hAnsi="Arial" w:cs="Arial"/>
                <w:b/>
                <w:bCs/>
                <w:color w:val="auto"/>
                <w:sz w:val="18"/>
                <w:szCs w:val="18"/>
              </w:rPr>
              <w:t>Contact / Instructions</w:t>
            </w:r>
          </w:p>
        </w:tc>
      </w:tr>
      <w:tr w:rsidR="00095CEC" w:rsidRPr="004F243B" w14:paraId="27508E77" w14:textId="77777777" w:rsidTr="004F243B">
        <w:tc>
          <w:tcPr>
            <w:tcW w:w="2000" w:type="dxa"/>
            <w:vMerge w:val="restart"/>
          </w:tcPr>
          <w:p w14:paraId="0D9745C6" w14:textId="00BF931F" w:rsidR="00095CEC" w:rsidRPr="004F243B" w:rsidRDefault="00095CEC" w:rsidP="004F243B">
            <w:pPr>
              <w:rPr>
                <w:rFonts w:ascii="Arial" w:hAnsi="Arial" w:cs="Arial"/>
                <w:sz w:val="18"/>
                <w:szCs w:val="18"/>
              </w:rPr>
            </w:pPr>
            <w:r w:rsidRPr="004F243B">
              <w:rPr>
                <w:rFonts w:ascii="Arial" w:eastAsia="Arial" w:hAnsi="Arial" w:cs="Arial"/>
                <w:b/>
                <w:bCs/>
                <w:sz w:val="18"/>
                <w:szCs w:val="18"/>
              </w:rPr>
              <w:t>TKDK Headquarters (</w:t>
            </w:r>
            <w:r w:rsidR="0035328C">
              <w:rPr>
                <w:rFonts w:ascii="Arial" w:eastAsia="Arial" w:hAnsi="Arial" w:cs="Arial"/>
                <w:b/>
                <w:bCs/>
                <w:sz w:val="18"/>
                <w:szCs w:val="18"/>
              </w:rPr>
              <w:t xml:space="preserve">General </w:t>
            </w:r>
            <w:r w:rsidRPr="004F243B">
              <w:rPr>
                <w:rFonts w:ascii="Arial" w:eastAsia="Arial" w:hAnsi="Arial" w:cs="Arial"/>
                <w:b/>
                <w:bCs/>
                <w:sz w:val="18"/>
                <w:szCs w:val="18"/>
              </w:rPr>
              <w:t xml:space="preserve">Coordination Unit for </w:t>
            </w:r>
            <w:r>
              <w:rPr>
                <w:rFonts w:ascii="Arial" w:eastAsia="Arial" w:hAnsi="Arial" w:cs="Arial"/>
                <w:b/>
                <w:bCs/>
                <w:sz w:val="18"/>
                <w:szCs w:val="18"/>
              </w:rPr>
              <w:t xml:space="preserve">External </w:t>
            </w:r>
            <w:r w:rsidRPr="004F243B">
              <w:rPr>
                <w:rFonts w:ascii="Arial" w:eastAsia="Arial" w:hAnsi="Arial" w:cs="Arial"/>
                <w:b/>
                <w:bCs/>
                <w:sz w:val="18"/>
                <w:szCs w:val="18"/>
              </w:rPr>
              <w:t>Finance)</w:t>
            </w:r>
          </w:p>
        </w:tc>
        <w:tc>
          <w:tcPr>
            <w:tcW w:w="2400" w:type="dxa"/>
          </w:tcPr>
          <w:p w14:paraId="7F5C6F21" w14:textId="77777777" w:rsidR="00095CEC" w:rsidRPr="00492765" w:rsidRDefault="00095CEC" w:rsidP="004F243B">
            <w:pPr>
              <w:rPr>
                <w:rFonts w:ascii="Arial" w:hAnsi="Arial" w:cs="Arial"/>
                <w:sz w:val="18"/>
                <w:szCs w:val="18"/>
              </w:rPr>
            </w:pPr>
            <w:r w:rsidRPr="00492765">
              <w:rPr>
                <w:rFonts w:ascii="Arial" w:eastAsia="Arial" w:hAnsi="Arial" w:cs="Arial"/>
                <w:bCs/>
                <w:sz w:val="18"/>
                <w:szCs w:val="18"/>
              </w:rPr>
              <w:t>Website</w:t>
            </w:r>
          </w:p>
        </w:tc>
        <w:tc>
          <w:tcPr>
            <w:tcW w:w="4960" w:type="dxa"/>
          </w:tcPr>
          <w:p w14:paraId="182039A8" w14:textId="77777777" w:rsidR="00095CEC" w:rsidRPr="004F243B" w:rsidRDefault="00095CEC" w:rsidP="004F243B">
            <w:pPr>
              <w:rPr>
                <w:rFonts w:ascii="Arial" w:hAnsi="Arial" w:cs="Arial"/>
                <w:sz w:val="18"/>
                <w:szCs w:val="18"/>
              </w:rPr>
            </w:pPr>
            <w:r w:rsidRPr="004F243B">
              <w:rPr>
                <w:rFonts w:ascii="Arial" w:eastAsia="Arial" w:hAnsi="Arial" w:cs="Arial"/>
                <w:sz w:val="18"/>
                <w:szCs w:val="18"/>
              </w:rPr>
              <w:t>https://www.tkdk.gov.tr/Iletisim</w:t>
            </w:r>
          </w:p>
        </w:tc>
      </w:tr>
      <w:tr w:rsidR="00095CEC" w:rsidRPr="004F243B" w14:paraId="57769725" w14:textId="77777777" w:rsidTr="004F243B">
        <w:tc>
          <w:tcPr>
            <w:tcW w:w="2000" w:type="dxa"/>
            <w:vMerge/>
          </w:tcPr>
          <w:p w14:paraId="58763A0E" w14:textId="77777777" w:rsidR="00095CEC" w:rsidRPr="004F243B" w:rsidRDefault="00095CEC" w:rsidP="004F243B">
            <w:pPr>
              <w:rPr>
                <w:rFonts w:ascii="Arial" w:hAnsi="Arial" w:cs="Arial"/>
                <w:sz w:val="18"/>
                <w:szCs w:val="18"/>
              </w:rPr>
            </w:pPr>
          </w:p>
        </w:tc>
        <w:tc>
          <w:tcPr>
            <w:tcW w:w="2400" w:type="dxa"/>
          </w:tcPr>
          <w:p w14:paraId="4A9E0839" w14:textId="77777777" w:rsidR="00095CEC" w:rsidRPr="00492765" w:rsidRDefault="00095CEC" w:rsidP="004F243B">
            <w:pPr>
              <w:rPr>
                <w:rFonts w:ascii="Arial" w:hAnsi="Arial" w:cs="Arial"/>
                <w:sz w:val="18"/>
                <w:szCs w:val="18"/>
              </w:rPr>
            </w:pPr>
            <w:r w:rsidRPr="00492765">
              <w:rPr>
                <w:rFonts w:ascii="Arial" w:eastAsia="Arial" w:hAnsi="Arial" w:cs="Arial"/>
                <w:bCs/>
                <w:sz w:val="18"/>
                <w:szCs w:val="18"/>
              </w:rPr>
              <w:t>Email</w:t>
            </w:r>
          </w:p>
        </w:tc>
        <w:tc>
          <w:tcPr>
            <w:tcW w:w="4960" w:type="dxa"/>
          </w:tcPr>
          <w:p w14:paraId="2BAE4415" w14:textId="77777777" w:rsidR="00095CEC" w:rsidRPr="004F243B" w:rsidRDefault="00095CEC" w:rsidP="004F243B">
            <w:pPr>
              <w:rPr>
                <w:rFonts w:ascii="Arial" w:hAnsi="Arial" w:cs="Arial"/>
                <w:sz w:val="18"/>
                <w:szCs w:val="18"/>
              </w:rPr>
            </w:pPr>
            <w:r w:rsidRPr="004F243B">
              <w:rPr>
                <w:rFonts w:ascii="Arial" w:eastAsia="Arial" w:hAnsi="Arial" w:cs="Arial"/>
                <w:sz w:val="18"/>
                <w:szCs w:val="18"/>
              </w:rPr>
              <w:t>info@tkdk.gov.tr</w:t>
            </w:r>
          </w:p>
        </w:tc>
      </w:tr>
      <w:tr w:rsidR="00095CEC" w:rsidRPr="004F243B" w14:paraId="6BF6FA0E" w14:textId="77777777" w:rsidTr="004F243B">
        <w:tc>
          <w:tcPr>
            <w:tcW w:w="2000" w:type="dxa"/>
            <w:vMerge/>
          </w:tcPr>
          <w:p w14:paraId="7B914526" w14:textId="77777777" w:rsidR="00095CEC" w:rsidRPr="004F243B" w:rsidRDefault="00095CEC" w:rsidP="004F243B">
            <w:pPr>
              <w:rPr>
                <w:rFonts w:ascii="Arial" w:hAnsi="Arial" w:cs="Arial"/>
                <w:sz w:val="18"/>
                <w:szCs w:val="18"/>
              </w:rPr>
            </w:pPr>
          </w:p>
        </w:tc>
        <w:tc>
          <w:tcPr>
            <w:tcW w:w="2400" w:type="dxa"/>
          </w:tcPr>
          <w:p w14:paraId="0F16B36D" w14:textId="77777777" w:rsidR="00095CEC" w:rsidRPr="00492765" w:rsidRDefault="00095CEC" w:rsidP="004F243B">
            <w:pPr>
              <w:rPr>
                <w:rFonts w:ascii="Arial" w:hAnsi="Arial" w:cs="Arial"/>
                <w:sz w:val="18"/>
                <w:szCs w:val="18"/>
              </w:rPr>
            </w:pPr>
            <w:r w:rsidRPr="00492765">
              <w:rPr>
                <w:rFonts w:ascii="Arial" w:eastAsia="Arial" w:hAnsi="Arial" w:cs="Arial"/>
                <w:bCs/>
                <w:sz w:val="18"/>
                <w:szCs w:val="18"/>
              </w:rPr>
              <w:t>Telephone</w:t>
            </w:r>
          </w:p>
        </w:tc>
        <w:tc>
          <w:tcPr>
            <w:tcW w:w="4960" w:type="dxa"/>
          </w:tcPr>
          <w:p w14:paraId="74EE105F" w14:textId="77777777" w:rsidR="00095CEC" w:rsidRPr="004F243B" w:rsidRDefault="00095CEC" w:rsidP="004F243B">
            <w:pPr>
              <w:rPr>
                <w:rFonts w:ascii="Arial" w:hAnsi="Arial" w:cs="Arial"/>
                <w:sz w:val="18"/>
                <w:szCs w:val="18"/>
              </w:rPr>
            </w:pPr>
            <w:r w:rsidRPr="004F243B">
              <w:rPr>
                <w:rFonts w:ascii="Arial" w:eastAsia="Arial" w:hAnsi="Arial" w:cs="Arial"/>
                <w:sz w:val="18"/>
                <w:szCs w:val="18"/>
              </w:rPr>
              <w:t>0 (312) 409 14 00</w:t>
            </w:r>
          </w:p>
        </w:tc>
      </w:tr>
      <w:tr w:rsidR="00095CEC" w:rsidRPr="004F243B" w14:paraId="47F3C063" w14:textId="77777777" w:rsidTr="004F243B">
        <w:tc>
          <w:tcPr>
            <w:tcW w:w="2000" w:type="dxa"/>
            <w:vMerge/>
          </w:tcPr>
          <w:p w14:paraId="7CE3DA80" w14:textId="77777777" w:rsidR="00095CEC" w:rsidRPr="004F243B" w:rsidRDefault="00095CEC" w:rsidP="004F243B">
            <w:pPr>
              <w:rPr>
                <w:rFonts w:ascii="Arial" w:hAnsi="Arial" w:cs="Arial"/>
                <w:sz w:val="18"/>
                <w:szCs w:val="18"/>
              </w:rPr>
            </w:pPr>
          </w:p>
        </w:tc>
        <w:tc>
          <w:tcPr>
            <w:tcW w:w="2400" w:type="dxa"/>
          </w:tcPr>
          <w:p w14:paraId="4C426499" w14:textId="77777777" w:rsidR="00095CEC" w:rsidRPr="00492765" w:rsidRDefault="00095CEC" w:rsidP="004F243B">
            <w:pPr>
              <w:rPr>
                <w:rFonts w:ascii="Arial" w:hAnsi="Arial" w:cs="Arial"/>
                <w:sz w:val="18"/>
                <w:szCs w:val="18"/>
              </w:rPr>
            </w:pPr>
            <w:r w:rsidRPr="00492765">
              <w:rPr>
                <w:rFonts w:ascii="Arial" w:eastAsia="Arial" w:hAnsi="Arial" w:cs="Arial"/>
                <w:bCs/>
                <w:sz w:val="18"/>
                <w:szCs w:val="18"/>
              </w:rPr>
              <w:t>Official Letter / Petition</w:t>
            </w:r>
          </w:p>
        </w:tc>
        <w:tc>
          <w:tcPr>
            <w:tcW w:w="4960" w:type="dxa"/>
          </w:tcPr>
          <w:p w14:paraId="2A1A246A" w14:textId="77777777" w:rsidR="00095CEC" w:rsidRPr="004F243B" w:rsidRDefault="00095CEC" w:rsidP="004F243B">
            <w:pPr>
              <w:rPr>
                <w:rFonts w:ascii="Arial" w:hAnsi="Arial" w:cs="Arial"/>
                <w:sz w:val="18"/>
                <w:szCs w:val="18"/>
              </w:rPr>
            </w:pPr>
            <w:r w:rsidRPr="004F243B">
              <w:rPr>
                <w:rFonts w:ascii="Arial" w:eastAsia="Arial" w:hAnsi="Arial" w:cs="Arial"/>
                <w:sz w:val="18"/>
                <w:szCs w:val="18"/>
              </w:rPr>
              <w:t>Yukarı Bahçelievler Mah. Wilhelm Thomsen Cad. No:7, Çankaya / Ankara</w:t>
            </w:r>
          </w:p>
        </w:tc>
      </w:tr>
      <w:tr w:rsidR="00095CEC" w:rsidRPr="004F243B" w14:paraId="58F69578" w14:textId="77777777" w:rsidTr="00E95881">
        <w:tc>
          <w:tcPr>
            <w:tcW w:w="2000" w:type="dxa"/>
            <w:vMerge/>
          </w:tcPr>
          <w:p w14:paraId="3DAC9B76" w14:textId="77777777" w:rsidR="00095CEC" w:rsidRPr="004F243B" w:rsidRDefault="00095CEC" w:rsidP="004F243B">
            <w:pPr>
              <w:rPr>
                <w:rFonts w:ascii="Arial" w:hAnsi="Arial" w:cs="Arial"/>
                <w:sz w:val="18"/>
                <w:szCs w:val="18"/>
              </w:rPr>
            </w:pPr>
          </w:p>
        </w:tc>
        <w:tc>
          <w:tcPr>
            <w:tcW w:w="2400" w:type="dxa"/>
          </w:tcPr>
          <w:p w14:paraId="21D4D4A3" w14:textId="08D1BFA7" w:rsidR="00095CEC" w:rsidRPr="008B1705" w:rsidRDefault="00095CEC" w:rsidP="004F243B">
            <w:pPr>
              <w:rPr>
                <w:rFonts w:ascii="Arial" w:eastAsia="Arial" w:hAnsi="Arial" w:cs="Arial"/>
                <w:bCs/>
                <w:sz w:val="18"/>
                <w:szCs w:val="18"/>
              </w:rPr>
            </w:pPr>
            <w:r w:rsidRPr="008B1705">
              <w:rPr>
                <w:rFonts w:ascii="Arial" w:eastAsia="Arial" w:hAnsi="Arial" w:cs="Arial"/>
                <w:bCs/>
                <w:sz w:val="18"/>
                <w:szCs w:val="18"/>
              </w:rPr>
              <w:t>Help desk for grievances and demands</w:t>
            </w:r>
          </w:p>
        </w:tc>
        <w:tc>
          <w:tcPr>
            <w:tcW w:w="4960" w:type="dxa"/>
          </w:tcPr>
          <w:p w14:paraId="7CEE31BA" w14:textId="096F9580" w:rsidR="00095CEC" w:rsidRPr="008B1705" w:rsidRDefault="00A65834" w:rsidP="004F243B">
            <w:pPr>
              <w:rPr>
                <w:rFonts w:ascii="Arial" w:eastAsia="Arial" w:hAnsi="Arial" w:cs="Arial"/>
                <w:bCs/>
                <w:sz w:val="18"/>
                <w:szCs w:val="18"/>
              </w:rPr>
            </w:pPr>
            <w:hyperlink r:id="rId16" w:history="1">
              <w:r w:rsidR="00095CEC" w:rsidRPr="008B1705">
                <w:rPr>
                  <w:rFonts w:ascii="Arial" w:eastAsia="Arial" w:hAnsi="Arial" w:cs="Arial"/>
                  <w:bCs/>
                  <w:sz w:val="18"/>
                  <w:szCs w:val="18"/>
                </w:rPr>
                <w:t>https://www.tkdk.gov.tr/YardimMasasi</w:t>
              </w:r>
            </w:hyperlink>
          </w:p>
        </w:tc>
      </w:tr>
      <w:tr w:rsidR="004F243B" w:rsidRPr="004F243B" w14:paraId="030204C4" w14:textId="77777777" w:rsidTr="004F243B">
        <w:tc>
          <w:tcPr>
            <w:tcW w:w="2000" w:type="dxa"/>
            <w:vMerge w:val="restart"/>
          </w:tcPr>
          <w:p w14:paraId="6D28738C" w14:textId="77777777" w:rsidR="004F243B" w:rsidRPr="004F243B" w:rsidRDefault="004F243B" w:rsidP="004F243B">
            <w:pPr>
              <w:rPr>
                <w:rFonts w:ascii="Arial" w:hAnsi="Arial" w:cs="Arial"/>
                <w:sz w:val="18"/>
                <w:szCs w:val="18"/>
              </w:rPr>
            </w:pPr>
            <w:r w:rsidRPr="004F243B">
              <w:rPr>
                <w:rFonts w:ascii="Arial" w:eastAsia="Arial" w:hAnsi="Arial" w:cs="Arial"/>
                <w:b/>
                <w:bCs/>
                <w:sz w:val="18"/>
                <w:szCs w:val="18"/>
              </w:rPr>
              <w:t>TKDK Provincial Coordination Units (PCUs)</w:t>
            </w:r>
          </w:p>
        </w:tc>
        <w:tc>
          <w:tcPr>
            <w:tcW w:w="2400" w:type="dxa"/>
          </w:tcPr>
          <w:p w14:paraId="43E5BD0B"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Email / Telephone / In-person / Letter</w:t>
            </w:r>
          </w:p>
        </w:tc>
        <w:tc>
          <w:tcPr>
            <w:tcW w:w="4960" w:type="dxa"/>
          </w:tcPr>
          <w:p w14:paraId="5F921A26" w14:textId="0B6D558F" w:rsidR="004F243B" w:rsidRPr="004F243B" w:rsidRDefault="004F243B" w:rsidP="004F243B">
            <w:pPr>
              <w:rPr>
                <w:rFonts w:ascii="Arial" w:hAnsi="Arial" w:cs="Arial"/>
                <w:sz w:val="18"/>
                <w:szCs w:val="18"/>
              </w:rPr>
            </w:pPr>
            <w:r w:rsidRPr="004F243B">
              <w:rPr>
                <w:rFonts w:ascii="Arial" w:eastAsia="Arial" w:hAnsi="Arial" w:cs="Arial"/>
                <w:sz w:val="18"/>
                <w:szCs w:val="18"/>
              </w:rPr>
              <w:t xml:space="preserve">Full contact details for all </w:t>
            </w:r>
            <w:r w:rsidR="006C212B">
              <w:rPr>
                <w:rFonts w:ascii="Arial" w:eastAsia="Arial" w:hAnsi="Arial" w:cs="Arial"/>
                <w:sz w:val="18"/>
                <w:szCs w:val="18"/>
              </w:rPr>
              <w:t>42</w:t>
            </w:r>
            <w:r w:rsidR="006C212B" w:rsidRPr="004F243B">
              <w:rPr>
                <w:rFonts w:ascii="Arial" w:eastAsia="Arial" w:hAnsi="Arial" w:cs="Arial"/>
                <w:sz w:val="18"/>
                <w:szCs w:val="18"/>
              </w:rPr>
              <w:t xml:space="preserve"> </w:t>
            </w:r>
            <w:r w:rsidRPr="004F243B">
              <w:rPr>
                <w:rFonts w:ascii="Arial" w:eastAsia="Arial" w:hAnsi="Arial" w:cs="Arial"/>
                <w:sz w:val="18"/>
                <w:szCs w:val="18"/>
              </w:rPr>
              <w:t xml:space="preserve">PCUs and </w:t>
            </w:r>
            <w:r w:rsidR="006C212B">
              <w:rPr>
                <w:rFonts w:ascii="Arial" w:eastAsia="Arial" w:hAnsi="Arial" w:cs="Arial"/>
                <w:sz w:val="18"/>
                <w:szCs w:val="18"/>
              </w:rPr>
              <w:t xml:space="preserve">39 </w:t>
            </w:r>
            <w:r w:rsidR="006A3E7C" w:rsidRPr="00D96503">
              <w:rPr>
                <w:rFonts w:ascii="Arial" w:eastAsia="Arial" w:hAnsi="Arial" w:cs="Arial"/>
                <w:sz w:val="18"/>
                <w:szCs w:val="18"/>
              </w:rPr>
              <w:t xml:space="preserve">Provincial Contact Offices: </w:t>
            </w:r>
            <w:r w:rsidRPr="004F243B">
              <w:rPr>
                <w:rFonts w:ascii="Arial" w:eastAsia="Arial" w:hAnsi="Arial" w:cs="Arial"/>
                <w:sz w:val="18"/>
                <w:szCs w:val="18"/>
              </w:rPr>
              <w:t>provided in Annex E and at https://www.tkdk.gov.tr/IlKoordinatorlukleri</w:t>
            </w:r>
          </w:p>
        </w:tc>
      </w:tr>
      <w:tr w:rsidR="004F243B" w:rsidRPr="004F243B" w14:paraId="5A4709A0" w14:textId="77777777" w:rsidTr="004F243B">
        <w:tc>
          <w:tcPr>
            <w:tcW w:w="2000" w:type="dxa"/>
            <w:vMerge/>
          </w:tcPr>
          <w:p w14:paraId="7F7D8853" w14:textId="77777777" w:rsidR="004F243B" w:rsidRPr="004F243B" w:rsidRDefault="004F243B" w:rsidP="004F243B">
            <w:pPr>
              <w:rPr>
                <w:rFonts w:ascii="Arial" w:hAnsi="Arial" w:cs="Arial"/>
                <w:sz w:val="18"/>
                <w:szCs w:val="18"/>
              </w:rPr>
            </w:pPr>
          </w:p>
        </w:tc>
        <w:tc>
          <w:tcPr>
            <w:tcW w:w="2400" w:type="dxa"/>
          </w:tcPr>
          <w:p w14:paraId="0DE3D00B"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Information &amp; Support Line</w:t>
            </w:r>
          </w:p>
        </w:tc>
        <w:tc>
          <w:tcPr>
            <w:tcW w:w="4960" w:type="dxa"/>
          </w:tcPr>
          <w:p w14:paraId="77B0F229"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444 85 35 (available during working hours)</w:t>
            </w:r>
          </w:p>
        </w:tc>
      </w:tr>
      <w:tr w:rsidR="004F243B" w:rsidRPr="004F243B" w14:paraId="55CBA764" w14:textId="77777777" w:rsidTr="004F243B">
        <w:tc>
          <w:tcPr>
            <w:tcW w:w="2000" w:type="dxa"/>
            <w:vMerge w:val="restart"/>
          </w:tcPr>
          <w:p w14:paraId="72492D57" w14:textId="77777777" w:rsidR="004F243B" w:rsidRPr="004F243B" w:rsidRDefault="004F243B" w:rsidP="004F243B">
            <w:pPr>
              <w:rPr>
                <w:rFonts w:ascii="Arial" w:hAnsi="Arial" w:cs="Arial"/>
                <w:sz w:val="18"/>
                <w:szCs w:val="18"/>
              </w:rPr>
            </w:pPr>
            <w:r w:rsidRPr="004F243B">
              <w:rPr>
                <w:rFonts w:ascii="Arial" w:eastAsia="Arial" w:hAnsi="Arial" w:cs="Arial"/>
                <w:b/>
                <w:bCs/>
                <w:sz w:val="18"/>
                <w:szCs w:val="18"/>
              </w:rPr>
              <w:t>Construction Supervision Consultants (sub-project level)</w:t>
            </w:r>
          </w:p>
        </w:tc>
        <w:tc>
          <w:tcPr>
            <w:tcW w:w="2400" w:type="dxa"/>
          </w:tcPr>
          <w:p w14:paraId="7C5D6A39"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Email &amp; Telephone</w:t>
            </w:r>
          </w:p>
        </w:tc>
        <w:tc>
          <w:tcPr>
            <w:tcW w:w="4960" w:type="dxa"/>
          </w:tcPr>
          <w:p w14:paraId="26C10438"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Contact information of the assigned male and female grievance focal points will be disclosed in each sub-project SEP and posted on-site.</w:t>
            </w:r>
          </w:p>
        </w:tc>
      </w:tr>
      <w:tr w:rsidR="004F243B" w:rsidRPr="004F243B" w14:paraId="2B389666" w14:textId="77777777" w:rsidTr="004F243B">
        <w:tc>
          <w:tcPr>
            <w:tcW w:w="2000" w:type="dxa"/>
            <w:vMerge/>
          </w:tcPr>
          <w:p w14:paraId="00E19960" w14:textId="77777777" w:rsidR="004F243B" w:rsidRPr="004F243B" w:rsidRDefault="004F243B" w:rsidP="004F243B">
            <w:pPr>
              <w:rPr>
                <w:rFonts w:ascii="Arial" w:hAnsi="Arial" w:cs="Arial"/>
                <w:sz w:val="18"/>
                <w:szCs w:val="18"/>
              </w:rPr>
            </w:pPr>
          </w:p>
        </w:tc>
        <w:tc>
          <w:tcPr>
            <w:tcW w:w="2400" w:type="dxa"/>
          </w:tcPr>
          <w:p w14:paraId="69C59685"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Grievance Boxes &amp; Forms</w:t>
            </w:r>
          </w:p>
        </w:tc>
        <w:tc>
          <w:tcPr>
            <w:tcW w:w="4960" w:type="dxa"/>
          </w:tcPr>
          <w:p w14:paraId="5C2C5152"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Physical grievance boxes and forms maintained by the Construction Supervision Consultant at: neighbourhood offices (mukhtar); village coffeehouses; locations where women gather; site offices. Forms available in accessible, non-technical language.</w:t>
            </w:r>
          </w:p>
        </w:tc>
      </w:tr>
      <w:tr w:rsidR="004F243B" w:rsidRPr="004F243B" w14:paraId="26B3F08E" w14:textId="77777777" w:rsidTr="004F243B">
        <w:tc>
          <w:tcPr>
            <w:tcW w:w="2000" w:type="dxa"/>
            <w:vMerge/>
          </w:tcPr>
          <w:p w14:paraId="34EE9834" w14:textId="77777777" w:rsidR="004F243B" w:rsidRPr="004F243B" w:rsidRDefault="004F243B" w:rsidP="004F243B">
            <w:pPr>
              <w:rPr>
                <w:rFonts w:ascii="Arial" w:hAnsi="Arial" w:cs="Arial"/>
                <w:sz w:val="18"/>
                <w:szCs w:val="18"/>
              </w:rPr>
            </w:pPr>
          </w:p>
        </w:tc>
        <w:tc>
          <w:tcPr>
            <w:tcW w:w="2400" w:type="dxa"/>
          </w:tcPr>
          <w:p w14:paraId="4051D1DE"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In-person</w:t>
            </w:r>
          </w:p>
        </w:tc>
        <w:tc>
          <w:tcPr>
            <w:tcW w:w="4960" w:type="dxa"/>
          </w:tcPr>
          <w:p w14:paraId="1DECF65C"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Individual or group meetings at affected settlements; held separately with women and men where community norms require it.</w:t>
            </w:r>
          </w:p>
        </w:tc>
      </w:tr>
      <w:tr w:rsidR="004F243B" w:rsidRPr="004F243B" w14:paraId="718FB01C" w14:textId="77777777" w:rsidTr="004F243B">
        <w:tc>
          <w:tcPr>
            <w:tcW w:w="2000" w:type="dxa"/>
            <w:vMerge w:val="restart"/>
          </w:tcPr>
          <w:p w14:paraId="602035DA" w14:textId="77777777" w:rsidR="004F243B" w:rsidRPr="004F243B" w:rsidRDefault="004F243B" w:rsidP="004F243B">
            <w:pPr>
              <w:rPr>
                <w:rFonts w:ascii="Arial" w:hAnsi="Arial" w:cs="Arial"/>
                <w:sz w:val="18"/>
                <w:szCs w:val="18"/>
              </w:rPr>
            </w:pPr>
            <w:r w:rsidRPr="004F243B">
              <w:rPr>
                <w:rFonts w:ascii="Arial" w:eastAsia="Arial" w:hAnsi="Arial" w:cs="Arial"/>
                <w:b/>
                <w:bCs/>
                <w:sz w:val="18"/>
                <w:szCs w:val="18"/>
              </w:rPr>
              <w:t>Contractors (sub-project level)</w:t>
            </w:r>
          </w:p>
        </w:tc>
        <w:tc>
          <w:tcPr>
            <w:tcW w:w="2400" w:type="dxa"/>
          </w:tcPr>
          <w:p w14:paraId="4EBEC3DC"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Email &amp; Telephone</w:t>
            </w:r>
          </w:p>
        </w:tc>
        <w:tc>
          <w:tcPr>
            <w:tcW w:w="4960" w:type="dxa"/>
          </w:tcPr>
          <w:p w14:paraId="076CBCB2"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Contact information provided in sub-project SEP and disclosed to workers and community members during induction.</w:t>
            </w:r>
          </w:p>
        </w:tc>
      </w:tr>
      <w:tr w:rsidR="004F243B" w:rsidRPr="004F243B" w14:paraId="68F55489" w14:textId="77777777" w:rsidTr="004F243B">
        <w:tc>
          <w:tcPr>
            <w:tcW w:w="2000" w:type="dxa"/>
            <w:vMerge/>
          </w:tcPr>
          <w:p w14:paraId="30640BE6" w14:textId="77777777" w:rsidR="004F243B" w:rsidRPr="004F243B" w:rsidRDefault="004F243B" w:rsidP="004F243B">
            <w:pPr>
              <w:rPr>
                <w:rFonts w:ascii="Arial" w:hAnsi="Arial" w:cs="Arial"/>
                <w:sz w:val="18"/>
                <w:szCs w:val="18"/>
              </w:rPr>
            </w:pPr>
          </w:p>
        </w:tc>
        <w:tc>
          <w:tcPr>
            <w:tcW w:w="2400" w:type="dxa"/>
          </w:tcPr>
          <w:p w14:paraId="0929356C"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Grievance Boxes &amp; Forms</w:t>
            </w:r>
          </w:p>
        </w:tc>
        <w:tc>
          <w:tcPr>
            <w:tcW w:w="4960" w:type="dxa"/>
          </w:tcPr>
          <w:p w14:paraId="0CF332ED"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Maintained at site office, work areas, and accommodation / welfare facilities.</w:t>
            </w:r>
          </w:p>
        </w:tc>
      </w:tr>
      <w:tr w:rsidR="004F243B" w:rsidRPr="004F243B" w14:paraId="4D78BA81" w14:textId="77777777" w:rsidTr="004F243B">
        <w:tc>
          <w:tcPr>
            <w:tcW w:w="2000" w:type="dxa"/>
          </w:tcPr>
          <w:p w14:paraId="26B8EC94" w14:textId="77777777" w:rsidR="004F243B" w:rsidRPr="004F243B" w:rsidRDefault="004F243B" w:rsidP="004F243B">
            <w:pPr>
              <w:rPr>
                <w:rFonts w:ascii="Arial" w:hAnsi="Arial" w:cs="Arial"/>
                <w:sz w:val="18"/>
                <w:szCs w:val="18"/>
              </w:rPr>
            </w:pPr>
            <w:r w:rsidRPr="004F243B">
              <w:rPr>
                <w:rFonts w:ascii="Arial" w:eastAsia="Arial" w:hAnsi="Arial" w:cs="Arial"/>
                <w:b/>
                <w:bCs/>
                <w:sz w:val="18"/>
                <w:szCs w:val="18"/>
              </w:rPr>
              <w:t>CIMER (Presidency's Communication Centre)</w:t>
            </w:r>
          </w:p>
        </w:tc>
        <w:tc>
          <w:tcPr>
            <w:tcW w:w="2400" w:type="dxa"/>
          </w:tcPr>
          <w:p w14:paraId="1F58B752"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Website / Phone / Letter / In-person</w:t>
            </w:r>
          </w:p>
        </w:tc>
        <w:tc>
          <w:tcPr>
            <w:tcW w:w="4960" w:type="dxa"/>
          </w:tcPr>
          <w:p w14:paraId="297D7831"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www.cimer.gov.tr | Call Centre: 150 | +90 312 525 55 55 Note: CIMER is a national-level channel and complements but does not replace the TKDK GM.</w:t>
            </w:r>
          </w:p>
        </w:tc>
      </w:tr>
      <w:tr w:rsidR="004F243B" w:rsidRPr="004F243B" w14:paraId="24A7F934" w14:textId="77777777" w:rsidTr="004F243B">
        <w:tc>
          <w:tcPr>
            <w:tcW w:w="2000" w:type="dxa"/>
          </w:tcPr>
          <w:p w14:paraId="2B97C460" w14:textId="77777777" w:rsidR="004F243B" w:rsidRPr="004F243B" w:rsidRDefault="004F243B" w:rsidP="004F243B">
            <w:pPr>
              <w:rPr>
                <w:rFonts w:ascii="Arial" w:hAnsi="Arial" w:cs="Arial"/>
                <w:sz w:val="18"/>
                <w:szCs w:val="18"/>
              </w:rPr>
            </w:pPr>
            <w:r w:rsidRPr="004F243B">
              <w:rPr>
                <w:rFonts w:ascii="Arial" w:eastAsia="Arial" w:hAnsi="Arial" w:cs="Arial"/>
                <w:b/>
                <w:bCs/>
                <w:sz w:val="18"/>
                <w:szCs w:val="18"/>
              </w:rPr>
              <w:t>YIMER (Foreigners Communication Centre)</w:t>
            </w:r>
          </w:p>
        </w:tc>
        <w:tc>
          <w:tcPr>
            <w:tcW w:w="2400" w:type="dxa"/>
          </w:tcPr>
          <w:p w14:paraId="785564B9"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Website / Phone / Letter</w:t>
            </w:r>
          </w:p>
        </w:tc>
        <w:tc>
          <w:tcPr>
            <w:tcW w:w="4960" w:type="dxa"/>
          </w:tcPr>
          <w:p w14:paraId="7F0602D7"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www.yimer.gov.tr | Call Centre: 157 | +90 312 157 11 22 Note: For non-Turkish speaking seasonal and migrant workers. Complements the TKDK GM.</w:t>
            </w:r>
          </w:p>
        </w:tc>
      </w:tr>
      <w:tr w:rsidR="004F243B" w:rsidRPr="004F243B" w14:paraId="5E68A058" w14:textId="77777777" w:rsidTr="004F243B">
        <w:tc>
          <w:tcPr>
            <w:tcW w:w="2000" w:type="dxa"/>
          </w:tcPr>
          <w:p w14:paraId="5B10068C" w14:textId="3C133E76" w:rsidR="004F243B" w:rsidRPr="004F243B" w:rsidRDefault="004F243B" w:rsidP="004F243B">
            <w:pPr>
              <w:rPr>
                <w:rFonts w:ascii="Arial" w:hAnsi="Arial" w:cs="Arial"/>
                <w:sz w:val="18"/>
                <w:szCs w:val="18"/>
              </w:rPr>
            </w:pPr>
            <w:r w:rsidRPr="004F243B">
              <w:rPr>
                <w:rFonts w:ascii="Arial" w:eastAsia="Arial" w:hAnsi="Arial" w:cs="Arial"/>
                <w:b/>
                <w:bCs/>
                <w:sz w:val="18"/>
                <w:szCs w:val="18"/>
              </w:rPr>
              <w:t xml:space="preserve">Component 2 — Financial Intermediary </w:t>
            </w:r>
            <w:r w:rsidR="000326E4">
              <w:rPr>
                <w:rFonts w:ascii="Arial" w:eastAsia="Arial" w:hAnsi="Arial" w:cs="Arial"/>
                <w:b/>
                <w:bCs/>
                <w:sz w:val="18"/>
                <w:szCs w:val="18"/>
              </w:rPr>
              <w:t>Grievance</w:t>
            </w:r>
            <w:r w:rsidR="000326E4" w:rsidRPr="004F243B">
              <w:rPr>
                <w:rFonts w:ascii="Arial" w:eastAsia="Arial" w:hAnsi="Arial" w:cs="Arial"/>
                <w:b/>
                <w:bCs/>
                <w:sz w:val="18"/>
                <w:szCs w:val="18"/>
              </w:rPr>
              <w:t xml:space="preserve"> </w:t>
            </w:r>
            <w:r w:rsidRPr="004F243B">
              <w:rPr>
                <w:rFonts w:ascii="Arial" w:eastAsia="Arial" w:hAnsi="Arial" w:cs="Arial"/>
                <w:b/>
                <w:bCs/>
                <w:sz w:val="18"/>
                <w:szCs w:val="18"/>
              </w:rPr>
              <w:t xml:space="preserve">Points </w:t>
            </w:r>
            <w:r w:rsidRPr="004F243B">
              <w:rPr>
                <w:rFonts w:ascii="Arial" w:eastAsia="Arial" w:hAnsi="Arial" w:cs="Arial"/>
                <w:b/>
                <w:bCs/>
                <w:sz w:val="18"/>
                <w:szCs w:val="18"/>
              </w:rPr>
              <w:lastRenderedPageBreak/>
              <w:t xml:space="preserve">(KGF &amp; </w:t>
            </w:r>
            <w:r w:rsidR="00C75F4B" w:rsidRPr="00A305E2">
              <w:rPr>
                <w:rFonts w:ascii="Arial" w:hAnsi="Arial" w:cs="Arial"/>
                <w:color w:val="1F1F1F"/>
                <w:sz w:val="18"/>
                <w:szCs w:val="18"/>
                <w:bdr w:val="none" w:sz="0" w:space="0" w:color="auto" w:frame="1"/>
              </w:rPr>
              <w:t xml:space="preserve">Participating </w:t>
            </w:r>
            <w:r w:rsidR="00C75F4B">
              <w:rPr>
                <w:rFonts w:ascii="Arial" w:hAnsi="Arial" w:cs="Arial"/>
                <w:color w:val="1F1F1F"/>
                <w:sz w:val="18"/>
                <w:szCs w:val="18"/>
                <w:bdr w:val="none" w:sz="0" w:space="0" w:color="auto" w:frame="1"/>
              </w:rPr>
              <w:t xml:space="preserve">Financial Institutions </w:t>
            </w:r>
            <w:r w:rsidRPr="004F243B">
              <w:rPr>
                <w:rFonts w:ascii="Arial" w:eastAsia="Arial" w:hAnsi="Arial" w:cs="Arial"/>
                <w:b/>
                <w:bCs/>
                <w:sz w:val="18"/>
                <w:szCs w:val="18"/>
              </w:rPr>
              <w:t>)</w:t>
            </w:r>
          </w:p>
        </w:tc>
        <w:tc>
          <w:tcPr>
            <w:tcW w:w="2400" w:type="dxa"/>
          </w:tcPr>
          <w:p w14:paraId="10D80DB7"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lastRenderedPageBreak/>
              <w:t>Bank consumer complaint departments</w:t>
            </w:r>
          </w:p>
        </w:tc>
        <w:tc>
          <w:tcPr>
            <w:tcW w:w="4960" w:type="dxa"/>
          </w:tcPr>
          <w:p w14:paraId="4B92EBB0"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Farmers and primary producers accessing PCG-backed credit may submit grievances related to credit access or bank-level treatment through the consumer complaint departments of KGF and participating banks. Any project-</w:t>
            </w:r>
            <w:r w:rsidRPr="004F243B">
              <w:rPr>
                <w:rFonts w:ascii="Arial" w:eastAsia="Arial" w:hAnsi="Arial" w:cs="Arial"/>
                <w:sz w:val="18"/>
                <w:szCs w:val="18"/>
              </w:rPr>
              <w:lastRenderedPageBreak/>
              <w:t>specific E&amp;S grievance received at bank level must be forwarded to the TKDK GM Database within 3 business days.</w:t>
            </w:r>
          </w:p>
        </w:tc>
      </w:tr>
      <w:tr w:rsidR="004F243B" w:rsidRPr="004F243B" w14:paraId="0B0BD22D" w14:textId="77777777" w:rsidTr="004F243B">
        <w:tc>
          <w:tcPr>
            <w:tcW w:w="2000" w:type="dxa"/>
          </w:tcPr>
          <w:p w14:paraId="6EDC2EE6" w14:textId="77777777" w:rsidR="004F243B" w:rsidRPr="004F243B" w:rsidRDefault="004F243B" w:rsidP="004F243B">
            <w:pPr>
              <w:rPr>
                <w:rFonts w:ascii="Arial" w:hAnsi="Arial" w:cs="Arial"/>
                <w:sz w:val="18"/>
                <w:szCs w:val="18"/>
              </w:rPr>
            </w:pPr>
            <w:r w:rsidRPr="004F243B">
              <w:rPr>
                <w:rFonts w:ascii="Arial" w:eastAsia="Arial" w:hAnsi="Arial" w:cs="Arial"/>
                <w:b/>
                <w:bCs/>
                <w:sz w:val="18"/>
                <w:szCs w:val="18"/>
              </w:rPr>
              <w:t>World Bank Grievance Redress Service (GRS)</w:t>
            </w:r>
          </w:p>
        </w:tc>
        <w:tc>
          <w:tcPr>
            <w:tcW w:w="2400" w:type="dxa"/>
          </w:tcPr>
          <w:p w14:paraId="10003315" w14:textId="77777777" w:rsidR="004F243B" w:rsidRPr="00492765" w:rsidRDefault="004F243B" w:rsidP="004F243B">
            <w:pPr>
              <w:rPr>
                <w:rFonts w:ascii="Arial" w:hAnsi="Arial" w:cs="Arial"/>
                <w:sz w:val="18"/>
                <w:szCs w:val="18"/>
              </w:rPr>
            </w:pPr>
            <w:r w:rsidRPr="00492765">
              <w:rPr>
                <w:rFonts w:ascii="Arial" w:eastAsia="Arial" w:hAnsi="Arial" w:cs="Arial"/>
                <w:bCs/>
                <w:sz w:val="18"/>
                <w:szCs w:val="18"/>
              </w:rPr>
              <w:t>Website</w:t>
            </w:r>
          </w:p>
        </w:tc>
        <w:tc>
          <w:tcPr>
            <w:tcW w:w="4960" w:type="dxa"/>
          </w:tcPr>
          <w:p w14:paraId="72B4541D" w14:textId="77777777" w:rsidR="004F243B" w:rsidRPr="004F243B" w:rsidRDefault="004F243B" w:rsidP="004F243B">
            <w:pPr>
              <w:rPr>
                <w:rFonts w:ascii="Arial" w:hAnsi="Arial" w:cs="Arial"/>
                <w:sz w:val="18"/>
                <w:szCs w:val="18"/>
              </w:rPr>
            </w:pPr>
            <w:r w:rsidRPr="004F243B">
              <w:rPr>
                <w:rFonts w:ascii="Arial" w:eastAsia="Arial" w:hAnsi="Arial" w:cs="Arial"/>
                <w:sz w:val="18"/>
                <w:szCs w:val="18"/>
              </w:rPr>
              <w:t>https://www.worldbank.org/en/projects-operations/products-and-services/grievance-redress-service Available at any stage if the complainant believes the project is not being implemented in accordance with applicable World Bank policies.</w:t>
            </w:r>
          </w:p>
        </w:tc>
      </w:tr>
    </w:tbl>
    <w:p w14:paraId="5F8AC2B7" w14:textId="77777777" w:rsidR="00512DB2" w:rsidRPr="006231E3" w:rsidRDefault="00512DB2" w:rsidP="006231E3">
      <w:pPr>
        <w:spacing w:before="60" w:after="100"/>
        <w:rPr>
          <w:rFonts w:ascii="Arial" w:eastAsia="Arial" w:hAnsi="Arial" w:cs="Arial"/>
          <w:sz w:val="20"/>
          <w:szCs w:val="20"/>
        </w:rPr>
      </w:pPr>
    </w:p>
    <w:p w14:paraId="695CD36D" w14:textId="148DCB7F" w:rsidR="006231E3" w:rsidRPr="006231E3" w:rsidRDefault="006231E3" w:rsidP="006231E3">
      <w:pPr>
        <w:spacing w:before="60" w:after="100"/>
        <w:rPr>
          <w:rFonts w:ascii="Arial" w:eastAsia="Arial" w:hAnsi="Arial" w:cs="Arial"/>
          <w:sz w:val="20"/>
          <w:szCs w:val="20"/>
        </w:rPr>
      </w:pPr>
      <w:r w:rsidRPr="006231E3">
        <w:rPr>
          <w:rFonts w:ascii="Arial" w:eastAsia="Arial" w:hAnsi="Arial" w:cs="Arial"/>
          <w:sz w:val="20"/>
          <w:szCs w:val="20"/>
        </w:rPr>
        <w:t xml:space="preserve">All grievances submitted through any channel in </w:t>
      </w:r>
      <w:r w:rsidRPr="00A8156B">
        <w:rPr>
          <w:rFonts w:ascii="Arial" w:eastAsia="Arial" w:hAnsi="Arial" w:cs="Arial"/>
          <w:b/>
          <w:bCs/>
          <w:sz w:val="20"/>
          <w:szCs w:val="20"/>
        </w:rPr>
        <w:fldChar w:fldCharType="begin"/>
      </w:r>
      <w:r w:rsidRPr="00A8156B">
        <w:rPr>
          <w:rFonts w:ascii="Arial" w:eastAsia="Arial" w:hAnsi="Arial" w:cs="Arial"/>
          <w:b/>
          <w:bCs/>
          <w:sz w:val="20"/>
          <w:szCs w:val="20"/>
        </w:rPr>
        <w:instrText xml:space="preserve"> REF _Ref230124217 \h  \* MERGEFORMAT </w:instrText>
      </w:r>
      <w:r w:rsidRPr="00A8156B">
        <w:rPr>
          <w:rFonts w:ascii="Arial" w:eastAsia="Arial" w:hAnsi="Arial" w:cs="Arial"/>
          <w:b/>
          <w:bCs/>
          <w:sz w:val="20"/>
          <w:szCs w:val="20"/>
        </w:rPr>
      </w:r>
      <w:r w:rsidRPr="00A8156B">
        <w:rPr>
          <w:rFonts w:ascii="Arial" w:eastAsia="Arial" w:hAnsi="Arial" w:cs="Arial"/>
          <w:b/>
          <w:bCs/>
          <w:sz w:val="20"/>
          <w:szCs w:val="20"/>
        </w:rPr>
        <w:fldChar w:fldCharType="separate"/>
      </w:r>
      <w:r w:rsidR="004D0A3C" w:rsidRPr="00A8156B">
        <w:rPr>
          <w:rFonts w:ascii="Arial" w:eastAsia="Arial" w:hAnsi="Arial" w:cs="Arial"/>
          <w:b/>
          <w:bCs/>
          <w:sz w:val="20"/>
          <w:szCs w:val="20"/>
        </w:rPr>
        <w:t xml:space="preserve">Table </w:t>
      </w:r>
      <w:r w:rsidRPr="00A8156B">
        <w:rPr>
          <w:rFonts w:ascii="Arial" w:eastAsia="Arial" w:hAnsi="Arial" w:cs="Arial"/>
          <w:b/>
          <w:bCs/>
          <w:sz w:val="20"/>
          <w:szCs w:val="20"/>
        </w:rPr>
        <w:fldChar w:fldCharType="end"/>
      </w:r>
      <w:r w:rsidR="00D73BB8">
        <w:rPr>
          <w:rFonts w:ascii="Arial" w:eastAsia="Arial" w:hAnsi="Arial" w:cs="Arial"/>
          <w:b/>
          <w:bCs/>
          <w:sz w:val="20"/>
          <w:szCs w:val="20"/>
        </w:rPr>
        <w:t>6</w:t>
      </w:r>
      <w:r>
        <w:rPr>
          <w:rFonts w:ascii="Arial" w:eastAsia="Arial" w:hAnsi="Arial" w:cs="Arial"/>
          <w:sz w:val="20"/>
          <w:szCs w:val="20"/>
        </w:rPr>
        <w:t xml:space="preserve"> </w:t>
      </w:r>
      <w:r w:rsidRPr="006231E3">
        <w:rPr>
          <w:rFonts w:ascii="Arial" w:eastAsia="Arial" w:hAnsi="Arial" w:cs="Arial"/>
          <w:sz w:val="20"/>
          <w:szCs w:val="20"/>
        </w:rPr>
        <w:t xml:space="preserve">are subject to the response timelines and process steps described in </w:t>
      </w:r>
      <w:r w:rsidRPr="00A8156B">
        <w:rPr>
          <w:rFonts w:ascii="Arial" w:eastAsia="Arial" w:hAnsi="Arial" w:cs="Arial"/>
          <w:b/>
          <w:bCs/>
          <w:sz w:val="20"/>
          <w:szCs w:val="20"/>
        </w:rPr>
        <w:t xml:space="preserve">Table </w:t>
      </w:r>
      <w:r w:rsidR="00D73BB8" w:rsidRPr="00A8156B">
        <w:rPr>
          <w:rFonts w:ascii="Arial" w:eastAsia="Arial" w:hAnsi="Arial" w:cs="Arial"/>
          <w:b/>
          <w:bCs/>
          <w:sz w:val="20"/>
          <w:szCs w:val="20"/>
        </w:rPr>
        <w:t>7</w:t>
      </w:r>
      <w:r w:rsidRPr="006231E3">
        <w:rPr>
          <w:rFonts w:ascii="Arial" w:eastAsia="Arial" w:hAnsi="Arial" w:cs="Arial"/>
          <w:sz w:val="20"/>
          <w:szCs w:val="20"/>
        </w:rPr>
        <w:t>. These timelines are commitments, not targets. Where a grievance cannot be resolved within the standard timeframe, the complainant will be proactively informed of the reason for the delay and given a revised resolution date.</w:t>
      </w:r>
    </w:p>
    <w:p w14:paraId="2927DA7C" w14:textId="24BD559A" w:rsidR="006231E3" w:rsidRPr="006231E3" w:rsidRDefault="006231E3" w:rsidP="006231E3">
      <w:pPr>
        <w:pStyle w:val="ResimYazs"/>
        <w:spacing w:before="240"/>
        <w:jc w:val="center"/>
        <w:rPr>
          <w:rFonts w:ascii="Arial" w:hAnsi="Arial" w:cs="Arial"/>
          <w:b/>
          <w:bCs/>
          <w:i w:val="0"/>
          <w:iCs w:val="0"/>
          <w:color w:val="002060"/>
        </w:rPr>
      </w:pPr>
      <w:bookmarkStart w:id="83" w:name="_Ref230124217"/>
      <w:bookmarkStart w:id="84" w:name="_Toc236124902"/>
      <w:r w:rsidRPr="00273507">
        <w:rPr>
          <w:rFonts w:ascii="Arial" w:hAnsi="Arial" w:cs="Arial"/>
          <w:b/>
          <w:bCs/>
          <w:i w:val="0"/>
          <w:iCs w:val="0"/>
          <w:color w:val="002060"/>
        </w:rPr>
        <w:t xml:space="preserve">Table </w:t>
      </w:r>
      <w:r w:rsidRPr="00273507">
        <w:rPr>
          <w:rFonts w:ascii="Arial" w:hAnsi="Arial" w:cs="Arial"/>
          <w:b/>
          <w:bCs/>
          <w:i w:val="0"/>
          <w:iCs w:val="0"/>
          <w:color w:val="002060"/>
        </w:rPr>
        <w:fldChar w:fldCharType="begin"/>
      </w:r>
      <w:r w:rsidRPr="00273507">
        <w:rPr>
          <w:rFonts w:ascii="Arial" w:hAnsi="Arial" w:cs="Arial"/>
          <w:b/>
          <w:bCs/>
          <w:i w:val="0"/>
          <w:iCs w:val="0"/>
          <w:color w:val="002060"/>
        </w:rPr>
        <w:instrText xml:space="preserve"> SEQ Table \* ARABIC </w:instrText>
      </w:r>
      <w:r w:rsidRPr="00273507">
        <w:rPr>
          <w:rFonts w:ascii="Arial" w:hAnsi="Arial" w:cs="Arial"/>
          <w:b/>
          <w:bCs/>
          <w:i w:val="0"/>
          <w:iCs w:val="0"/>
          <w:color w:val="002060"/>
        </w:rPr>
        <w:fldChar w:fldCharType="separate"/>
      </w:r>
      <w:r w:rsidR="004D0A3C">
        <w:rPr>
          <w:rFonts w:ascii="Arial" w:hAnsi="Arial" w:cs="Arial"/>
          <w:b/>
          <w:bCs/>
          <w:i w:val="0"/>
          <w:iCs w:val="0"/>
          <w:noProof/>
          <w:color w:val="002060"/>
        </w:rPr>
        <w:t>7</w:t>
      </w:r>
      <w:r w:rsidRPr="00273507">
        <w:rPr>
          <w:rFonts w:ascii="Arial" w:hAnsi="Arial" w:cs="Arial"/>
          <w:b/>
          <w:bCs/>
          <w:i w:val="0"/>
          <w:iCs w:val="0"/>
          <w:color w:val="002060"/>
        </w:rPr>
        <w:fldChar w:fldCharType="end"/>
      </w:r>
      <w:bookmarkEnd w:id="83"/>
      <w:r>
        <w:rPr>
          <w:rFonts w:ascii="Arial" w:hAnsi="Arial" w:cs="Arial"/>
          <w:b/>
          <w:bCs/>
          <w:i w:val="0"/>
          <w:iCs w:val="0"/>
          <w:color w:val="002060"/>
        </w:rPr>
        <w:t xml:space="preserve"> – Grievence R</w:t>
      </w:r>
      <w:r w:rsidRPr="006231E3">
        <w:rPr>
          <w:rFonts w:ascii="Arial" w:hAnsi="Arial" w:cs="Arial"/>
          <w:b/>
          <w:bCs/>
          <w:i w:val="0"/>
          <w:iCs w:val="0"/>
          <w:color w:val="002060"/>
        </w:rPr>
        <w:t xml:space="preserve">esponse </w:t>
      </w:r>
      <w:r>
        <w:rPr>
          <w:rFonts w:ascii="Arial" w:hAnsi="Arial" w:cs="Arial"/>
          <w:b/>
          <w:bCs/>
          <w:i w:val="0"/>
          <w:iCs w:val="0"/>
          <w:color w:val="002060"/>
        </w:rPr>
        <w:t>T</w:t>
      </w:r>
      <w:r w:rsidRPr="006231E3">
        <w:rPr>
          <w:rFonts w:ascii="Arial" w:hAnsi="Arial" w:cs="Arial"/>
          <w:b/>
          <w:bCs/>
          <w:i w:val="0"/>
          <w:iCs w:val="0"/>
          <w:color w:val="002060"/>
        </w:rPr>
        <w:t xml:space="preserve">imelines and </w:t>
      </w:r>
      <w:r>
        <w:rPr>
          <w:rFonts w:ascii="Arial" w:hAnsi="Arial" w:cs="Arial"/>
          <w:b/>
          <w:bCs/>
          <w:i w:val="0"/>
          <w:iCs w:val="0"/>
          <w:color w:val="002060"/>
        </w:rPr>
        <w:t>P</w:t>
      </w:r>
      <w:r w:rsidRPr="006231E3">
        <w:rPr>
          <w:rFonts w:ascii="Arial" w:hAnsi="Arial" w:cs="Arial"/>
          <w:b/>
          <w:bCs/>
          <w:i w:val="0"/>
          <w:iCs w:val="0"/>
          <w:color w:val="002060"/>
        </w:rPr>
        <w:t xml:space="preserve">rocess </w:t>
      </w:r>
      <w:r>
        <w:rPr>
          <w:rFonts w:ascii="Arial" w:hAnsi="Arial" w:cs="Arial"/>
          <w:b/>
          <w:bCs/>
          <w:i w:val="0"/>
          <w:iCs w:val="0"/>
          <w:color w:val="002060"/>
        </w:rPr>
        <w:t>S</w:t>
      </w:r>
      <w:r w:rsidRPr="006231E3">
        <w:rPr>
          <w:rFonts w:ascii="Arial" w:hAnsi="Arial" w:cs="Arial"/>
          <w:b/>
          <w:bCs/>
          <w:i w:val="0"/>
          <w:iCs w:val="0"/>
          <w:color w:val="002060"/>
        </w:rPr>
        <w:t>teps</w:t>
      </w:r>
      <w:bookmarkEnd w:id="84"/>
    </w:p>
    <w:tbl>
      <w:tblPr>
        <w:tblStyle w:val="TabloKlavuzu"/>
        <w:tblW w:w="9493" w:type="dxa"/>
        <w:tblLook w:val="04A0" w:firstRow="1" w:lastRow="0" w:firstColumn="1" w:lastColumn="0" w:noHBand="0" w:noVBand="1"/>
      </w:tblPr>
      <w:tblGrid>
        <w:gridCol w:w="800"/>
        <w:gridCol w:w="2172"/>
        <w:gridCol w:w="4678"/>
        <w:gridCol w:w="1843"/>
      </w:tblGrid>
      <w:tr w:rsidR="006231E3" w:rsidRPr="006231E3" w14:paraId="1CB3217B" w14:textId="77777777" w:rsidTr="006231E3">
        <w:trPr>
          <w:tblHeader/>
        </w:trPr>
        <w:tc>
          <w:tcPr>
            <w:tcW w:w="800" w:type="dxa"/>
            <w:shd w:val="clear" w:color="auto" w:fill="DEEAF6" w:themeFill="accent1" w:themeFillTint="33"/>
          </w:tcPr>
          <w:p w14:paraId="78F5915F"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b/>
                <w:sz w:val="18"/>
                <w:szCs w:val="18"/>
                <w:lang w:eastAsia="ko-KR"/>
              </w:rPr>
            </w:pPr>
            <w:r w:rsidRPr="006231E3">
              <w:rPr>
                <w:rFonts w:ascii="Arial" w:eastAsiaTheme="minorHAnsi" w:hAnsi="Arial" w:cs="Arial"/>
                <w:b/>
                <w:bCs/>
                <w:sz w:val="18"/>
                <w:szCs w:val="18"/>
                <w:lang w:eastAsia="ko-KR"/>
              </w:rPr>
              <w:t>Step</w:t>
            </w:r>
          </w:p>
        </w:tc>
        <w:tc>
          <w:tcPr>
            <w:tcW w:w="2172" w:type="dxa"/>
            <w:shd w:val="clear" w:color="auto" w:fill="DEEAF6" w:themeFill="accent1" w:themeFillTint="33"/>
          </w:tcPr>
          <w:p w14:paraId="7FD6F0E7"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b/>
                <w:sz w:val="18"/>
                <w:szCs w:val="18"/>
                <w:lang w:eastAsia="ko-KR"/>
              </w:rPr>
            </w:pPr>
            <w:r w:rsidRPr="006231E3">
              <w:rPr>
                <w:rFonts w:ascii="Arial" w:eastAsiaTheme="minorHAnsi" w:hAnsi="Arial" w:cs="Arial"/>
                <w:b/>
                <w:bCs/>
                <w:sz w:val="18"/>
                <w:szCs w:val="18"/>
                <w:lang w:eastAsia="ko-KR"/>
              </w:rPr>
              <w:t>Action</w:t>
            </w:r>
          </w:p>
        </w:tc>
        <w:tc>
          <w:tcPr>
            <w:tcW w:w="4678" w:type="dxa"/>
            <w:shd w:val="clear" w:color="auto" w:fill="DEEAF6" w:themeFill="accent1" w:themeFillTint="33"/>
          </w:tcPr>
          <w:p w14:paraId="73E4D6CF"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b/>
                <w:sz w:val="18"/>
                <w:szCs w:val="18"/>
                <w:lang w:eastAsia="ko-KR"/>
              </w:rPr>
            </w:pPr>
            <w:r w:rsidRPr="006231E3">
              <w:rPr>
                <w:rFonts w:ascii="Arial" w:eastAsiaTheme="minorHAnsi" w:hAnsi="Arial" w:cs="Arial"/>
                <w:b/>
                <w:bCs/>
                <w:sz w:val="18"/>
                <w:szCs w:val="18"/>
                <w:lang w:eastAsia="ko-KR"/>
              </w:rPr>
              <w:t>Description</w:t>
            </w:r>
          </w:p>
        </w:tc>
        <w:tc>
          <w:tcPr>
            <w:tcW w:w="1843" w:type="dxa"/>
            <w:shd w:val="clear" w:color="auto" w:fill="DEEAF6" w:themeFill="accent1" w:themeFillTint="33"/>
          </w:tcPr>
          <w:p w14:paraId="2D11BE02"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b/>
                <w:sz w:val="18"/>
                <w:szCs w:val="18"/>
                <w:lang w:eastAsia="ko-KR"/>
              </w:rPr>
            </w:pPr>
            <w:r w:rsidRPr="006231E3">
              <w:rPr>
                <w:rFonts w:ascii="Arial" w:eastAsiaTheme="minorHAnsi" w:hAnsi="Arial" w:cs="Arial"/>
                <w:b/>
                <w:bCs/>
                <w:sz w:val="18"/>
                <w:szCs w:val="18"/>
                <w:lang w:eastAsia="ko-KR"/>
              </w:rPr>
              <w:t>Timeline</w:t>
            </w:r>
          </w:p>
        </w:tc>
      </w:tr>
      <w:tr w:rsidR="006231E3" w:rsidRPr="006231E3" w14:paraId="4466052A" w14:textId="77777777" w:rsidTr="006231E3">
        <w:tc>
          <w:tcPr>
            <w:tcW w:w="800" w:type="dxa"/>
          </w:tcPr>
          <w:p w14:paraId="1F181B7D"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1</w:t>
            </w:r>
          </w:p>
        </w:tc>
        <w:tc>
          <w:tcPr>
            <w:tcW w:w="2172" w:type="dxa"/>
          </w:tcPr>
          <w:p w14:paraId="7AE35FE6"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Receipt &amp; Registration</w:t>
            </w:r>
          </w:p>
        </w:tc>
        <w:tc>
          <w:tcPr>
            <w:tcW w:w="4678" w:type="dxa"/>
          </w:tcPr>
          <w:p w14:paraId="7FE3046B"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sz w:val="18"/>
                <w:szCs w:val="18"/>
                <w:lang w:eastAsia="ko-KR"/>
              </w:rPr>
              <w:t>Grievance received via any channel listed in Table 6.1. The PCU Social Focal Point registers it in the GM Database, assigns a unique alpha-numeric reference code, and records: date received, channel, stakeholder category, sub-project reference (if known), and description of the issue.</w:t>
            </w:r>
          </w:p>
        </w:tc>
        <w:tc>
          <w:tcPr>
            <w:tcW w:w="1843" w:type="dxa"/>
          </w:tcPr>
          <w:p w14:paraId="432D8577"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Day 0</w:t>
            </w:r>
          </w:p>
        </w:tc>
      </w:tr>
      <w:tr w:rsidR="006231E3" w:rsidRPr="006231E3" w14:paraId="713D034E" w14:textId="77777777" w:rsidTr="006231E3">
        <w:tc>
          <w:tcPr>
            <w:tcW w:w="800" w:type="dxa"/>
          </w:tcPr>
          <w:p w14:paraId="18E0FB6B"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2</w:t>
            </w:r>
          </w:p>
        </w:tc>
        <w:tc>
          <w:tcPr>
            <w:tcW w:w="2172" w:type="dxa"/>
          </w:tcPr>
          <w:p w14:paraId="0A1A0593"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Acknowledgement</w:t>
            </w:r>
          </w:p>
        </w:tc>
        <w:tc>
          <w:tcPr>
            <w:tcW w:w="4678" w:type="dxa"/>
          </w:tcPr>
          <w:p w14:paraId="235499BE"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sz w:val="18"/>
                <w:szCs w:val="18"/>
                <w:lang w:eastAsia="ko-KR"/>
              </w:rPr>
              <w:t>Complainant notified (by the same channel through which the grievance was received, where possible) of: receipt of the grievance, the assigned reference number, the name and contact of the focal point handling it, and the expected timeline for a substantive response. For anonymous grievances: a public acknowledgement notice is posted on the TKDK website and/or PCU notice board.</w:t>
            </w:r>
          </w:p>
        </w:tc>
        <w:tc>
          <w:tcPr>
            <w:tcW w:w="1843" w:type="dxa"/>
          </w:tcPr>
          <w:p w14:paraId="7F9AD07B"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Within 2 business days</w:t>
            </w:r>
          </w:p>
        </w:tc>
      </w:tr>
      <w:tr w:rsidR="006231E3" w:rsidRPr="006231E3" w14:paraId="1F6C0B94" w14:textId="77777777" w:rsidTr="006231E3">
        <w:tc>
          <w:tcPr>
            <w:tcW w:w="800" w:type="dxa"/>
          </w:tcPr>
          <w:p w14:paraId="4CB4B4A8"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3</w:t>
            </w:r>
          </w:p>
        </w:tc>
        <w:tc>
          <w:tcPr>
            <w:tcW w:w="2172" w:type="dxa"/>
          </w:tcPr>
          <w:p w14:paraId="4B836B78"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Eligibility Screening &amp; Routing</w:t>
            </w:r>
          </w:p>
        </w:tc>
        <w:tc>
          <w:tcPr>
            <w:tcW w:w="4678" w:type="dxa"/>
          </w:tcPr>
          <w:p w14:paraId="0BBEBDA7"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sz w:val="18"/>
                <w:szCs w:val="18"/>
                <w:lang w:eastAsia="ko-KR"/>
              </w:rPr>
              <w:t>The Social Focal Point assesses: (a) whether the grievance relates to a TKDK-financed sub-project; (b) whether it should be classified as a standard grievance, a sensitive complaint (see Section 6.3), or a worker grievance (Section 6.2); and (c) which unit/level should lead the investigation. Non-project grievances are redirected to the appropriate authority with written explanation.</w:t>
            </w:r>
          </w:p>
        </w:tc>
        <w:tc>
          <w:tcPr>
            <w:tcW w:w="1843" w:type="dxa"/>
          </w:tcPr>
          <w:p w14:paraId="2F7E6817"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Within 5 business days</w:t>
            </w:r>
          </w:p>
        </w:tc>
      </w:tr>
      <w:tr w:rsidR="006231E3" w:rsidRPr="006231E3" w14:paraId="394B510E" w14:textId="77777777" w:rsidTr="006231E3">
        <w:tc>
          <w:tcPr>
            <w:tcW w:w="800" w:type="dxa"/>
          </w:tcPr>
          <w:p w14:paraId="0F0502B6"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4</w:t>
            </w:r>
          </w:p>
        </w:tc>
        <w:tc>
          <w:tcPr>
            <w:tcW w:w="2172" w:type="dxa"/>
          </w:tcPr>
          <w:p w14:paraId="4E45C0B4"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Investigation</w:t>
            </w:r>
          </w:p>
        </w:tc>
        <w:tc>
          <w:tcPr>
            <w:tcW w:w="4678" w:type="dxa"/>
          </w:tcPr>
          <w:p w14:paraId="64FEA942" w14:textId="77777777" w:rsidR="006231E3" w:rsidRPr="006231E3" w:rsidRDefault="006231E3" w:rsidP="00BE16C1">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sz w:val="18"/>
                <w:szCs w:val="18"/>
                <w:lang w:eastAsia="ko-KR"/>
              </w:rPr>
              <w:t xml:space="preserve">The responsible unit investigates the grievance. For sub-project level issues, the PCU On-the-Spot Control Expert may conduct a site verification visit. For complex or sensitive matters, the </w:t>
            </w:r>
            <w:r w:rsidR="00BE16C1">
              <w:rPr>
                <w:rFonts w:ascii="Arial" w:eastAsiaTheme="minorHAnsi" w:hAnsi="Arial" w:cs="Arial"/>
                <w:sz w:val="18"/>
                <w:szCs w:val="18"/>
                <w:lang w:eastAsia="ko-KR"/>
              </w:rPr>
              <w:t>headquarter</w:t>
            </w:r>
            <w:r w:rsidRPr="006231E3">
              <w:rPr>
                <w:rFonts w:ascii="Arial" w:eastAsiaTheme="minorHAnsi" w:hAnsi="Arial" w:cs="Arial"/>
                <w:sz w:val="18"/>
                <w:szCs w:val="18"/>
                <w:lang w:eastAsia="ko-KR"/>
              </w:rPr>
              <w:t xml:space="preserve"> E&amp;S Management Unit is engaged. The investigation must be impartial, confidential, and free from any form of retaliation against the complainant.</w:t>
            </w:r>
          </w:p>
        </w:tc>
        <w:tc>
          <w:tcPr>
            <w:tcW w:w="1843" w:type="dxa"/>
          </w:tcPr>
          <w:p w14:paraId="18B02A16"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Within 10 business days</w:t>
            </w:r>
          </w:p>
        </w:tc>
      </w:tr>
      <w:tr w:rsidR="006231E3" w:rsidRPr="006231E3" w14:paraId="76C20DA3" w14:textId="77777777" w:rsidTr="006231E3">
        <w:tc>
          <w:tcPr>
            <w:tcW w:w="800" w:type="dxa"/>
          </w:tcPr>
          <w:p w14:paraId="19714F5E"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5</w:t>
            </w:r>
          </w:p>
        </w:tc>
        <w:tc>
          <w:tcPr>
            <w:tcW w:w="2172" w:type="dxa"/>
          </w:tcPr>
          <w:p w14:paraId="2AFE955A"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Proposed Resolution &amp; Notification</w:t>
            </w:r>
          </w:p>
        </w:tc>
        <w:tc>
          <w:tcPr>
            <w:tcW w:w="4678" w:type="dxa"/>
          </w:tcPr>
          <w:p w14:paraId="03B46D20"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sz w:val="18"/>
                <w:szCs w:val="18"/>
                <w:lang w:eastAsia="ko-KR"/>
              </w:rPr>
              <w:t>The responsible unit prepares a written resolution proposal. The complainant is notified of: (a) the findings of the investigation; (b) the proposed corrective action or explanation; and (c) their right to invoke the Appeals Mechanism if they are not satisfied. Notification is delivered in Turkish (and in other languages where necessary), in a form accessible to the complainant (written, verbal with written record, or visual where literacy is limited).</w:t>
            </w:r>
          </w:p>
        </w:tc>
        <w:tc>
          <w:tcPr>
            <w:tcW w:w="1843" w:type="dxa"/>
          </w:tcPr>
          <w:p w14:paraId="3BCB066B"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Within 15 business days</w:t>
            </w:r>
          </w:p>
        </w:tc>
      </w:tr>
      <w:tr w:rsidR="006231E3" w:rsidRPr="006231E3" w14:paraId="4FEAAE89" w14:textId="77777777" w:rsidTr="006231E3">
        <w:tc>
          <w:tcPr>
            <w:tcW w:w="800" w:type="dxa"/>
          </w:tcPr>
          <w:p w14:paraId="0D920D18"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lastRenderedPageBreak/>
              <w:t>6</w:t>
            </w:r>
          </w:p>
        </w:tc>
        <w:tc>
          <w:tcPr>
            <w:tcW w:w="2172" w:type="dxa"/>
          </w:tcPr>
          <w:p w14:paraId="370D1455"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Close-out or Escalation to Appeal</w:t>
            </w:r>
          </w:p>
        </w:tc>
        <w:tc>
          <w:tcPr>
            <w:tcW w:w="4678" w:type="dxa"/>
          </w:tcPr>
          <w:p w14:paraId="30AB5D3B" w14:textId="77777777" w:rsidR="006231E3" w:rsidRDefault="006231E3" w:rsidP="006B6966">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sz w:val="18"/>
                <w:szCs w:val="18"/>
                <w:lang w:eastAsia="ko-KR"/>
              </w:rPr>
              <w:t xml:space="preserve">If the complainant accepts the resolution: the grievance is closed, the Close-Out Form (Annex B) is signed (or verbal acceptance recorded), and the GM Database is updated. If the complainant disputes the resolution or does not respond within 10 business days of receiving the notification: the grievance is automatically escalated to the </w:t>
            </w:r>
            <w:r w:rsidR="006B6966">
              <w:rPr>
                <w:rFonts w:ascii="Arial" w:eastAsiaTheme="minorHAnsi" w:hAnsi="Arial" w:cs="Arial"/>
                <w:sz w:val="18"/>
                <w:szCs w:val="18"/>
                <w:lang w:eastAsia="ko-KR"/>
              </w:rPr>
              <w:t>headquarter</w:t>
            </w:r>
            <w:r w:rsidRPr="006231E3">
              <w:rPr>
                <w:rFonts w:ascii="Arial" w:eastAsiaTheme="minorHAnsi" w:hAnsi="Arial" w:cs="Arial"/>
                <w:sz w:val="18"/>
                <w:szCs w:val="18"/>
                <w:lang w:eastAsia="ko-KR"/>
              </w:rPr>
              <w:t xml:space="preserve"> E&amp;S Management Unit for appeal review (see Section 6.4). The final appeal decision is communicated within 15 additional business days.</w:t>
            </w:r>
          </w:p>
          <w:p w14:paraId="0BD1C6B7" w14:textId="4DCD25FB" w:rsidR="00CF16FC" w:rsidRPr="006231E3" w:rsidRDefault="00CF16FC" w:rsidP="006B6966">
            <w:pPr>
              <w:autoSpaceDE w:val="0"/>
              <w:autoSpaceDN w:val="0"/>
              <w:adjustRightInd w:val="0"/>
              <w:spacing w:after="160" w:line="259" w:lineRule="auto"/>
              <w:ind w:left="11" w:hanging="11"/>
              <w:rPr>
                <w:rFonts w:ascii="Arial" w:eastAsiaTheme="minorHAnsi" w:hAnsi="Arial" w:cs="Arial"/>
                <w:sz w:val="18"/>
                <w:szCs w:val="18"/>
                <w:lang w:eastAsia="ko-KR"/>
              </w:rPr>
            </w:pPr>
            <w:r>
              <w:rPr>
                <w:rFonts w:ascii="Arial" w:eastAsiaTheme="minorHAnsi" w:hAnsi="Arial" w:cs="Arial"/>
                <w:sz w:val="18"/>
                <w:szCs w:val="18"/>
                <w:lang w:eastAsia="ko-KR"/>
              </w:rPr>
              <w:t>In case the grievance is withdrawn (Annex B) is also filled in and recorded as closed.</w:t>
            </w:r>
          </w:p>
        </w:tc>
        <w:tc>
          <w:tcPr>
            <w:tcW w:w="1843" w:type="dxa"/>
          </w:tcPr>
          <w:p w14:paraId="09C1190D" w14:textId="77777777" w:rsidR="006231E3" w:rsidRPr="006231E3" w:rsidRDefault="006231E3" w:rsidP="006231E3">
            <w:pPr>
              <w:autoSpaceDE w:val="0"/>
              <w:autoSpaceDN w:val="0"/>
              <w:adjustRightInd w:val="0"/>
              <w:spacing w:after="160" w:line="259" w:lineRule="auto"/>
              <w:ind w:left="11" w:hanging="11"/>
              <w:rPr>
                <w:rFonts w:ascii="Arial" w:eastAsiaTheme="minorHAnsi" w:hAnsi="Arial" w:cs="Arial"/>
                <w:sz w:val="18"/>
                <w:szCs w:val="18"/>
                <w:lang w:eastAsia="ko-KR"/>
              </w:rPr>
            </w:pPr>
            <w:r w:rsidRPr="006231E3">
              <w:rPr>
                <w:rFonts w:ascii="Arial" w:eastAsiaTheme="minorHAnsi" w:hAnsi="Arial" w:cs="Arial"/>
                <w:bCs/>
                <w:sz w:val="18"/>
                <w:szCs w:val="18"/>
                <w:lang w:eastAsia="ko-KR"/>
              </w:rPr>
              <w:t>Day 15 onwards</w:t>
            </w:r>
          </w:p>
        </w:tc>
      </w:tr>
    </w:tbl>
    <w:p w14:paraId="79369B0D" w14:textId="77777777" w:rsidR="006231E3" w:rsidRPr="00492765" w:rsidRDefault="006231E3" w:rsidP="006231E3">
      <w:pPr>
        <w:autoSpaceDE w:val="0"/>
        <w:autoSpaceDN w:val="0"/>
        <w:adjustRightInd w:val="0"/>
        <w:spacing w:after="160" w:line="259" w:lineRule="auto"/>
        <w:ind w:left="11" w:hanging="11"/>
        <w:rPr>
          <w:rFonts w:ascii="Arial" w:eastAsiaTheme="minorHAnsi" w:hAnsi="Arial" w:cs="Arial"/>
          <w:sz w:val="20"/>
          <w:szCs w:val="20"/>
          <w:lang w:val="en-GB" w:eastAsia="ko-KR"/>
        </w:rPr>
      </w:pPr>
    </w:p>
    <w:p w14:paraId="3EE74765" w14:textId="77777777" w:rsidR="006231E3" w:rsidRPr="00492765" w:rsidRDefault="006231E3" w:rsidP="006231E3">
      <w:pPr>
        <w:autoSpaceDE w:val="0"/>
        <w:autoSpaceDN w:val="0"/>
        <w:adjustRightInd w:val="0"/>
        <w:spacing w:after="160" w:line="259" w:lineRule="auto"/>
        <w:ind w:left="11" w:hanging="11"/>
        <w:rPr>
          <w:rFonts w:ascii="Arial" w:eastAsiaTheme="minorHAnsi" w:hAnsi="Arial" w:cs="Arial"/>
          <w:sz w:val="20"/>
          <w:szCs w:val="20"/>
          <w:lang w:val="en-GB" w:eastAsia="ko-KR"/>
        </w:rPr>
      </w:pPr>
      <w:r w:rsidRPr="00492765">
        <w:rPr>
          <w:rFonts w:ascii="Arial" w:eastAsiaTheme="minorHAnsi" w:hAnsi="Arial" w:cs="Arial"/>
          <w:sz w:val="20"/>
          <w:szCs w:val="20"/>
          <w:lang w:val="en-GB" w:eastAsia="ko-KR"/>
        </w:rPr>
        <w:t>Where a grievance involves an imminent health or safety risk, it will be treated as an emergency and the responsible unit will take immediate interim protective action, regardless of the standard timeline above. The standard process will continue in parallel.</w:t>
      </w:r>
    </w:p>
    <w:p w14:paraId="49AAC954" w14:textId="08FF45C0" w:rsidR="006231E3" w:rsidRDefault="006231E3" w:rsidP="006231E3">
      <w:pPr>
        <w:autoSpaceDE w:val="0"/>
        <w:autoSpaceDN w:val="0"/>
        <w:adjustRightInd w:val="0"/>
        <w:spacing w:after="160" w:line="259" w:lineRule="auto"/>
        <w:ind w:left="11" w:hanging="11"/>
        <w:rPr>
          <w:rFonts w:ascii="Arial" w:eastAsiaTheme="minorHAnsi" w:hAnsi="Arial" w:cs="Arial"/>
          <w:sz w:val="20"/>
          <w:szCs w:val="20"/>
          <w:lang w:val="en-GB" w:eastAsia="ko-KR"/>
        </w:rPr>
      </w:pPr>
      <w:r w:rsidRPr="00492765">
        <w:rPr>
          <w:rFonts w:ascii="Arial" w:eastAsiaTheme="minorHAnsi" w:hAnsi="Arial" w:cs="Arial"/>
          <w:sz w:val="20"/>
          <w:szCs w:val="20"/>
          <w:lang w:val="en-GB" w:eastAsia="ko-KR"/>
        </w:rPr>
        <w:t>Where a grievance cannot be resolved by the PCU wi</w:t>
      </w:r>
      <w:r w:rsidR="00F85C6B">
        <w:rPr>
          <w:rFonts w:ascii="Arial" w:eastAsiaTheme="minorHAnsi" w:hAnsi="Arial" w:cs="Arial"/>
          <w:sz w:val="20"/>
          <w:szCs w:val="20"/>
          <w:lang w:val="en-GB" w:eastAsia="ko-KR"/>
        </w:rPr>
        <w:t>thin the 15-business-day window,</w:t>
      </w:r>
      <w:r w:rsidRPr="00492765">
        <w:rPr>
          <w:rFonts w:ascii="Arial" w:eastAsiaTheme="minorHAnsi" w:hAnsi="Arial" w:cs="Arial"/>
          <w:sz w:val="20"/>
          <w:szCs w:val="20"/>
          <w:lang w:val="en-GB" w:eastAsia="ko-KR"/>
        </w:rPr>
        <w:t xml:space="preserve"> the case is </w:t>
      </w:r>
      <w:r w:rsidR="00492765">
        <w:rPr>
          <w:rFonts w:ascii="Arial" w:eastAsiaTheme="minorHAnsi" w:hAnsi="Arial" w:cs="Arial"/>
          <w:sz w:val="20"/>
          <w:szCs w:val="20"/>
          <w:lang w:val="en-GB" w:eastAsia="ko-KR"/>
        </w:rPr>
        <w:t>automatically escalated to the headquarter</w:t>
      </w:r>
      <w:r w:rsidRPr="00492765">
        <w:rPr>
          <w:rFonts w:ascii="Arial" w:eastAsiaTheme="minorHAnsi" w:hAnsi="Arial" w:cs="Arial"/>
          <w:sz w:val="20"/>
          <w:szCs w:val="20"/>
          <w:lang w:val="en-GB" w:eastAsia="ko-KR"/>
        </w:rPr>
        <w:t xml:space="preserve"> E&amp;S Management Unit within the </w:t>
      </w:r>
      <w:r w:rsidR="0035328C">
        <w:rPr>
          <w:rFonts w:ascii="Arial" w:eastAsiaTheme="minorHAnsi" w:hAnsi="Arial" w:cs="Arial"/>
          <w:sz w:val="20"/>
          <w:szCs w:val="20"/>
          <w:lang w:val="en-GB" w:eastAsia="ko-KR"/>
        </w:rPr>
        <w:t xml:space="preserve">General </w:t>
      </w:r>
      <w:r w:rsidRPr="00492765">
        <w:rPr>
          <w:rFonts w:ascii="Arial" w:eastAsiaTheme="minorHAnsi" w:hAnsi="Arial" w:cs="Arial"/>
          <w:sz w:val="20"/>
          <w:szCs w:val="20"/>
          <w:lang w:val="en-GB" w:eastAsia="ko-KR"/>
        </w:rPr>
        <w:t xml:space="preserve">Coordination Unit for </w:t>
      </w:r>
      <w:r w:rsidR="007D1949">
        <w:rPr>
          <w:rFonts w:ascii="Arial" w:eastAsiaTheme="minorHAnsi" w:hAnsi="Arial" w:cs="Arial"/>
          <w:sz w:val="20"/>
          <w:szCs w:val="20"/>
          <w:lang w:val="en-GB" w:eastAsia="ko-KR"/>
        </w:rPr>
        <w:t>External</w:t>
      </w:r>
      <w:r w:rsidR="007D1949" w:rsidRPr="00492765">
        <w:rPr>
          <w:rFonts w:ascii="Arial" w:eastAsiaTheme="minorHAnsi" w:hAnsi="Arial" w:cs="Arial"/>
          <w:sz w:val="20"/>
          <w:szCs w:val="20"/>
          <w:lang w:val="en-GB" w:eastAsia="ko-KR"/>
        </w:rPr>
        <w:t xml:space="preserve"> </w:t>
      </w:r>
      <w:r w:rsidRPr="00492765">
        <w:rPr>
          <w:rFonts w:ascii="Arial" w:eastAsiaTheme="minorHAnsi" w:hAnsi="Arial" w:cs="Arial"/>
          <w:sz w:val="20"/>
          <w:szCs w:val="20"/>
          <w:lang w:val="en-GB" w:eastAsia="ko-KR"/>
        </w:rPr>
        <w:t xml:space="preserve">Finance. The </w:t>
      </w:r>
      <w:r w:rsidR="00492765">
        <w:rPr>
          <w:rFonts w:ascii="Arial" w:eastAsiaTheme="minorHAnsi" w:hAnsi="Arial" w:cs="Arial"/>
          <w:sz w:val="20"/>
          <w:szCs w:val="20"/>
          <w:lang w:val="en-GB" w:eastAsia="ko-KR"/>
        </w:rPr>
        <w:t>headquarter</w:t>
      </w:r>
      <w:r w:rsidRPr="00492765">
        <w:rPr>
          <w:rFonts w:ascii="Arial" w:eastAsiaTheme="minorHAnsi" w:hAnsi="Arial" w:cs="Arial"/>
          <w:sz w:val="20"/>
          <w:szCs w:val="20"/>
          <w:lang w:val="en-GB" w:eastAsia="ko-KR"/>
        </w:rPr>
        <w:t xml:space="preserve"> team will review the case, consult with relevant technical units, and communicate a final resolution within 15 additional business days. If the complainant remains unsatisfied, they may invoke the Appeals Mechanism</w:t>
      </w:r>
      <w:r w:rsidR="00492765">
        <w:rPr>
          <w:rFonts w:ascii="Arial" w:eastAsiaTheme="minorHAnsi" w:hAnsi="Arial" w:cs="Arial"/>
          <w:sz w:val="20"/>
          <w:szCs w:val="20"/>
          <w:lang w:val="en-GB" w:eastAsia="ko-KR"/>
        </w:rPr>
        <w:t>.</w:t>
      </w:r>
    </w:p>
    <w:p w14:paraId="37FA7AFA" w14:textId="77777777" w:rsidR="00492765" w:rsidRPr="00492765" w:rsidRDefault="00492765" w:rsidP="00492765">
      <w:pPr>
        <w:autoSpaceDE w:val="0"/>
        <w:autoSpaceDN w:val="0"/>
        <w:adjustRightInd w:val="0"/>
        <w:spacing w:after="160" w:line="259" w:lineRule="auto"/>
        <w:ind w:left="11" w:hanging="11"/>
        <w:rPr>
          <w:rFonts w:ascii="Arial" w:eastAsiaTheme="minorHAnsi" w:hAnsi="Arial" w:cs="Arial"/>
          <w:sz w:val="20"/>
          <w:szCs w:val="20"/>
          <w:lang w:eastAsia="ko-KR"/>
        </w:rPr>
      </w:pPr>
      <w:r w:rsidRPr="00492765">
        <w:rPr>
          <w:rFonts w:ascii="Arial" w:eastAsiaTheme="minorHAnsi" w:hAnsi="Arial" w:cs="Arial"/>
          <w:sz w:val="20"/>
          <w:szCs w:val="20"/>
          <w:lang w:eastAsia="ko-KR"/>
        </w:rPr>
        <w:t>Every grievance — regardless of how it is submitted — is entered into the TKDK GM Database using the Complaint Register Form (Annex A) and tracked in the Grievance Register (Annex C). The database records: reference number; date received; channel; complainant information (or anonymity flag); stakeholder category; sub-project reference; grievance description; classification; action taken; responsible person; resolution date; close-out confirmation; and appeals status.</w:t>
      </w:r>
    </w:p>
    <w:p w14:paraId="1F4C8C09" w14:textId="77777777" w:rsidR="00492765" w:rsidRPr="00492765" w:rsidRDefault="00492765" w:rsidP="00492765">
      <w:pPr>
        <w:autoSpaceDE w:val="0"/>
        <w:autoSpaceDN w:val="0"/>
        <w:adjustRightInd w:val="0"/>
        <w:spacing w:after="160" w:line="259" w:lineRule="auto"/>
        <w:ind w:left="11" w:hanging="11"/>
        <w:rPr>
          <w:rFonts w:ascii="Arial" w:eastAsiaTheme="minorHAnsi" w:hAnsi="Arial" w:cs="Arial"/>
          <w:sz w:val="20"/>
          <w:szCs w:val="20"/>
          <w:lang w:eastAsia="ko-KR"/>
        </w:rPr>
      </w:pPr>
      <w:r w:rsidRPr="00492765">
        <w:rPr>
          <w:rFonts w:ascii="Arial" w:eastAsiaTheme="minorHAnsi" w:hAnsi="Arial" w:cs="Arial"/>
          <w:sz w:val="20"/>
          <w:szCs w:val="20"/>
          <w:lang w:eastAsia="ko-KR"/>
        </w:rPr>
        <w:t>All information in the GM Database is managed in strict compliance with the Law on the Protection of Personal Data (KVKK, Law No. 6698). The ID Number field in the Complaint Register Form is optional: complainants who wish to submit anonymously may leave it blank. TKDK will process all grievances regardless of whether identity information is provided.</w:t>
      </w:r>
    </w:p>
    <w:p w14:paraId="56A4E61F" w14:textId="77777777" w:rsidR="00492765" w:rsidRPr="00492765" w:rsidRDefault="00492765" w:rsidP="00492765">
      <w:pPr>
        <w:autoSpaceDE w:val="0"/>
        <w:autoSpaceDN w:val="0"/>
        <w:adjustRightInd w:val="0"/>
        <w:spacing w:after="160" w:line="259" w:lineRule="auto"/>
        <w:ind w:left="11" w:hanging="11"/>
        <w:rPr>
          <w:rFonts w:ascii="Arial" w:eastAsiaTheme="minorHAnsi" w:hAnsi="Arial" w:cs="Arial"/>
          <w:sz w:val="20"/>
          <w:szCs w:val="20"/>
          <w:lang w:eastAsia="ko-KR"/>
        </w:rPr>
      </w:pPr>
      <w:r w:rsidRPr="00492765">
        <w:rPr>
          <w:rFonts w:ascii="Arial" w:eastAsiaTheme="minorHAnsi" w:hAnsi="Arial" w:cs="Arial"/>
          <w:sz w:val="20"/>
          <w:szCs w:val="20"/>
          <w:lang w:eastAsia="ko-KR"/>
        </w:rPr>
        <w:t>The GM Database is hosted on secure infrastructure aligned with ISO 27001 data security standards. Access is restricted to authorized TKDK E&amp;S staff and PCU Social Focal Points. Grievance data is not shared with beneficiary enterprises, contractors, or third parties without the explicit informed consent of the complainant, except where required by law.</w:t>
      </w:r>
    </w:p>
    <w:p w14:paraId="0F1D1D97" w14:textId="31A19A77" w:rsidR="00F35895" w:rsidRPr="00273507" w:rsidRDefault="00F35895" w:rsidP="00F35895">
      <w:pPr>
        <w:pStyle w:val="Balk2"/>
        <w:numPr>
          <w:ilvl w:val="1"/>
          <w:numId w:val="2"/>
        </w:numPr>
        <w:spacing w:before="240" w:after="240" w:line="240" w:lineRule="auto"/>
        <w:rPr>
          <w:rFonts w:ascii="Arial" w:hAnsi="Arial" w:cs="Arial"/>
          <w:color w:val="000000" w:themeColor="text1"/>
          <w:sz w:val="24"/>
          <w:szCs w:val="24"/>
        </w:rPr>
      </w:pPr>
      <w:bookmarkStart w:id="85" w:name="_Toc239862414"/>
      <w:r w:rsidRPr="00273507">
        <w:rPr>
          <w:rFonts w:ascii="Arial" w:hAnsi="Arial" w:cs="Arial"/>
          <w:color w:val="000000" w:themeColor="text1"/>
          <w:sz w:val="24"/>
          <w:szCs w:val="24"/>
        </w:rPr>
        <w:t>GM for Employees</w:t>
      </w:r>
      <w:bookmarkEnd w:id="82"/>
      <w:bookmarkEnd w:id="85"/>
      <w:r w:rsidRPr="00273507">
        <w:rPr>
          <w:rFonts w:ascii="Arial" w:hAnsi="Arial" w:cs="Arial"/>
          <w:color w:val="000000" w:themeColor="text1"/>
          <w:sz w:val="24"/>
          <w:szCs w:val="24"/>
        </w:rPr>
        <w:t xml:space="preserve"> </w:t>
      </w:r>
    </w:p>
    <w:p w14:paraId="6B04D3AA" w14:textId="77777777" w:rsidR="00F85C6B" w:rsidRPr="00F85C6B" w:rsidRDefault="00F85C6B" w:rsidP="00F85C6B">
      <w:pPr>
        <w:autoSpaceDE w:val="0"/>
        <w:autoSpaceDN w:val="0"/>
        <w:adjustRightInd w:val="0"/>
        <w:spacing w:after="160" w:line="259" w:lineRule="auto"/>
        <w:ind w:left="11" w:hanging="11"/>
        <w:rPr>
          <w:rFonts w:ascii="Arial" w:eastAsiaTheme="minorHAnsi" w:hAnsi="Arial" w:cs="Arial"/>
          <w:sz w:val="20"/>
          <w:szCs w:val="20"/>
          <w:lang w:eastAsia="ko-KR"/>
        </w:rPr>
      </w:pPr>
      <w:r w:rsidRPr="00F85C6B">
        <w:rPr>
          <w:rFonts w:ascii="Arial" w:eastAsiaTheme="minorHAnsi" w:hAnsi="Arial" w:cs="Arial"/>
          <w:sz w:val="20"/>
          <w:szCs w:val="20"/>
          <w:lang w:eastAsia="ko-KR"/>
        </w:rPr>
        <w:t>The worker GM applies to all workers engaged in TKDK-financed sub-projects, including: direct employees of TKDK; staff of beneficiary agrifood enterprises and producer organizations; employees of construction contractors and sub-contractors; and seasonal and migrant agricultural workers engaged at sub-project sites or in supply chains supported by the RFF.</w:t>
      </w:r>
    </w:p>
    <w:p w14:paraId="3339083C" w14:textId="77777777" w:rsidR="00F35895" w:rsidRPr="00F85C6B" w:rsidRDefault="00F85C6B" w:rsidP="00F85C6B">
      <w:pPr>
        <w:autoSpaceDE w:val="0"/>
        <w:autoSpaceDN w:val="0"/>
        <w:adjustRightInd w:val="0"/>
        <w:spacing w:after="160" w:line="259" w:lineRule="auto"/>
        <w:ind w:left="11" w:hanging="11"/>
        <w:rPr>
          <w:rFonts w:ascii="Arial" w:eastAsiaTheme="minorHAnsi" w:hAnsi="Arial" w:cs="Arial"/>
          <w:sz w:val="20"/>
          <w:szCs w:val="20"/>
          <w:lang w:eastAsia="ko-KR"/>
        </w:rPr>
      </w:pPr>
      <w:r w:rsidRPr="00F85C6B">
        <w:rPr>
          <w:rFonts w:ascii="Arial" w:eastAsiaTheme="minorHAnsi" w:hAnsi="Arial" w:cs="Arial"/>
          <w:sz w:val="20"/>
          <w:szCs w:val="20"/>
          <w:lang w:eastAsia="ko-KR"/>
        </w:rPr>
        <w:t>Worker grievances most commonly relate to occupational health and safety (OHS) conditions, employment terms, wages, working hours, discrimination, harassment, or violations of the Code of Conduct. All worker grievances — whether submitted by permanent staff, contract workers, seasonal laborers, or migrant workers — are treated with equal seriousness and are subject to the same confidentiality and non-retaliation protections described</w:t>
      </w:r>
      <w:r w:rsidR="00F35895" w:rsidRPr="00F85C6B">
        <w:rPr>
          <w:rFonts w:ascii="Arial" w:eastAsiaTheme="minorHAnsi" w:hAnsi="Arial" w:cs="Arial"/>
          <w:sz w:val="20"/>
          <w:szCs w:val="20"/>
          <w:lang w:eastAsia="ko-KR"/>
        </w:rPr>
        <w:t>.</w:t>
      </w:r>
    </w:p>
    <w:p w14:paraId="2DFDB9CB" w14:textId="4D8C723E" w:rsidR="00F85C6B" w:rsidRPr="00F85C6B" w:rsidRDefault="00F35895" w:rsidP="00F85C6B">
      <w:pPr>
        <w:autoSpaceDE w:val="0"/>
        <w:autoSpaceDN w:val="0"/>
        <w:adjustRightInd w:val="0"/>
        <w:spacing w:after="160" w:line="259" w:lineRule="auto"/>
        <w:ind w:left="11" w:hanging="11"/>
        <w:rPr>
          <w:rFonts w:ascii="Arial" w:eastAsiaTheme="minorHAnsi" w:hAnsi="Arial" w:cs="Arial"/>
          <w:sz w:val="20"/>
          <w:szCs w:val="20"/>
          <w:lang w:eastAsia="ko-KR"/>
        </w:rPr>
      </w:pPr>
      <w:r w:rsidRPr="00273507">
        <w:rPr>
          <w:rFonts w:ascii="Arial" w:eastAsiaTheme="minorHAnsi" w:hAnsi="Arial" w:cs="Arial"/>
          <w:sz w:val="20"/>
          <w:szCs w:val="20"/>
          <w:lang w:eastAsia="ko-KR"/>
        </w:rPr>
        <w:t xml:space="preserve">Channels available to employees for the submission of grievances and feedback in relation </w:t>
      </w:r>
      <w:r w:rsidRPr="00D870D2">
        <w:rPr>
          <w:rFonts w:ascii="Arial" w:eastAsiaTheme="minorHAnsi" w:hAnsi="Arial" w:cs="Arial"/>
          <w:color w:val="auto"/>
          <w:sz w:val="20"/>
          <w:szCs w:val="20"/>
          <w:lang w:eastAsia="ko-KR"/>
        </w:rPr>
        <w:t xml:space="preserve">to </w:t>
      </w:r>
      <w:r w:rsidRPr="00411A95">
        <w:rPr>
          <w:rFonts w:ascii="Arial" w:hAnsi="Arial" w:cs="Arial"/>
          <w:bCs/>
          <w:color w:val="auto"/>
          <w:sz w:val="20"/>
          <w:szCs w:val="20"/>
        </w:rPr>
        <w:t>TKDK</w:t>
      </w:r>
      <w:r w:rsidRPr="00D870D2" w:rsidDel="00F7171D">
        <w:rPr>
          <w:rFonts w:ascii="Arial" w:eastAsiaTheme="minorHAnsi" w:hAnsi="Arial" w:cs="Arial"/>
          <w:color w:val="auto"/>
          <w:sz w:val="20"/>
          <w:szCs w:val="20"/>
          <w:lang w:eastAsia="ko-KR"/>
        </w:rPr>
        <w:t xml:space="preserve"> </w:t>
      </w:r>
      <w:r>
        <w:rPr>
          <w:rFonts w:ascii="Arial" w:eastAsiaTheme="minorHAnsi" w:hAnsi="Arial" w:cs="Arial"/>
          <w:sz w:val="20"/>
          <w:szCs w:val="20"/>
          <w:lang w:eastAsia="ko-KR"/>
        </w:rPr>
        <w:t>sub-</w:t>
      </w:r>
      <w:r w:rsidRPr="00273507">
        <w:rPr>
          <w:rFonts w:ascii="Arial" w:eastAsiaTheme="minorHAnsi" w:hAnsi="Arial" w:cs="Arial"/>
          <w:sz w:val="20"/>
          <w:szCs w:val="20"/>
          <w:lang w:eastAsia="ko-KR"/>
        </w:rPr>
        <w:t xml:space="preserve">projects in </w:t>
      </w:r>
      <w:r w:rsidRPr="00273507">
        <w:rPr>
          <w:rFonts w:ascii="Arial" w:eastAsiaTheme="minorHAnsi" w:hAnsi="Arial" w:cs="Arial"/>
          <w:sz w:val="20"/>
          <w:szCs w:val="20"/>
          <w:lang w:eastAsia="ko-KR"/>
        </w:rPr>
        <w:fldChar w:fldCharType="begin"/>
      </w:r>
      <w:r w:rsidRPr="00273507">
        <w:rPr>
          <w:rFonts w:ascii="Arial" w:eastAsiaTheme="minorHAnsi" w:hAnsi="Arial" w:cs="Arial"/>
          <w:sz w:val="20"/>
          <w:szCs w:val="20"/>
          <w:lang w:eastAsia="ko-KR"/>
        </w:rPr>
        <w:instrText xml:space="preserve"> REF _Ref144258698 \h  \* MERGEFORMAT </w:instrText>
      </w:r>
      <w:r w:rsidRPr="00273507">
        <w:rPr>
          <w:rFonts w:ascii="Arial" w:eastAsiaTheme="minorHAnsi" w:hAnsi="Arial" w:cs="Arial"/>
          <w:sz w:val="20"/>
          <w:szCs w:val="20"/>
          <w:lang w:eastAsia="ko-KR"/>
        </w:rPr>
      </w:r>
      <w:r w:rsidRPr="00273507">
        <w:rPr>
          <w:rFonts w:ascii="Arial" w:eastAsiaTheme="minorHAnsi" w:hAnsi="Arial" w:cs="Arial"/>
          <w:sz w:val="20"/>
          <w:szCs w:val="20"/>
          <w:lang w:eastAsia="ko-KR"/>
        </w:rPr>
        <w:fldChar w:fldCharType="separate"/>
      </w:r>
      <w:r w:rsidR="004D0A3C" w:rsidRPr="00E95881">
        <w:rPr>
          <w:rFonts w:ascii="Arial" w:eastAsiaTheme="minorHAnsi" w:hAnsi="Arial" w:cs="Arial"/>
          <w:sz w:val="20"/>
          <w:szCs w:val="20"/>
          <w:lang w:eastAsia="ko-KR"/>
        </w:rPr>
        <w:t>Table 8</w:t>
      </w:r>
      <w:r w:rsidRPr="00273507">
        <w:rPr>
          <w:rFonts w:ascii="Arial" w:eastAsiaTheme="minorHAnsi" w:hAnsi="Arial" w:cs="Arial"/>
          <w:sz w:val="20"/>
          <w:szCs w:val="20"/>
          <w:lang w:eastAsia="ko-KR"/>
        </w:rPr>
        <w:fldChar w:fldCharType="end"/>
      </w:r>
      <w:r w:rsidRPr="00273507">
        <w:rPr>
          <w:rFonts w:ascii="Arial" w:eastAsiaTheme="minorHAnsi" w:hAnsi="Arial" w:cs="Arial"/>
          <w:sz w:val="20"/>
          <w:szCs w:val="20"/>
          <w:lang w:eastAsia="ko-KR"/>
        </w:rPr>
        <w:t>.</w:t>
      </w:r>
      <w:r w:rsidR="00F85C6B">
        <w:rPr>
          <w:rFonts w:ascii="Arial" w:eastAsiaTheme="minorHAnsi" w:hAnsi="Arial" w:cs="Arial"/>
          <w:sz w:val="20"/>
          <w:szCs w:val="20"/>
          <w:lang w:eastAsia="ko-KR"/>
        </w:rPr>
        <w:t xml:space="preserve"> </w:t>
      </w:r>
      <w:r w:rsidR="00F85C6B" w:rsidRPr="00F85C6B">
        <w:rPr>
          <w:rFonts w:ascii="Arial" w:eastAsiaTheme="minorHAnsi" w:hAnsi="Arial" w:cs="Arial"/>
          <w:sz w:val="20"/>
          <w:szCs w:val="20"/>
          <w:lang w:eastAsia="ko-KR"/>
        </w:rPr>
        <w:t>At sub-project sites, at least two submission channels must be available (one digital and one physical), and grievance boxes must be accessible without requiring workers to pass through any management checkpoint to reach them.</w:t>
      </w:r>
    </w:p>
    <w:p w14:paraId="79CD6BF9" w14:textId="77777777" w:rsidR="00F35895" w:rsidRPr="00273507" w:rsidRDefault="00F35895" w:rsidP="004E05A7">
      <w:pPr>
        <w:autoSpaceDE w:val="0"/>
        <w:autoSpaceDN w:val="0"/>
        <w:adjustRightInd w:val="0"/>
        <w:spacing w:after="160" w:line="259" w:lineRule="auto"/>
        <w:ind w:left="11" w:hanging="11"/>
        <w:rPr>
          <w:rFonts w:ascii="Arial" w:eastAsiaTheme="minorHAnsi" w:hAnsi="Arial" w:cs="Arial"/>
          <w:sz w:val="20"/>
          <w:szCs w:val="20"/>
          <w:lang w:eastAsia="ko-KR"/>
        </w:rPr>
      </w:pPr>
    </w:p>
    <w:p w14:paraId="58B41762" w14:textId="24C49DB8" w:rsidR="00F35895" w:rsidRDefault="00F35895" w:rsidP="00F35895">
      <w:pPr>
        <w:pStyle w:val="ResimYazs"/>
        <w:keepNext/>
        <w:spacing w:before="180" w:after="120"/>
        <w:jc w:val="center"/>
        <w:rPr>
          <w:rFonts w:ascii="Arial" w:hAnsi="Arial" w:cs="Arial"/>
          <w:b/>
          <w:bCs/>
          <w:i w:val="0"/>
          <w:iCs w:val="0"/>
          <w:color w:val="002060"/>
        </w:rPr>
      </w:pPr>
      <w:bookmarkStart w:id="86" w:name="_Ref144258698"/>
      <w:bookmarkStart w:id="87" w:name="_Toc144260136"/>
      <w:bookmarkStart w:id="88" w:name="_Toc236124903"/>
      <w:r w:rsidRPr="00273507">
        <w:rPr>
          <w:rFonts w:ascii="Arial" w:hAnsi="Arial" w:cs="Arial"/>
          <w:b/>
          <w:bCs/>
          <w:i w:val="0"/>
          <w:iCs w:val="0"/>
          <w:color w:val="002060"/>
        </w:rPr>
        <w:lastRenderedPageBreak/>
        <w:t xml:space="preserve">Table </w:t>
      </w:r>
      <w:r w:rsidRPr="00273507">
        <w:rPr>
          <w:rFonts w:ascii="Arial" w:hAnsi="Arial" w:cs="Arial"/>
          <w:b/>
          <w:bCs/>
          <w:i w:val="0"/>
          <w:iCs w:val="0"/>
          <w:color w:val="002060"/>
        </w:rPr>
        <w:fldChar w:fldCharType="begin"/>
      </w:r>
      <w:r w:rsidRPr="00273507">
        <w:rPr>
          <w:rFonts w:ascii="Arial" w:hAnsi="Arial" w:cs="Arial"/>
          <w:b/>
          <w:bCs/>
          <w:i w:val="0"/>
          <w:iCs w:val="0"/>
          <w:color w:val="002060"/>
        </w:rPr>
        <w:instrText xml:space="preserve"> SEQ Table \* ARABIC </w:instrText>
      </w:r>
      <w:r w:rsidRPr="00273507">
        <w:rPr>
          <w:rFonts w:ascii="Arial" w:hAnsi="Arial" w:cs="Arial"/>
          <w:b/>
          <w:bCs/>
          <w:i w:val="0"/>
          <w:iCs w:val="0"/>
          <w:color w:val="002060"/>
        </w:rPr>
        <w:fldChar w:fldCharType="separate"/>
      </w:r>
      <w:r w:rsidR="004D0A3C">
        <w:rPr>
          <w:rFonts w:ascii="Arial" w:hAnsi="Arial" w:cs="Arial"/>
          <w:b/>
          <w:bCs/>
          <w:i w:val="0"/>
          <w:iCs w:val="0"/>
          <w:noProof/>
          <w:color w:val="002060"/>
        </w:rPr>
        <w:t>8</w:t>
      </w:r>
      <w:r w:rsidRPr="00273507">
        <w:rPr>
          <w:rFonts w:ascii="Arial" w:hAnsi="Arial" w:cs="Arial"/>
          <w:b/>
          <w:bCs/>
          <w:i w:val="0"/>
          <w:iCs w:val="0"/>
          <w:color w:val="002060"/>
        </w:rPr>
        <w:fldChar w:fldCharType="end"/>
      </w:r>
      <w:bookmarkEnd w:id="86"/>
      <w:r w:rsidRPr="00273507">
        <w:rPr>
          <w:rFonts w:ascii="Arial" w:hAnsi="Arial" w:cs="Arial"/>
          <w:b/>
          <w:bCs/>
          <w:i w:val="0"/>
          <w:iCs w:val="0"/>
          <w:color w:val="002060"/>
        </w:rPr>
        <w:t xml:space="preserve"> – Grievance and Feedback Submission Channels available to Employees</w:t>
      </w:r>
      <w:bookmarkEnd w:id="87"/>
      <w:bookmarkEnd w:id="88"/>
    </w:p>
    <w:tbl>
      <w:tblPr>
        <w:tblStyle w:val="TabloKlavuzu"/>
        <w:tblW w:w="9360" w:type="dxa"/>
        <w:tblLook w:val="04A0" w:firstRow="1" w:lastRow="0" w:firstColumn="1" w:lastColumn="0" w:noHBand="0" w:noVBand="1"/>
      </w:tblPr>
      <w:tblGrid>
        <w:gridCol w:w="2000"/>
        <w:gridCol w:w="2400"/>
        <w:gridCol w:w="4960"/>
      </w:tblGrid>
      <w:tr w:rsidR="00F85C6B" w:rsidRPr="00F85C6B" w14:paraId="4BF7F351" w14:textId="77777777" w:rsidTr="00F85C6B">
        <w:tc>
          <w:tcPr>
            <w:tcW w:w="2000" w:type="dxa"/>
            <w:shd w:val="clear" w:color="auto" w:fill="DEEAF6" w:themeFill="accent1" w:themeFillTint="33"/>
          </w:tcPr>
          <w:p w14:paraId="0FF1E20C" w14:textId="77777777" w:rsidR="00F85C6B" w:rsidRPr="00F85C6B" w:rsidRDefault="00F85C6B" w:rsidP="00CF16FC">
            <w:pPr>
              <w:rPr>
                <w:b/>
                <w:color w:val="auto"/>
                <w:sz w:val="18"/>
                <w:szCs w:val="18"/>
              </w:rPr>
            </w:pPr>
            <w:r w:rsidRPr="00F85C6B">
              <w:rPr>
                <w:rFonts w:ascii="Arial" w:eastAsia="Arial" w:hAnsi="Arial" w:cs="Arial"/>
                <w:b/>
                <w:bCs/>
                <w:color w:val="auto"/>
                <w:sz w:val="18"/>
                <w:szCs w:val="18"/>
              </w:rPr>
              <w:t>Receiving Party</w:t>
            </w:r>
          </w:p>
        </w:tc>
        <w:tc>
          <w:tcPr>
            <w:tcW w:w="2400" w:type="dxa"/>
            <w:shd w:val="clear" w:color="auto" w:fill="DEEAF6" w:themeFill="accent1" w:themeFillTint="33"/>
          </w:tcPr>
          <w:p w14:paraId="4D7998DC" w14:textId="77777777" w:rsidR="00F85C6B" w:rsidRPr="00F85C6B" w:rsidRDefault="00F85C6B" w:rsidP="00CF16FC">
            <w:pPr>
              <w:rPr>
                <w:b/>
                <w:color w:val="auto"/>
                <w:sz w:val="18"/>
                <w:szCs w:val="18"/>
              </w:rPr>
            </w:pPr>
            <w:r w:rsidRPr="00F85C6B">
              <w:rPr>
                <w:rFonts w:ascii="Arial" w:eastAsia="Arial" w:hAnsi="Arial" w:cs="Arial"/>
                <w:b/>
                <w:bCs/>
                <w:color w:val="auto"/>
                <w:sz w:val="18"/>
                <w:szCs w:val="18"/>
              </w:rPr>
              <w:t>Channel</w:t>
            </w:r>
          </w:p>
        </w:tc>
        <w:tc>
          <w:tcPr>
            <w:tcW w:w="4960" w:type="dxa"/>
            <w:shd w:val="clear" w:color="auto" w:fill="DEEAF6" w:themeFill="accent1" w:themeFillTint="33"/>
          </w:tcPr>
          <w:p w14:paraId="4CEA1A18" w14:textId="77777777" w:rsidR="00F85C6B" w:rsidRPr="00F85C6B" w:rsidRDefault="00F85C6B" w:rsidP="00CF16FC">
            <w:pPr>
              <w:rPr>
                <w:b/>
                <w:color w:val="auto"/>
                <w:sz w:val="18"/>
                <w:szCs w:val="18"/>
              </w:rPr>
            </w:pPr>
            <w:r w:rsidRPr="00F85C6B">
              <w:rPr>
                <w:rFonts w:ascii="Arial" w:eastAsia="Arial" w:hAnsi="Arial" w:cs="Arial"/>
                <w:b/>
                <w:bCs/>
                <w:color w:val="auto"/>
                <w:sz w:val="18"/>
                <w:szCs w:val="18"/>
              </w:rPr>
              <w:t>Contact / Instructions</w:t>
            </w:r>
          </w:p>
        </w:tc>
      </w:tr>
      <w:tr w:rsidR="00F85C6B" w:rsidRPr="00F85C6B" w14:paraId="3DD14324" w14:textId="77777777" w:rsidTr="00F85C6B">
        <w:tc>
          <w:tcPr>
            <w:tcW w:w="2000" w:type="dxa"/>
          </w:tcPr>
          <w:p w14:paraId="023E5A26" w14:textId="77777777" w:rsidR="00F85C6B" w:rsidRPr="00F85C6B" w:rsidRDefault="00F85C6B" w:rsidP="00AB1610">
            <w:pPr>
              <w:rPr>
                <w:sz w:val="18"/>
                <w:szCs w:val="18"/>
              </w:rPr>
            </w:pPr>
            <w:r w:rsidRPr="00F85C6B">
              <w:rPr>
                <w:rFonts w:ascii="Arial" w:eastAsia="Arial" w:hAnsi="Arial" w:cs="Arial"/>
                <w:bCs/>
                <w:sz w:val="18"/>
                <w:szCs w:val="18"/>
              </w:rPr>
              <w:t xml:space="preserve">TKDK </w:t>
            </w:r>
            <w:r w:rsidR="00AB1610">
              <w:rPr>
                <w:rFonts w:ascii="Arial" w:eastAsia="Arial" w:hAnsi="Arial" w:cs="Arial"/>
                <w:bCs/>
                <w:sz w:val="18"/>
                <w:szCs w:val="18"/>
              </w:rPr>
              <w:t>headquarters</w:t>
            </w:r>
            <w:r w:rsidRPr="00F85C6B">
              <w:rPr>
                <w:rFonts w:ascii="Arial" w:eastAsia="Arial" w:hAnsi="Arial" w:cs="Arial"/>
                <w:bCs/>
                <w:sz w:val="18"/>
                <w:szCs w:val="18"/>
              </w:rPr>
              <w:t xml:space="preserve"> &amp; PCUs</w:t>
            </w:r>
          </w:p>
        </w:tc>
        <w:tc>
          <w:tcPr>
            <w:tcW w:w="2400" w:type="dxa"/>
          </w:tcPr>
          <w:p w14:paraId="2D15109D" w14:textId="363FC109" w:rsidR="00F85C6B" w:rsidRPr="00F85C6B" w:rsidRDefault="00F85C6B" w:rsidP="00CF16FC">
            <w:pPr>
              <w:rPr>
                <w:sz w:val="18"/>
                <w:szCs w:val="18"/>
              </w:rPr>
            </w:pPr>
            <w:r w:rsidRPr="00F85C6B">
              <w:rPr>
                <w:rFonts w:ascii="Arial" w:eastAsia="Arial" w:hAnsi="Arial" w:cs="Arial"/>
                <w:bCs/>
                <w:sz w:val="18"/>
                <w:szCs w:val="18"/>
              </w:rPr>
              <w:t>Email / Telephone / In-person / Grievance Box</w:t>
            </w:r>
            <w:r w:rsidR="004D7169">
              <w:rPr>
                <w:rFonts w:ascii="Arial" w:eastAsia="Arial" w:hAnsi="Arial" w:cs="Arial"/>
                <w:bCs/>
                <w:sz w:val="18"/>
                <w:szCs w:val="18"/>
              </w:rPr>
              <w:t>/ Help Desk</w:t>
            </w:r>
          </w:p>
        </w:tc>
        <w:tc>
          <w:tcPr>
            <w:tcW w:w="4960" w:type="dxa"/>
          </w:tcPr>
          <w:p w14:paraId="1C2B2258" w14:textId="77777777" w:rsidR="00F85C6B" w:rsidRPr="00F85C6B" w:rsidRDefault="00F85C6B" w:rsidP="00CF16FC">
            <w:pPr>
              <w:rPr>
                <w:sz w:val="18"/>
                <w:szCs w:val="18"/>
              </w:rPr>
            </w:pPr>
            <w:r>
              <w:rPr>
                <w:rFonts w:ascii="Arial" w:eastAsia="Arial" w:hAnsi="Arial" w:cs="Arial"/>
                <w:sz w:val="18"/>
                <w:szCs w:val="18"/>
              </w:rPr>
              <w:t>Same channels as Table 6</w:t>
            </w:r>
            <w:r w:rsidRPr="00F85C6B">
              <w:rPr>
                <w:rFonts w:ascii="Arial" w:eastAsia="Arial" w:hAnsi="Arial" w:cs="Arial"/>
                <w:sz w:val="18"/>
                <w:szCs w:val="18"/>
              </w:rPr>
              <w:t>. Workers may submit directly to TKDK without going through their employer.</w:t>
            </w:r>
          </w:p>
        </w:tc>
      </w:tr>
      <w:tr w:rsidR="00F85C6B" w:rsidRPr="00F85C6B" w14:paraId="56E046D0" w14:textId="77777777" w:rsidTr="00F85C6B">
        <w:tc>
          <w:tcPr>
            <w:tcW w:w="2000" w:type="dxa"/>
            <w:vMerge w:val="restart"/>
          </w:tcPr>
          <w:p w14:paraId="20098642" w14:textId="77777777" w:rsidR="00F85C6B" w:rsidRPr="00F85C6B" w:rsidRDefault="00F85C6B" w:rsidP="00CF16FC">
            <w:pPr>
              <w:rPr>
                <w:sz w:val="18"/>
                <w:szCs w:val="18"/>
              </w:rPr>
            </w:pPr>
            <w:r w:rsidRPr="00F85C6B">
              <w:rPr>
                <w:rFonts w:ascii="Arial" w:eastAsia="Arial" w:hAnsi="Arial" w:cs="Arial"/>
                <w:bCs/>
                <w:sz w:val="18"/>
                <w:szCs w:val="18"/>
              </w:rPr>
              <w:t>Construction Supervision Consultant (site level)</w:t>
            </w:r>
          </w:p>
        </w:tc>
        <w:tc>
          <w:tcPr>
            <w:tcW w:w="2400" w:type="dxa"/>
          </w:tcPr>
          <w:p w14:paraId="28706513" w14:textId="77777777" w:rsidR="00F85C6B" w:rsidRPr="00F85C6B" w:rsidRDefault="00F85C6B" w:rsidP="00CF16FC">
            <w:pPr>
              <w:rPr>
                <w:sz w:val="18"/>
                <w:szCs w:val="18"/>
              </w:rPr>
            </w:pPr>
            <w:r w:rsidRPr="00F85C6B">
              <w:rPr>
                <w:rFonts w:ascii="Arial" w:eastAsia="Arial" w:hAnsi="Arial" w:cs="Arial"/>
                <w:bCs/>
                <w:sz w:val="18"/>
                <w:szCs w:val="18"/>
              </w:rPr>
              <w:t>Email / Telephone / In-person</w:t>
            </w:r>
          </w:p>
        </w:tc>
        <w:tc>
          <w:tcPr>
            <w:tcW w:w="4960" w:type="dxa"/>
          </w:tcPr>
          <w:p w14:paraId="7AE24E3C" w14:textId="77777777" w:rsidR="00F85C6B" w:rsidRPr="00F85C6B" w:rsidRDefault="00F85C6B" w:rsidP="00CF16FC">
            <w:pPr>
              <w:rPr>
                <w:sz w:val="18"/>
                <w:szCs w:val="18"/>
              </w:rPr>
            </w:pPr>
            <w:r w:rsidRPr="00F85C6B">
              <w:rPr>
                <w:rFonts w:ascii="Arial" w:eastAsia="Arial" w:hAnsi="Arial" w:cs="Arial"/>
                <w:sz w:val="18"/>
                <w:szCs w:val="18"/>
              </w:rPr>
              <w:t>Dedicated male and female grievance focal points; contact information provided during worker induction and posted at all work areas.</w:t>
            </w:r>
          </w:p>
        </w:tc>
      </w:tr>
      <w:tr w:rsidR="00F85C6B" w:rsidRPr="00F85C6B" w14:paraId="4402E1B3" w14:textId="77777777" w:rsidTr="00F85C6B">
        <w:tc>
          <w:tcPr>
            <w:tcW w:w="2000" w:type="dxa"/>
            <w:vMerge/>
          </w:tcPr>
          <w:p w14:paraId="75096C81" w14:textId="77777777" w:rsidR="00F85C6B" w:rsidRPr="00F85C6B" w:rsidRDefault="00F85C6B" w:rsidP="00CF16FC">
            <w:pPr>
              <w:rPr>
                <w:sz w:val="18"/>
                <w:szCs w:val="18"/>
              </w:rPr>
            </w:pPr>
          </w:p>
        </w:tc>
        <w:tc>
          <w:tcPr>
            <w:tcW w:w="2400" w:type="dxa"/>
          </w:tcPr>
          <w:p w14:paraId="059493FE" w14:textId="77777777" w:rsidR="00F85C6B" w:rsidRPr="00F85C6B" w:rsidRDefault="00F85C6B" w:rsidP="00CF16FC">
            <w:pPr>
              <w:rPr>
                <w:sz w:val="18"/>
                <w:szCs w:val="18"/>
              </w:rPr>
            </w:pPr>
            <w:r w:rsidRPr="00F85C6B">
              <w:rPr>
                <w:rFonts w:ascii="Arial" w:eastAsia="Arial" w:hAnsi="Arial" w:cs="Arial"/>
                <w:bCs/>
                <w:sz w:val="18"/>
                <w:szCs w:val="18"/>
              </w:rPr>
              <w:t>Grievance Boxes &amp; Forms</w:t>
            </w:r>
          </w:p>
        </w:tc>
        <w:tc>
          <w:tcPr>
            <w:tcW w:w="4960" w:type="dxa"/>
          </w:tcPr>
          <w:p w14:paraId="2FFE25F4" w14:textId="77777777" w:rsidR="00F85C6B" w:rsidRPr="00F85C6B" w:rsidRDefault="00F85C6B" w:rsidP="00CF16FC">
            <w:pPr>
              <w:rPr>
                <w:sz w:val="18"/>
                <w:szCs w:val="18"/>
              </w:rPr>
            </w:pPr>
            <w:r w:rsidRPr="00F85C6B">
              <w:rPr>
                <w:rFonts w:ascii="Arial" w:eastAsia="Arial" w:hAnsi="Arial" w:cs="Arial"/>
                <w:sz w:val="18"/>
                <w:szCs w:val="18"/>
              </w:rPr>
              <w:t>Maintained at site office, accommodation, welfare facilities, and work areas. Boxes are locked and accessible only to the grievance focal point.</w:t>
            </w:r>
          </w:p>
        </w:tc>
      </w:tr>
      <w:tr w:rsidR="00F85C6B" w:rsidRPr="00F85C6B" w14:paraId="27FDCEBF" w14:textId="77777777" w:rsidTr="00F85C6B">
        <w:tc>
          <w:tcPr>
            <w:tcW w:w="2000" w:type="dxa"/>
          </w:tcPr>
          <w:p w14:paraId="3D99649F" w14:textId="77777777" w:rsidR="00F85C6B" w:rsidRPr="00F85C6B" w:rsidRDefault="00F85C6B" w:rsidP="00CF16FC">
            <w:pPr>
              <w:rPr>
                <w:sz w:val="18"/>
                <w:szCs w:val="18"/>
              </w:rPr>
            </w:pPr>
            <w:r w:rsidRPr="00F85C6B">
              <w:rPr>
                <w:rFonts w:ascii="Arial" w:eastAsia="Arial" w:hAnsi="Arial" w:cs="Arial"/>
                <w:bCs/>
                <w:sz w:val="18"/>
                <w:szCs w:val="18"/>
              </w:rPr>
              <w:t>Contractor (site level)</w:t>
            </w:r>
          </w:p>
        </w:tc>
        <w:tc>
          <w:tcPr>
            <w:tcW w:w="2400" w:type="dxa"/>
          </w:tcPr>
          <w:p w14:paraId="40B60460" w14:textId="77777777" w:rsidR="00F85C6B" w:rsidRPr="00F85C6B" w:rsidRDefault="00F85C6B" w:rsidP="00CF16FC">
            <w:pPr>
              <w:rPr>
                <w:sz w:val="18"/>
                <w:szCs w:val="18"/>
              </w:rPr>
            </w:pPr>
            <w:r w:rsidRPr="00F85C6B">
              <w:rPr>
                <w:rFonts w:ascii="Arial" w:eastAsia="Arial" w:hAnsi="Arial" w:cs="Arial"/>
                <w:bCs/>
                <w:sz w:val="18"/>
                <w:szCs w:val="18"/>
              </w:rPr>
              <w:t>Email / Telephone / In-person / Grievance Box</w:t>
            </w:r>
          </w:p>
        </w:tc>
        <w:tc>
          <w:tcPr>
            <w:tcW w:w="4960" w:type="dxa"/>
          </w:tcPr>
          <w:p w14:paraId="21D29DD6" w14:textId="77777777" w:rsidR="00F85C6B" w:rsidRPr="00F85C6B" w:rsidRDefault="00F85C6B" w:rsidP="00CF16FC">
            <w:pPr>
              <w:rPr>
                <w:sz w:val="18"/>
                <w:szCs w:val="18"/>
              </w:rPr>
            </w:pPr>
            <w:r w:rsidRPr="00F85C6B">
              <w:rPr>
                <w:rFonts w:ascii="Arial" w:eastAsia="Arial" w:hAnsi="Arial" w:cs="Arial"/>
                <w:sz w:val="18"/>
                <w:szCs w:val="18"/>
              </w:rPr>
              <w:t>Contractor must maintain a separate grievance channel for workers who do not feel comfortable approaching the construction supervisor. Contact information in sub-project SEP.</w:t>
            </w:r>
          </w:p>
        </w:tc>
      </w:tr>
      <w:tr w:rsidR="00F85C6B" w:rsidRPr="00F85C6B" w14:paraId="35E81600" w14:textId="77777777" w:rsidTr="00F85C6B">
        <w:tc>
          <w:tcPr>
            <w:tcW w:w="2000" w:type="dxa"/>
          </w:tcPr>
          <w:p w14:paraId="4EF12B1C" w14:textId="77777777" w:rsidR="00F85C6B" w:rsidRPr="00F85C6B" w:rsidRDefault="00F85C6B" w:rsidP="00CF16FC">
            <w:pPr>
              <w:rPr>
                <w:sz w:val="18"/>
                <w:szCs w:val="18"/>
              </w:rPr>
            </w:pPr>
            <w:r w:rsidRPr="00F85C6B">
              <w:rPr>
                <w:rFonts w:ascii="Arial" w:eastAsia="Arial" w:hAnsi="Arial" w:cs="Arial"/>
                <w:bCs/>
                <w:sz w:val="18"/>
                <w:szCs w:val="18"/>
              </w:rPr>
              <w:t>CIMER &amp; YIMER</w:t>
            </w:r>
          </w:p>
        </w:tc>
        <w:tc>
          <w:tcPr>
            <w:tcW w:w="2400" w:type="dxa"/>
          </w:tcPr>
          <w:p w14:paraId="150FB415" w14:textId="77777777" w:rsidR="00F85C6B" w:rsidRPr="00F85C6B" w:rsidRDefault="00F85C6B" w:rsidP="00CF16FC">
            <w:pPr>
              <w:rPr>
                <w:sz w:val="18"/>
                <w:szCs w:val="18"/>
              </w:rPr>
            </w:pPr>
            <w:r>
              <w:rPr>
                <w:rFonts w:ascii="Arial" w:eastAsia="Arial" w:hAnsi="Arial" w:cs="Arial"/>
                <w:bCs/>
                <w:sz w:val="18"/>
                <w:szCs w:val="18"/>
              </w:rPr>
              <w:t>As per Table 6</w:t>
            </w:r>
          </w:p>
        </w:tc>
        <w:tc>
          <w:tcPr>
            <w:tcW w:w="4960" w:type="dxa"/>
          </w:tcPr>
          <w:p w14:paraId="167C341E" w14:textId="77777777" w:rsidR="00F85C6B" w:rsidRPr="00F85C6B" w:rsidRDefault="00F85C6B" w:rsidP="00CF16FC">
            <w:pPr>
              <w:rPr>
                <w:sz w:val="18"/>
                <w:szCs w:val="18"/>
              </w:rPr>
            </w:pPr>
            <w:r w:rsidRPr="00F85C6B">
              <w:rPr>
                <w:rFonts w:ascii="Arial" w:eastAsia="Arial" w:hAnsi="Arial" w:cs="Arial"/>
                <w:sz w:val="18"/>
                <w:szCs w:val="18"/>
              </w:rPr>
              <w:t>Available as external channels for workers who prefer not to use project-level channels.</w:t>
            </w:r>
          </w:p>
        </w:tc>
      </w:tr>
    </w:tbl>
    <w:p w14:paraId="23A0D332" w14:textId="77777777" w:rsidR="00F85C6B" w:rsidRPr="00001700" w:rsidRDefault="00F85C6B" w:rsidP="00001700">
      <w:pPr>
        <w:autoSpaceDE w:val="0"/>
        <w:autoSpaceDN w:val="0"/>
        <w:adjustRightInd w:val="0"/>
        <w:spacing w:after="160" w:line="259" w:lineRule="auto"/>
        <w:ind w:left="11" w:hanging="11"/>
        <w:rPr>
          <w:rFonts w:ascii="Arial" w:eastAsiaTheme="minorHAnsi" w:hAnsi="Arial" w:cs="Arial"/>
          <w:sz w:val="20"/>
          <w:szCs w:val="20"/>
          <w:lang w:eastAsia="ko-KR"/>
        </w:rPr>
      </w:pPr>
    </w:p>
    <w:p w14:paraId="6BD2ECCB" w14:textId="6B39CCC7" w:rsidR="00001700" w:rsidRPr="00001700" w:rsidRDefault="00001700" w:rsidP="00001700">
      <w:pPr>
        <w:autoSpaceDE w:val="0"/>
        <w:autoSpaceDN w:val="0"/>
        <w:adjustRightInd w:val="0"/>
        <w:spacing w:after="160" w:line="259" w:lineRule="auto"/>
        <w:ind w:left="11" w:hanging="11"/>
        <w:rPr>
          <w:rFonts w:ascii="Arial" w:eastAsiaTheme="minorHAnsi" w:hAnsi="Arial" w:cs="Arial"/>
          <w:sz w:val="20"/>
          <w:szCs w:val="20"/>
          <w:lang w:eastAsia="ko-KR"/>
        </w:rPr>
      </w:pPr>
      <w:r w:rsidRPr="00001700">
        <w:rPr>
          <w:rFonts w:ascii="Arial" w:eastAsiaTheme="minorHAnsi" w:hAnsi="Arial" w:cs="Arial"/>
          <w:sz w:val="20"/>
          <w:szCs w:val="20"/>
          <w:lang w:eastAsia="ko-KR"/>
        </w:rPr>
        <w:t>Any worker who observes an imminent OHS risk or is involved in a work-related incident must be</w:t>
      </w:r>
      <w:r>
        <w:rPr>
          <w:rFonts w:ascii="Arial" w:eastAsiaTheme="minorHAnsi" w:hAnsi="Arial" w:cs="Arial"/>
          <w:sz w:val="20"/>
          <w:szCs w:val="20"/>
          <w:lang w:eastAsia="ko-KR"/>
        </w:rPr>
        <w:t xml:space="preserve"> able to report it immediately</w:t>
      </w:r>
      <w:r w:rsidRPr="00001700">
        <w:rPr>
          <w:rFonts w:ascii="Arial" w:eastAsiaTheme="minorHAnsi" w:hAnsi="Arial" w:cs="Arial"/>
          <w:sz w:val="20"/>
          <w:szCs w:val="20"/>
          <w:lang w:eastAsia="ko-KR"/>
        </w:rPr>
        <w:t xml:space="preserve"> </w:t>
      </w:r>
      <w:r>
        <w:rPr>
          <w:rFonts w:ascii="Arial" w:eastAsiaTheme="minorHAnsi" w:hAnsi="Arial" w:cs="Arial"/>
          <w:sz w:val="20"/>
          <w:szCs w:val="20"/>
          <w:lang w:eastAsia="ko-KR"/>
        </w:rPr>
        <w:t>(</w:t>
      </w:r>
      <w:r w:rsidRPr="00001700">
        <w:rPr>
          <w:rFonts w:ascii="Arial" w:eastAsiaTheme="minorHAnsi" w:hAnsi="Arial" w:cs="Arial"/>
          <w:sz w:val="20"/>
          <w:szCs w:val="20"/>
          <w:lang w:eastAsia="ko-KR"/>
        </w:rPr>
        <w:t>verbal</w:t>
      </w:r>
      <w:r>
        <w:rPr>
          <w:rFonts w:ascii="Arial" w:eastAsiaTheme="minorHAnsi" w:hAnsi="Arial" w:cs="Arial"/>
          <w:sz w:val="20"/>
          <w:szCs w:val="20"/>
          <w:lang w:eastAsia="ko-KR"/>
        </w:rPr>
        <w:t>ly, by telephone, or in person),</w:t>
      </w:r>
      <w:r w:rsidRPr="00001700">
        <w:rPr>
          <w:rFonts w:ascii="Arial" w:eastAsiaTheme="minorHAnsi" w:hAnsi="Arial" w:cs="Arial"/>
          <w:sz w:val="20"/>
          <w:szCs w:val="20"/>
          <w:lang w:eastAsia="ko-KR"/>
        </w:rPr>
        <w:t xml:space="preserve"> without waiting for a formal written submission. The Construction Supervision Consultant is required to respond to OHS emergency reports immediately, notify the PCU within 24 hours, and ini</w:t>
      </w:r>
      <w:r>
        <w:rPr>
          <w:rFonts w:ascii="Arial" w:eastAsiaTheme="minorHAnsi" w:hAnsi="Arial" w:cs="Arial"/>
          <w:sz w:val="20"/>
          <w:szCs w:val="20"/>
          <w:lang w:eastAsia="ko-KR"/>
        </w:rPr>
        <w:t xml:space="preserve">tiate a Corrective Action Plan </w:t>
      </w:r>
      <w:r w:rsidRPr="00001700">
        <w:rPr>
          <w:rFonts w:ascii="Arial" w:eastAsiaTheme="minorHAnsi" w:hAnsi="Arial" w:cs="Arial"/>
          <w:sz w:val="20"/>
          <w:szCs w:val="20"/>
          <w:lang w:eastAsia="ko-KR"/>
        </w:rPr>
        <w:t>within 10 calendar days, consistent with the incident notification requirements under the ESMS.</w:t>
      </w:r>
      <w:r w:rsidR="00CF16FC">
        <w:rPr>
          <w:rFonts w:ascii="Arial" w:eastAsiaTheme="minorHAnsi" w:hAnsi="Arial" w:cs="Arial"/>
          <w:sz w:val="20"/>
          <w:szCs w:val="20"/>
          <w:lang w:eastAsia="ko-KR"/>
        </w:rPr>
        <w:t xml:space="preserve"> Depending on the type and severity of the incident (</w:t>
      </w:r>
      <w:r w:rsidR="00CF16FC" w:rsidRPr="00CF16FC">
        <w:rPr>
          <w:rFonts w:ascii="Arial" w:eastAsiaTheme="minorHAnsi" w:hAnsi="Arial" w:cs="Arial"/>
          <w:sz w:val="20"/>
          <w:szCs w:val="20"/>
          <w:lang w:eastAsia="ko-KR"/>
        </w:rPr>
        <w:t>a significant adverse effect on the environment, the affected communities, the public or workers such as Occupational Health and Safety (OHS) accidents or that result in threatening community health and safety, including health and safety serio</w:t>
      </w:r>
      <w:r w:rsidR="00CF16FC">
        <w:rPr>
          <w:rFonts w:ascii="Arial" w:eastAsiaTheme="minorHAnsi" w:hAnsi="Arial" w:cs="Arial"/>
          <w:sz w:val="20"/>
          <w:szCs w:val="20"/>
          <w:lang w:eastAsia="ko-KR"/>
        </w:rPr>
        <w:t xml:space="preserve">us injuries and road accidents), PCU will notify headquarter E&amp;S unit immediately. </w:t>
      </w:r>
    </w:p>
    <w:p w14:paraId="15D31A77" w14:textId="77777777" w:rsidR="00AB1610" w:rsidRPr="00AB1610" w:rsidRDefault="00E82586" w:rsidP="00AB1610">
      <w:pPr>
        <w:autoSpaceDE w:val="0"/>
        <w:autoSpaceDN w:val="0"/>
        <w:adjustRightInd w:val="0"/>
        <w:spacing w:after="160" w:line="259" w:lineRule="auto"/>
        <w:ind w:left="11" w:hanging="11"/>
        <w:rPr>
          <w:rFonts w:ascii="Arial" w:eastAsiaTheme="minorHAnsi" w:hAnsi="Arial" w:cs="Arial"/>
          <w:sz w:val="20"/>
          <w:szCs w:val="20"/>
          <w:lang w:eastAsia="ko-KR"/>
        </w:rPr>
      </w:pPr>
      <w:r>
        <w:rPr>
          <w:rFonts w:ascii="Arial" w:eastAsiaTheme="minorHAnsi" w:hAnsi="Arial" w:cs="Arial"/>
          <w:sz w:val="20"/>
          <w:szCs w:val="20"/>
          <w:lang w:eastAsia="ko-KR"/>
        </w:rPr>
        <w:t>Seasonal and migrant workers,</w:t>
      </w:r>
      <w:r w:rsidR="00AB1610" w:rsidRPr="00AB1610">
        <w:rPr>
          <w:rFonts w:ascii="Arial" w:eastAsiaTheme="minorHAnsi" w:hAnsi="Arial" w:cs="Arial"/>
          <w:sz w:val="20"/>
          <w:szCs w:val="20"/>
          <w:lang w:eastAsia="ko-KR"/>
        </w:rPr>
        <w:t xml:space="preserve"> includin</w:t>
      </w:r>
      <w:r>
        <w:rPr>
          <w:rFonts w:ascii="Arial" w:eastAsiaTheme="minorHAnsi" w:hAnsi="Arial" w:cs="Arial"/>
          <w:sz w:val="20"/>
          <w:szCs w:val="20"/>
          <w:lang w:eastAsia="ko-KR"/>
        </w:rPr>
        <w:t>g non-Turkish speaking workers,</w:t>
      </w:r>
      <w:r w:rsidR="00AB1610" w:rsidRPr="00AB1610">
        <w:rPr>
          <w:rFonts w:ascii="Arial" w:eastAsiaTheme="minorHAnsi" w:hAnsi="Arial" w:cs="Arial"/>
          <w:sz w:val="20"/>
          <w:szCs w:val="20"/>
          <w:lang w:eastAsia="ko-KR"/>
        </w:rPr>
        <w:t xml:space="preserve"> face heightened barriers to accessing grievance mechanisms. TKDK requires the following additional measures at sub-projects employing such workers:</w:t>
      </w:r>
    </w:p>
    <w:p w14:paraId="5EAAFE4D" w14:textId="77777777" w:rsidR="00AB1610" w:rsidRPr="00E82586" w:rsidRDefault="00AB1610" w:rsidP="00997289">
      <w:pPr>
        <w:pStyle w:val="ListeParagraf"/>
        <w:numPr>
          <w:ilvl w:val="0"/>
          <w:numId w:val="26"/>
        </w:numPr>
        <w:autoSpaceDE w:val="0"/>
        <w:autoSpaceDN w:val="0"/>
        <w:adjustRightInd w:val="0"/>
        <w:spacing w:after="160" w:line="259" w:lineRule="auto"/>
        <w:rPr>
          <w:rFonts w:ascii="Arial" w:eastAsiaTheme="minorHAnsi" w:hAnsi="Arial" w:cs="Arial"/>
          <w:sz w:val="20"/>
          <w:szCs w:val="20"/>
          <w:lang w:eastAsia="ko-KR"/>
        </w:rPr>
      </w:pPr>
      <w:r w:rsidRPr="00E82586">
        <w:rPr>
          <w:rFonts w:ascii="Arial" w:eastAsiaTheme="minorHAnsi" w:hAnsi="Arial" w:cs="Arial"/>
          <w:sz w:val="20"/>
          <w:szCs w:val="20"/>
          <w:lang w:eastAsia="ko-KR"/>
        </w:rPr>
        <w:t>All GM information (channels, process, timelines, non-retaliation commitment) must be translated into the languages spoken by the active workforce and provided to workers during induction before work commences.</w:t>
      </w:r>
    </w:p>
    <w:p w14:paraId="60EABD37" w14:textId="77777777" w:rsidR="00AB1610" w:rsidRPr="00E82586" w:rsidRDefault="00AB1610" w:rsidP="00997289">
      <w:pPr>
        <w:pStyle w:val="ListeParagraf"/>
        <w:numPr>
          <w:ilvl w:val="0"/>
          <w:numId w:val="26"/>
        </w:numPr>
        <w:autoSpaceDE w:val="0"/>
        <w:autoSpaceDN w:val="0"/>
        <w:adjustRightInd w:val="0"/>
        <w:spacing w:after="160" w:line="259" w:lineRule="auto"/>
        <w:rPr>
          <w:rFonts w:ascii="Arial" w:eastAsiaTheme="minorHAnsi" w:hAnsi="Arial" w:cs="Arial"/>
          <w:sz w:val="20"/>
          <w:szCs w:val="20"/>
          <w:lang w:eastAsia="ko-KR"/>
        </w:rPr>
      </w:pPr>
      <w:r w:rsidRPr="00E82586">
        <w:rPr>
          <w:rFonts w:ascii="Arial" w:eastAsiaTheme="minorHAnsi" w:hAnsi="Arial" w:cs="Arial"/>
          <w:sz w:val="20"/>
          <w:szCs w:val="20"/>
          <w:lang w:eastAsia="ko-KR"/>
        </w:rPr>
        <w:t>Physical grievance forms must be available in all relevant languages.</w:t>
      </w:r>
    </w:p>
    <w:p w14:paraId="2869E0BE" w14:textId="77777777" w:rsidR="00AB1610" w:rsidRPr="00E82586" w:rsidRDefault="00AB1610" w:rsidP="00997289">
      <w:pPr>
        <w:pStyle w:val="ListeParagraf"/>
        <w:numPr>
          <w:ilvl w:val="0"/>
          <w:numId w:val="26"/>
        </w:numPr>
        <w:autoSpaceDE w:val="0"/>
        <w:autoSpaceDN w:val="0"/>
        <w:adjustRightInd w:val="0"/>
        <w:spacing w:after="160" w:line="259" w:lineRule="auto"/>
        <w:rPr>
          <w:rFonts w:ascii="Arial" w:eastAsiaTheme="minorHAnsi" w:hAnsi="Arial" w:cs="Arial"/>
          <w:sz w:val="20"/>
          <w:szCs w:val="20"/>
          <w:lang w:eastAsia="ko-KR"/>
        </w:rPr>
      </w:pPr>
      <w:r w:rsidRPr="00E82586">
        <w:rPr>
          <w:rFonts w:ascii="Arial" w:eastAsiaTheme="minorHAnsi" w:hAnsi="Arial" w:cs="Arial"/>
          <w:sz w:val="20"/>
          <w:szCs w:val="20"/>
          <w:lang w:eastAsia="ko-KR"/>
        </w:rPr>
        <w:t>Where workers have limited literacy, verbal grievance submission is accepted; the focal point records the grievance in writing and reads it back to the worker for confirmation before entering it into the database.</w:t>
      </w:r>
    </w:p>
    <w:p w14:paraId="00DF92DF" w14:textId="77777777" w:rsidR="00AB1610" w:rsidRPr="00E82586" w:rsidRDefault="00AB1610" w:rsidP="00997289">
      <w:pPr>
        <w:pStyle w:val="ListeParagraf"/>
        <w:numPr>
          <w:ilvl w:val="0"/>
          <w:numId w:val="26"/>
        </w:numPr>
        <w:autoSpaceDE w:val="0"/>
        <w:autoSpaceDN w:val="0"/>
        <w:adjustRightInd w:val="0"/>
        <w:spacing w:after="160" w:line="259" w:lineRule="auto"/>
        <w:rPr>
          <w:rFonts w:ascii="Arial" w:eastAsiaTheme="minorHAnsi" w:hAnsi="Arial" w:cs="Arial"/>
          <w:sz w:val="20"/>
          <w:szCs w:val="20"/>
          <w:lang w:eastAsia="ko-KR"/>
        </w:rPr>
      </w:pPr>
      <w:r w:rsidRPr="00E82586">
        <w:rPr>
          <w:rFonts w:ascii="Arial" w:eastAsiaTheme="minorHAnsi" w:hAnsi="Arial" w:cs="Arial"/>
          <w:sz w:val="20"/>
          <w:szCs w:val="20"/>
          <w:lang w:eastAsia="ko-KR"/>
        </w:rPr>
        <w:t>Workers who are housed in employer-provided accommodation must have access to an independent submission channel (e.g., direct line to PCU) that does not pass through site management.</w:t>
      </w:r>
    </w:p>
    <w:p w14:paraId="1C12312F" w14:textId="77777777" w:rsidR="00F35895" w:rsidRDefault="00F35895" w:rsidP="00F35895">
      <w:pPr>
        <w:pStyle w:val="Balk2"/>
        <w:numPr>
          <w:ilvl w:val="1"/>
          <w:numId w:val="2"/>
        </w:numPr>
        <w:spacing w:before="240" w:after="240" w:line="240" w:lineRule="auto"/>
        <w:rPr>
          <w:rFonts w:ascii="Arial" w:hAnsi="Arial" w:cs="Arial"/>
          <w:color w:val="000000" w:themeColor="text1"/>
          <w:sz w:val="24"/>
          <w:szCs w:val="24"/>
        </w:rPr>
      </w:pPr>
      <w:bookmarkStart w:id="89" w:name="_Toc144260118"/>
      <w:bookmarkStart w:id="90" w:name="_Toc239862415"/>
      <w:r w:rsidRPr="00273507">
        <w:rPr>
          <w:rFonts w:ascii="Arial" w:hAnsi="Arial" w:cs="Arial"/>
          <w:color w:val="000000" w:themeColor="text1"/>
          <w:sz w:val="24"/>
          <w:szCs w:val="24"/>
        </w:rPr>
        <w:t>GM for the Management of Sensitive Complaints</w:t>
      </w:r>
      <w:bookmarkEnd w:id="89"/>
      <w:bookmarkEnd w:id="90"/>
    </w:p>
    <w:p w14:paraId="4DC9FB57" w14:textId="77777777" w:rsidR="00A14205" w:rsidRPr="006638B6" w:rsidRDefault="00A14205" w:rsidP="00A14205">
      <w:pPr>
        <w:pStyle w:val="ydp89ea0bcfmsonormal"/>
        <w:spacing w:after="0" w:afterAutospacing="0"/>
        <w:ind w:left="360"/>
        <w:jc w:val="both"/>
        <w:rPr>
          <w:rFonts w:ascii="Arial" w:hAnsi="Arial" w:cs="Arial"/>
          <w:sz w:val="20"/>
          <w:szCs w:val="20"/>
        </w:rPr>
      </w:pPr>
      <w:r w:rsidRPr="006638B6">
        <w:rPr>
          <w:rFonts w:ascii="Arial" w:hAnsi="Arial" w:cs="Arial"/>
          <w:color w:val="1F1F1F"/>
          <w:sz w:val="20"/>
          <w:szCs w:val="20"/>
        </w:rPr>
        <w:t>Certain categories of complaints require handling procedures that go beyond the standard GM due to the severity of the potential harm, the need to protect complainant safety and confidentiality, and the requirements of international fiduciary standards. These are defined in Table 8 as sensitive complaints.</w:t>
      </w:r>
    </w:p>
    <w:p w14:paraId="58BC1BBC" w14:textId="77777777" w:rsidR="00A14205" w:rsidRPr="006638B6" w:rsidRDefault="00A14205" w:rsidP="00A14205">
      <w:pPr>
        <w:pStyle w:val="ydp89ea0bcfmsonormal"/>
        <w:spacing w:after="0" w:afterAutospacing="0"/>
        <w:ind w:left="360"/>
        <w:jc w:val="both"/>
        <w:rPr>
          <w:rFonts w:ascii="Arial" w:hAnsi="Arial" w:cs="Arial"/>
          <w:sz w:val="20"/>
          <w:szCs w:val="20"/>
        </w:rPr>
      </w:pPr>
      <w:r w:rsidRPr="006638B6">
        <w:rPr>
          <w:rFonts w:ascii="Arial" w:hAnsi="Arial" w:cs="Arial"/>
          <w:color w:val="1F1F1F"/>
          <w:sz w:val="20"/>
          <w:szCs w:val="20"/>
        </w:rPr>
        <w:t>TKDK utilizes its existing institutional frameworks, national directives, and specialized internal departments to review, examine, and administratively resolve sensitive grievances within its legal mandate. For any matters falling outside the administrative jurisdiction of TKDK, the role of the Institution is strictly limited to institutional screening, procedural routing, and administrative reporting to the World Bank.</w:t>
      </w:r>
    </w:p>
    <w:p w14:paraId="10DE72A8" w14:textId="77777777" w:rsidR="00DB7272" w:rsidRPr="00345E0C" w:rsidRDefault="00DB7272" w:rsidP="0073273F">
      <w:pPr>
        <w:autoSpaceDE w:val="0"/>
        <w:autoSpaceDN w:val="0"/>
        <w:adjustRightInd w:val="0"/>
        <w:spacing w:after="160" w:line="259" w:lineRule="auto"/>
        <w:rPr>
          <w:rFonts w:ascii="Arial" w:hAnsi="Arial" w:cs="Arial"/>
          <w:sz w:val="20"/>
          <w:szCs w:val="20"/>
          <w:lang w:val="en-GB" w:eastAsia="ko-KR"/>
        </w:rPr>
      </w:pPr>
    </w:p>
    <w:p w14:paraId="7FABC844" w14:textId="5F48FC4C" w:rsidR="00CE328D" w:rsidRPr="00CE328D" w:rsidRDefault="00CE328D" w:rsidP="00CE328D">
      <w:pPr>
        <w:pStyle w:val="ResimYazs"/>
        <w:keepNext/>
        <w:spacing w:before="180" w:after="120"/>
        <w:jc w:val="center"/>
        <w:rPr>
          <w:rFonts w:ascii="Arial" w:hAnsi="Arial" w:cs="Arial"/>
          <w:b/>
          <w:bCs/>
          <w:i w:val="0"/>
          <w:iCs w:val="0"/>
          <w:color w:val="002060"/>
        </w:rPr>
      </w:pPr>
      <w:bookmarkStart w:id="91" w:name="_Ref230124851"/>
      <w:bookmarkStart w:id="92" w:name="_Toc236124904"/>
      <w:r w:rsidRPr="00273507">
        <w:rPr>
          <w:rFonts w:ascii="Arial" w:hAnsi="Arial" w:cs="Arial"/>
          <w:b/>
          <w:bCs/>
          <w:i w:val="0"/>
          <w:iCs w:val="0"/>
          <w:color w:val="002060"/>
        </w:rPr>
        <w:lastRenderedPageBreak/>
        <w:t xml:space="preserve">Table </w:t>
      </w:r>
      <w:r w:rsidRPr="00273507">
        <w:rPr>
          <w:rFonts w:ascii="Arial" w:hAnsi="Arial" w:cs="Arial"/>
          <w:b/>
          <w:bCs/>
          <w:i w:val="0"/>
          <w:iCs w:val="0"/>
          <w:color w:val="002060"/>
        </w:rPr>
        <w:fldChar w:fldCharType="begin"/>
      </w:r>
      <w:r w:rsidRPr="00273507">
        <w:rPr>
          <w:rFonts w:ascii="Arial" w:hAnsi="Arial" w:cs="Arial"/>
          <w:b/>
          <w:bCs/>
          <w:i w:val="0"/>
          <w:iCs w:val="0"/>
          <w:color w:val="002060"/>
        </w:rPr>
        <w:instrText xml:space="preserve"> SEQ Table \* ARABIC </w:instrText>
      </w:r>
      <w:r w:rsidRPr="00273507">
        <w:rPr>
          <w:rFonts w:ascii="Arial" w:hAnsi="Arial" w:cs="Arial"/>
          <w:b/>
          <w:bCs/>
          <w:i w:val="0"/>
          <w:iCs w:val="0"/>
          <w:color w:val="002060"/>
        </w:rPr>
        <w:fldChar w:fldCharType="separate"/>
      </w:r>
      <w:r w:rsidR="004D0A3C">
        <w:rPr>
          <w:rFonts w:ascii="Arial" w:hAnsi="Arial" w:cs="Arial"/>
          <w:b/>
          <w:bCs/>
          <w:i w:val="0"/>
          <w:iCs w:val="0"/>
          <w:noProof/>
          <w:color w:val="002060"/>
        </w:rPr>
        <w:t>9</w:t>
      </w:r>
      <w:r w:rsidRPr="00273507">
        <w:rPr>
          <w:rFonts w:ascii="Arial" w:hAnsi="Arial" w:cs="Arial"/>
          <w:b/>
          <w:bCs/>
          <w:i w:val="0"/>
          <w:iCs w:val="0"/>
          <w:color w:val="002060"/>
        </w:rPr>
        <w:fldChar w:fldCharType="end"/>
      </w:r>
      <w:bookmarkEnd w:id="91"/>
      <w:r w:rsidRPr="00273507">
        <w:rPr>
          <w:rFonts w:ascii="Arial" w:hAnsi="Arial" w:cs="Arial"/>
          <w:b/>
          <w:bCs/>
          <w:i w:val="0"/>
          <w:iCs w:val="0"/>
          <w:color w:val="002060"/>
        </w:rPr>
        <w:t xml:space="preserve"> –</w:t>
      </w:r>
      <w:r>
        <w:rPr>
          <w:rFonts w:ascii="Arial" w:hAnsi="Arial" w:cs="Arial"/>
          <w:b/>
          <w:bCs/>
          <w:i w:val="0"/>
          <w:iCs w:val="0"/>
          <w:color w:val="002060"/>
        </w:rPr>
        <w:t xml:space="preserve"> </w:t>
      </w:r>
      <w:r w:rsidRPr="00CE328D">
        <w:rPr>
          <w:rFonts w:ascii="Arial" w:hAnsi="Arial" w:cs="Arial"/>
          <w:b/>
          <w:bCs/>
          <w:i w:val="0"/>
          <w:iCs w:val="0"/>
          <w:color w:val="002060"/>
        </w:rPr>
        <w:t>Categories of Sensitive Complaints</w:t>
      </w:r>
      <w:bookmarkEnd w:id="92"/>
    </w:p>
    <w:tbl>
      <w:tblPr>
        <w:tblStyle w:val="TabloKlavuzu"/>
        <w:tblW w:w="9360" w:type="dxa"/>
        <w:tblLook w:val="04A0" w:firstRow="1" w:lastRow="0" w:firstColumn="1" w:lastColumn="0" w:noHBand="0" w:noVBand="1"/>
      </w:tblPr>
      <w:tblGrid>
        <w:gridCol w:w="3000"/>
        <w:gridCol w:w="6360"/>
      </w:tblGrid>
      <w:tr w:rsidR="00CE328D" w:rsidRPr="000326E4" w14:paraId="2C1C82F3" w14:textId="77777777" w:rsidTr="0073273F">
        <w:trPr>
          <w:tblHeader/>
        </w:trPr>
        <w:tc>
          <w:tcPr>
            <w:tcW w:w="3000" w:type="dxa"/>
            <w:shd w:val="clear" w:color="auto" w:fill="DEEAF6" w:themeFill="accent1" w:themeFillTint="33"/>
          </w:tcPr>
          <w:p w14:paraId="7C2EE125" w14:textId="77777777" w:rsidR="00CE328D" w:rsidRPr="000326E4" w:rsidRDefault="00CE328D" w:rsidP="00CE328D">
            <w:pPr>
              <w:autoSpaceDE w:val="0"/>
              <w:autoSpaceDN w:val="0"/>
              <w:adjustRightInd w:val="0"/>
              <w:spacing w:after="160" w:line="259" w:lineRule="auto"/>
              <w:rPr>
                <w:rFonts w:ascii="Arial" w:hAnsi="Arial" w:cs="Arial"/>
                <w:bCs/>
                <w:iCs/>
                <w:color w:val="auto"/>
                <w:sz w:val="18"/>
                <w:szCs w:val="18"/>
              </w:rPr>
            </w:pPr>
            <w:r w:rsidRPr="000326E4">
              <w:rPr>
                <w:rFonts w:ascii="Arial" w:hAnsi="Arial" w:cs="Arial"/>
                <w:b/>
                <w:bCs/>
                <w:iCs/>
                <w:color w:val="auto"/>
                <w:sz w:val="18"/>
                <w:szCs w:val="18"/>
              </w:rPr>
              <w:t>Category</w:t>
            </w:r>
          </w:p>
        </w:tc>
        <w:tc>
          <w:tcPr>
            <w:tcW w:w="6360" w:type="dxa"/>
            <w:shd w:val="clear" w:color="auto" w:fill="DEEAF6" w:themeFill="accent1" w:themeFillTint="33"/>
          </w:tcPr>
          <w:p w14:paraId="2D803FCE" w14:textId="77777777" w:rsidR="00CE328D" w:rsidRPr="000326E4" w:rsidRDefault="00CE328D" w:rsidP="00CE328D">
            <w:pPr>
              <w:autoSpaceDE w:val="0"/>
              <w:autoSpaceDN w:val="0"/>
              <w:adjustRightInd w:val="0"/>
              <w:spacing w:after="160" w:line="259" w:lineRule="auto"/>
              <w:rPr>
                <w:rFonts w:ascii="Arial" w:hAnsi="Arial" w:cs="Arial"/>
                <w:bCs/>
                <w:iCs/>
                <w:color w:val="auto"/>
                <w:sz w:val="18"/>
                <w:szCs w:val="18"/>
              </w:rPr>
            </w:pPr>
            <w:r w:rsidRPr="000326E4">
              <w:rPr>
                <w:rFonts w:ascii="Arial" w:hAnsi="Arial" w:cs="Arial"/>
                <w:b/>
                <w:bCs/>
                <w:iCs/>
                <w:color w:val="auto"/>
                <w:sz w:val="18"/>
                <w:szCs w:val="18"/>
              </w:rPr>
              <w:t>Description</w:t>
            </w:r>
          </w:p>
        </w:tc>
      </w:tr>
      <w:tr w:rsidR="00EC1FF3" w:rsidRPr="000326E4" w14:paraId="37930B11" w14:textId="77777777" w:rsidTr="00CE328D">
        <w:tc>
          <w:tcPr>
            <w:tcW w:w="3000" w:type="dxa"/>
          </w:tcPr>
          <w:p w14:paraId="5CD87832" w14:textId="77777777"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0326E4">
              <w:rPr>
                <w:rFonts w:ascii="Arial" w:hAnsi="Arial" w:cs="Arial"/>
                <w:b/>
                <w:bCs/>
                <w:iCs/>
                <w:color w:val="auto"/>
                <w:sz w:val="18"/>
                <w:szCs w:val="18"/>
              </w:rPr>
              <w:t>GBV / SEA / SH</w:t>
            </w:r>
          </w:p>
        </w:tc>
        <w:tc>
          <w:tcPr>
            <w:tcW w:w="6360" w:type="dxa"/>
          </w:tcPr>
          <w:p w14:paraId="778800C9" w14:textId="57126C5A"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E95881">
              <w:rPr>
                <w:rFonts w:ascii="Arial" w:hAnsi="Arial" w:cs="Arial"/>
                <w:color w:val="1F1F1F"/>
                <w:sz w:val="18"/>
                <w:szCs w:val="18"/>
                <w:bdr w:val="none" w:sz="0" w:space="0" w:color="auto" w:frame="1"/>
              </w:rPr>
              <w:t>Any allegation of gender-based violence, sexual exploitation and abuse, or sexual harassment connected with the project scope. If TKDK personnel are involved, institutional disciplinary provisions apply. For external parties (beneficiaries, contractors), TKDK acts within its contractual and portfolio management authority, without prejudice to the exclusive jurisdiction of judicial authorities.</w:t>
            </w:r>
          </w:p>
        </w:tc>
      </w:tr>
      <w:tr w:rsidR="00EC1FF3" w:rsidRPr="000326E4" w14:paraId="29C8ECF4" w14:textId="77777777" w:rsidTr="00CE328D">
        <w:tc>
          <w:tcPr>
            <w:tcW w:w="3000" w:type="dxa"/>
          </w:tcPr>
          <w:p w14:paraId="1F1C6252" w14:textId="77777777"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0326E4">
              <w:rPr>
                <w:rFonts w:ascii="Arial" w:hAnsi="Arial" w:cs="Arial"/>
                <w:b/>
                <w:bCs/>
                <w:iCs/>
                <w:color w:val="auto"/>
                <w:sz w:val="18"/>
                <w:szCs w:val="18"/>
              </w:rPr>
              <w:t>Fraud &amp; Corruption</w:t>
            </w:r>
          </w:p>
        </w:tc>
        <w:tc>
          <w:tcPr>
            <w:tcW w:w="6360" w:type="dxa"/>
          </w:tcPr>
          <w:p w14:paraId="1EF4A0C8" w14:textId="047894F8"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E95881">
              <w:rPr>
                <w:rFonts w:ascii="Arial" w:hAnsi="Arial" w:cs="Arial"/>
                <w:color w:val="1F1F1F"/>
                <w:sz w:val="18"/>
                <w:szCs w:val="18"/>
                <w:bdr w:val="none" w:sz="0" w:space="0" w:color="auto" w:frame="1"/>
              </w:rPr>
              <w:t>Any alleged misuse of project funds, bribery, falsification of procurement documents, or corrupt practices by TKDK staff, consultants, or beneficiary representatives.</w:t>
            </w:r>
          </w:p>
        </w:tc>
      </w:tr>
      <w:tr w:rsidR="00EC1FF3" w:rsidRPr="000326E4" w14:paraId="032B0114" w14:textId="77777777" w:rsidTr="00CE328D">
        <w:tc>
          <w:tcPr>
            <w:tcW w:w="3000" w:type="dxa"/>
          </w:tcPr>
          <w:p w14:paraId="1C370D62" w14:textId="77777777"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0326E4">
              <w:rPr>
                <w:rFonts w:ascii="Arial" w:hAnsi="Arial" w:cs="Arial"/>
                <w:b/>
                <w:bCs/>
                <w:iCs/>
                <w:color w:val="auto"/>
                <w:sz w:val="18"/>
                <w:szCs w:val="18"/>
              </w:rPr>
              <w:t>Retaliation</w:t>
            </w:r>
          </w:p>
        </w:tc>
        <w:tc>
          <w:tcPr>
            <w:tcW w:w="6360" w:type="dxa"/>
          </w:tcPr>
          <w:p w14:paraId="070919AF" w14:textId="54DEE827"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E95881">
              <w:rPr>
                <w:rFonts w:ascii="Arial" w:hAnsi="Arial" w:cs="Arial"/>
                <w:color w:val="1F1F1F"/>
                <w:sz w:val="18"/>
                <w:szCs w:val="18"/>
                <w:bdr w:val="none" w:sz="0" w:space="0" w:color="auto" w:frame="1"/>
              </w:rPr>
              <w:t>Any complaint that a complainant has been subjected to retaliation, intimidation, or adverse action as a result of filing a grievance or participating in an administrative review.</w:t>
            </w:r>
          </w:p>
        </w:tc>
      </w:tr>
      <w:tr w:rsidR="00EC1FF3" w:rsidRPr="000326E4" w14:paraId="21757239" w14:textId="77777777" w:rsidTr="00CE328D">
        <w:tc>
          <w:tcPr>
            <w:tcW w:w="3000" w:type="dxa"/>
          </w:tcPr>
          <w:p w14:paraId="23D52014" w14:textId="77777777"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0326E4">
              <w:rPr>
                <w:rFonts w:ascii="Arial" w:hAnsi="Arial" w:cs="Arial"/>
                <w:b/>
                <w:bCs/>
                <w:iCs/>
                <w:color w:val="auto"/>
                <w:sz w:val="18"/>
                <w:szCs w:val="18"/>
              </w:rPr>
              <w:t>Staff misconduct / Code of Conduct breach</w:t>
            </w:r>
          </w:p>
        </w:tc>
        <w:tc>
          <w:tcPr>
            <w:tcW w:w="6360" w:type="dxa"/>
          </w:tcPr>
          <w:p w14:paraId="423C6181" w14:textId="067D052D"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E95881">
              <w:rPr>
                <w:rFonts w:ascii="Arial" w:hAnsi="Arial" w:cs="Arial"/>
                <w:color w:val="1F1F1F"/>
                <w:sz w:val="18"/>
                <w:szCs w:val="18"/>
                <w:bdr w:val="none" w:sz="0" w:space="0" w:color="auto" w:frame="1"/>
              </w:rPr>
              <w:t>Violations of institutional labor management procedures or regulatory compliance rules by TKDK staff, consultants, or PCU personnel.</w:t>
            </w:r>
          </w:p>
        </w:tc>
      </w:tr>
      <w:tr w:rsidR="00EC1FF3" w:rsidRPr="000326E4" w14:paraId="0DE837C3" w14:textId="77777777" w:rsidTr="00CE328D">
        <w:tc>
          <w:tcPr>
            <w:tcW w:w="3000" w:type="dxa"/>
          </w:tcPr>
          <w:p w14:paraId="31ABBED0" w14:textId="77777777"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0326E4">
              <w:rPr>
                <w:rFonts w:ascii="Arial" w:hAnsi="Arial" w:cs="Arial"/>
                <w:b/>
                <w:bCs/>
                <w:iCs/>
                <w:color w:val="auto"/>
                <w:sz w:val="18"/>
                <w:szCs w:val="18"/>
              </w:rPr>
              <w:t>Child labor / forced labor allegations</w:t>
            </w:r>
          </w:p>
        </w:tc>
        <w:tc>
          <w:tcPr>
            <w:tcW w:w="6360" w:type="dxa"/>
          </w:tcPr>
          <w:p w14:paraId="24C3FDB1" w14:textId="053C3D22" w:rsidR="00EC1FF3" w:rsidRPr="000326E4" w:rsidRDefault="00EC1FF3" w:rsidP="00EC1FF3">
            <w:pPr>
              <w:autoSpaceDE w:val="0"/>
              <w:autoSpaceDN w:val="0"/>
              <w:adjustRightInd w:val="0"/>
              <w:spacing w:after="160" w:line="259" w:lineRule="auto"/>
              <w:rPr>
                <w:rFonts w:ascii="Arial" w:hAnsi="Arial" w:cs="Arial"/>
                <w:bCs/>
                <w:iCs/>
                <w:color w:val="auto"/>
                <w:sz w:val="18"/>
                <w:szCs w:val="18"/>
              </w:rPr>
            </w:pPr>
            <w:r w:rsidRPr="00E95881">
              <w:rPr>
                <w:rFonts w:ascii="Arial" w:hAnsi="Arial" w:cs="Arial"/>
                <w:color w:val="1F1F1F"/>
                <w:sz w:val="18"/>
                <w:szCs w:val="18"/>
                <w:bdr w:val="none" w:sz="0" w:space="0" w:color="auto" w:frame="1"/>
              </w:rPr>
              <w:t>Any allegation of use of child labor or forced labor at a sub-project construction site or beneficiary operation.</w:t>
            </w:r>
          </w:p>
        </w:tc>
      </w:tr>
    </w:tbl>
    <w:p w14:paraId="20AFD9C1" w14:textId="77777777" w:rsidR="00CE328D" w:rsidRDefault="00CE328D" w:rsidP="004E05A7">
      <w:pPr>
        <w:autoSpaceDE w:val="0"/>
        <w:autoSpaceDN w:val="0"/>
        <w:adjustRightInd w:val="0"/>
        <w:spacing w:after="160" w:line="259" w:lineRule="auto"/>
        <w:rPr>
          <w:rFonts w:ascii="Arial" w:hAnsi="Arial" w:cs="Arial"/>
          <w:bCs/>
          <w:iCs/>
          <w:color w:val="auto"/>
          <w:sz w:val="20"/>
          <w:szCs w:val="20"/>
        </w:rPr>
      </w:pPr>
    </w:p>
    <w:p w14:paraId="7BE850FE" w14:textId="695AFD72" w:rsidR="00345E0C" w:rsidRPr="00753E12" w:rsidRDefault="00D73BB8" w:rsidP="00753E12">
      <w:pPr>
        <w:pStyle w:val="ydp89ea0bcfmsonormal"/>
        <w:spacing w:after="0" w:afterAutospacing="0"/>
        <w:jc w:val="both"/>
        <w:rPr>
          <w:rFonts w:ascii="Arial" w:hAnsi="Arial" w:cs="Arial"/>
          <w:sz w:val="20"/>
          <w:szCs w:val="20"/>
          <w:lang w:val="en-GB"/>
        </w:rPr>
      </w:pPr>
      <w:r>
        <w:rPr>
          <w:rFonts w:ascii="Arial" w:hAnsi="Arial" w:cs="Arial"/>
          <w:b/>
          <w:bCs/>
          <w:color w:val="1F1F1F"/>
          <w:sz w:val="20"/>
          <w:szCs w:val="20"/>
          <w:lang w:val="en-GB"/>
        </w:rPr>
        <w:t>7</w:t>
      </w:r>
      <w:r w:rsidR="00345E0C" w:rsidRPr="00753E12">
        <w:rPr>
          <w:rFonts w:ascii="Arial" w:hAnsi="Arial" w:cs="Arial"/>
          <w:b/>
          <w:bCs/>
          <w:color w:val="1F1F1F"/>
          <w:sz w:val="20"/>
          <w:szCs w:val="20"/>
          <w:lang w:val="en-GB"/>
        </w:rPr>
        <w:t>.3.1. Administrative Protocol for GBV, SEA, and SH Complaints</w:t>
      </w:r>
    </w:p>
    <w:p w14:paraId="1A782A25" w14:textId="235173D6" w:rsidR="00345E0C" w:rsidRPr="00753E12" w:rsidRDefault="00345E0C" w:rsidP="00753E12">
      <w:pPr>
        <w:pStyle w:val="ydp89ea0bcfmsonormal"/>
        <w:spacing w:after="0" w:afterAutospacing="0"/>
        <w:jc w:val="both"/>
        <w:rPr>
          <w:rFonts w:ascii="Arial" w:hAnsi="Arial" w:cs="Arial"/>
          <w:color w:val="1F1F1F"/>
          <w:sz w:val="20"/>
          <w:szCs w:val="20"/>
          <w:lang w:val="en-GB"/>
        </w:rPr>
      </w:pPr>
      <w:r w:rsidRPr="00753E12">
        <w:rPr>
          <w:rFonts w:ascii="Arial" w:hAnsi="Arial" w:cs="Arial"/>
          <w:color w:val="1F1F1F"/>
          <w:sz w:val="20"/>
          <w:szCs w:val="20"/>
          <w:lang w:val="en-GB"/>
        </w:rPr>
        <w:t xml:space="preserve">GBV, SEA, and SH complaints require a specialized, survivor-centered approach. Because these offenses fall strictly under the jurisdiction of national law enforcement and the Chief Public Prosecutor's Offices, </w:t>
      </w:r>
      <w:r w:rsidRPr="00753E12">
        <w:rPr>
          <w:rFonts w:ascii="Arial" w:hAnsi="Arial" w:cs="Arial"/>
          <w:bCs/>
          <w:color w:val="1F1F1F"/>
          <w:sz w:val="20"/>
          <w:szCs w:val="20"/>
          <w:bdr w:val="none" w:sz="0" w:space="0" w:color="auto" w:frame="1"/>
          <w:lang w:val="en-GB"/>
        </w:rPr>
        <w:t>TKDK does not conduct judicial or criminal investigations.</w:t>
      </w:r>
      <w:r w:rsidRPr="00753E12">
        <w:rPr>
          <w:rFonts w:ascii="Arial" w:hAnsi="Arial" w:cs="Arial"/>
          <w:color w:val="1F1F1F"/>
          <w:sz w:val="20"/>
          <w:szCs w:val="20"/>
          <w:lang w:val="en-GB"/>
        </w:rPr>
        <w:t xml:space="preserve"> Instead, TKDK’s role is strictly administrative and confined to the following protocol:</w:t>
      </w:r>
    </w:p>
    <w:p w14:paraId="5622DB36" w14:textId="77777777" w:rsidR="00345E0C" w:rsidRPr="00753E12" w:rsidRDefault="00345E0C" w:rsidP="00A8156B">
      <w:pPr>
        <w:pStyle w:val="ydp89ea0bcfmsonormal"/>
        <w:spacing w:after="0" w:afterAutospacing="0"/>
        <w:ind w:left="426"/>
        <w:jc w:val="both"/>
        <w:rPr>
          <w:rFonts w:ascii="Helvetica" w:hAnsi="Helvetica"/>
          <w:sz w:val="20"/>
          <w:szCs w:val="20"/>
          <w:lang w:val="en-GB"/>
        </w:rPr>
      </w:pPr>
      <w:r w:rsidRPr="00753E12">
        <w:rPr>
          <w:rFonts w:ascii="Helvetica" w:hAnsi="Helvetica"/>
          <w:color w:val="1F1F1F"/>
          <w:sz w:val="20"/>
          <w:szCs w:val="20"/>
          <w:lang w:val="en-GB"/>
        </w:rPr>
        <w:t>1.</w:t>
      </w:r>
      <w:r w:rsidRPr="00753E12">
        <w:rPr>
          <w:rFonts w:ascii="Times New Roman" w:hAnsi="Times New Roman" w:cs="Times New Roman"/>
          <w:color w:val="1F1F1F"/>
          <w:sz w:val="20"/>
          <w:szCs w:val="20"/>
          <w:lang w:val="en-GB"/>
        </w:rPr>
        <w:t xml:space="preserve">      </w:t>
      </w:r>
      <w:r w:rsidRPr="00753E12">
        <w:rPr>
          <w:rFonts w:ascii="Helvetica" w:hAnsi="Helvetica"/>
          <w:b/>
          <w:bCs/>
          <w:color w:val="1F1F1F"/>
          <w:sz w:val="20"/>
          <w:szCs w:val="20"/>
          <w:bdr w:val="none" w:sz="0" w:space="0" w:color="auto" w:frame="1"/>
          <w:lang w:val="en-GB"/>
        </w:rPr>
        <w:t>Immediate Referral to Support Services:</w:t>
      </w:r>
      <w:r w:rsidRPr="00753E12">
        <w:rPr>
          <w:rFonts w:ascii="Helvetica" w:hAnsi="Helvetica"/>
          <w:color w:val="1F1F1F"/>
          <w:sz w:val="20"/>
          <w:szCs w:val="20"/>
          <w:lang w:val="en-GB"/>
        </w:rPr>
        <w:t xml:space="preserve"> Upon receipt of any GBV/SEA/SH complaint, the PCU Social Focal Point’s primary role is to inform the survivor about available state support services (medical, psychosocial, and legal aid channels) and remind them of their right to personally apply to judicial authorities.</w:t>
      </w:r>
    </w:p>
    <w:p w14:paraId="12407BE4" w14:textId="77777777" w:rsidR="00345E0C" w:rsidRPr="00753E12" w:rsidRDefault="00345E0C" w:rsidP="00A8156B">
      <w:pPr>
        <w:pStyle w:val="ydp89ea0bcfmsonormal"/>
        <w:spacing w:after="0" w:afterAutospacing="0"/>
        <w:ind w:left="426"/>
        <w:jc w:val="both"/>
        <w:rPr>
          <w:rFonts w:ascii="Helvetica" w:hAnsi="Helvetica"/>
          <w:sz w:val="20"/>
          <w:szCs w:val="20"/>
          <w:lang w:val="en-GB"/>
        </w:rPr>
      </w:pPr>
      <w:r w:rsidRPr="00753E12">
        <w:rPr>
          <w:rFonts w:ascii="Helvetica" w:hAnsi="Helvetica"/>
          <w:color w:val="1F1F1F"/>
          <w:sz w:val="20"/>
          <w:szCs w:val="20"/>
          <w:lang w:val="en-GB"/>
        </w:rPr>
        <w:t>2.</w:t>
      </w:r>
      <w:r w:rsidRPr="00753E12">
        <w:rPr>
          <w:rFonts w:ascii="Times New Roman" w:hAnsi="Times New Roman" w:cs="Times New Roman"/>
          <w:color w:val="1F1F1F"/>
          <w:sz w:val="20"/>
          <w:szCs w:val="20"/>
          <w:lang w:val="en-GB"/>
        </w:rPr>
        <w:t xml:space="preserve">      </w:t>
      </w:r>
      <w:r w:rsidRPr="00753E12">
        <w:rPr>
          <w:rFonts w:ascii="Helvetica" w:hAnsi="Helvetica"/>
          <w:b/>
          <w:bCs/>
          <w:color w:val="1F1F1F"/>
          <w:sz w:val="20"/>
          <w:szCs w:val="20"/>
          <w:bdr w:val="none" w:sz="0" w:space="0" w:color="auto" w:frame="1"/>
          <w:lang w:val="en-GB"/>
        </w:rPr>
        <w:t>Engagement of an External Specialist:</w:t>
      </w:r>
      <w:r w:rsidRPr="00753E12">
        <w:rPr>
          <w:rFonts w:ascii="Helvetica" w:hAnsi="Helvetica"/>
          <w:color w:val="1F1F1F"/>
          <w:sz w:val="20"/>
          <w:szCs w:val="20"/>
          <w:lang w:val="en-GB"/>
        </w:rPr>
        <w:t xml:space="preserve"> To guide TKDK through the complex administrative implications of such claims and ensure safe support routing, an independent, external legal or social specialist may be consulted within the timelines designated in the Project Operating Manual (POM). This specialist does not perform judicial interrogations and cannot interfere with ongoing criminal justice proceedings.</w:t>
      </w:r>
    </w:p>
    <w:p w14:paraId="4EDD8210" w14:textId="77777777" w:rsidR="00345E0C" w:rsidRPr="00753E12" w:rsidRDefault="00345E0C" w:rsidP="00A8156B">
      <w:pPr>
        <w:pStyle w:val="ydp89ea0bcfmsonormal"/>
        <w:spacing w:after="0" w:afterAutospacing="0"/>
        <w:ind w:left="426"/>
        <w:jc w:val="both"/>
        <w:rPr>
          <w:rFonts w:ascii="Helvetica" w:hAnsi="Helvetica"/>
          <w:sz w:val="20"/>
          <w:szCs w:val="20"/>
          <w:lang w:val="en-GB"/>
        </w:rPr>
      </w:pPr>
      <w:r w:rsidRPr="00753E12">
        <w:rPr>
          <w:rFonts w:ascii="Helvetica" w:hAnsi="Helvetica"/>
          <w:color w:val="1F1F1F"/>
          <w:sz w:val="20"/>
          <w:szCs w:val="20"/>
          <w:lang w:val="en-GB"/>
        </w:rPr>
        <w:t>3.</w:t>
      </w:r>
      <w:r w:rsidRPr="00753E12">
        <w:rPr>
          <w:rFonts w:ascii="Times New Roman" w:hAnsi="Times New Roman" w:cs="Times New Roman"/>
          <w:color w:val="1F1F1F"/>
          <w:sz w:val="20"/>
          <w:szCs w:val="20"/>
          <w:lang w:val="en-GB"/>
        </w:rPr>
        <w:t xml:space="preserve">      </w:t>
      </w:r>
      <w:r w:rsidRPr="00753E12">
        <w:rPr>
          <w:rFonts w:ascii="Helvetica" w:hAnsi="Helvetica"/>
          <w:b/>
          <w:bCs/>
          <w:color w:val="1F1F1F"/>
          <w:sz w:val="20"/>
          <w:szCs w:val="20"/>
          <w:bdr w:val="none" w:sz="0" w:space="0" w:color="auto" w:frame="1"/>
          <w:lang w:val="en-GB"/>
        </w:rPr>
        <w:t>Confidentiality and Content:</w:t>
      </w:r>
      <w:r w:rsidRPr="00753E12">
        <w:rPr>
          <w:rFonts w:ascii="Helvetica" w:hAnsi="Helvetica"/>
          <w:color w:val="1F1F1F"/>
          <w:sz w:val="20"/>
          <w:szCs w:val="20"/>
          <w:lang w:val="en-GB"/>
        </w:rPr>
        <w:t xml:space="preserve"> No identifying information regarding the parties will be disclosed within project management lines or public reports without explicit consent, unless officially requested by competent judicial organs under national legislation.</w:t>
      </w:r>
    </w:p>
    <w:p w14:paraId="22D38E69" w14:textId="77777777" w:rsidR="00345E0C" w:rsidRPr="00753E12" w:rsidRDefault="00345E0C" w:rsidP="00A8156B">
      <w:pPr>
        <w:pStyle w:val="ydp89ea0bcfmsonormal"/>
        <w:spacing w:after="0" w:afterAutospacing="0"/>
        <w:ind w:left="426"/>
        <w:jc w:val="both"/>
        <w:rPr>
          <w:rFonts w:ascii="Helvetica" w:hAnsi="Helvetica"/>
          <w:sz w:val="20"/>
          <w:szCs w:val="20"/>
          <w:lang w:val="en-GB"/>
        </w:rPr>
      </w:pPr>
      <w:r w:rsidRPr="00753E12">
        <w:rPr>
          <w:rFonts w:ascii="Helvetica" w:hAnsi="Helvetica"/>
          <w:color w:val="1F1F1F"/>
          <w:sz w:val="20"/>
          <w:szCs w:val="20"/>
          <w:lang w:val="en-GB"/>
        </w:rPr>
        <w:t>4.</w:t>
      </w:r>
      <w:r w:rsidRPr="00753E12">
        <w:rPr>
          <w:rFonts w:ascii="Times New Roman" w:hAnsi="Times New Roman" w:cs="Times New Roman"/>
          <w:color w:val="1F1F1F"/>
          <w:sz w:val="20"/>
          <w:szCs w:val="20"/>
          <w:lang w:val="en-GB"/>
        </w:rPr>
        <w:t xml:space="preserve">      </w:t>
      </w:r>
      <w:r w:rsidRPr="00753E12">
        <w:rPr>
          <w:rFonts w:ascii="Helvetica" w:hAnsi="Helvetica"/>
          <w:b/>
          <w:bCs/>
          <w:color w:val="1F1F1F"/>
          <w:sz w:val="20"/>
          <w:szCs w:val="20"/>
          <w:bdr w:val="none" w:sz="0" w:space="0" w:color="auto" w:frame="1"/>
          <w:lang w:val="en-GB"/>
        </w:rPr>
        <w:t>Administrative Outcomes for External Parties:</w:t>
      </w:r>
      <w:r w:rsidRPr="00753E12">
        <w:rPr>
          <w:rFonts w:ascii="Helvetica" w:hAnsi="Helvetica"/>
          <w:color w:val="1F1F1F"/>
          <w:sz w:val="20"/>
          <w:szCs w:val="20"/>
          <w:lang w:val="en-GB"/>
        </w:rPr>
        <w:t xml:space="preserve"> If an allegation involves sub-project contractors or beneficiaries (where TKDK staff are neither victims nor perpetrators), TKDK cannot take direct legal action against individuals. However, TKDK maintains the contractual right to review the beneficiary's compliance with World Bank E&amp;S standards and may suspend financing tranches if the beneficiary fails to cooperate with national judicial bodies or fix structural workplace safety risks.</w:t>
      </w:r>
    </w:p>
    <w:p w14:paraId="1EE234C1" w14:textId="51688BBD" w:rsidR="00345E0C" w:rsidRPr="00753E12" w:rsidRDefault="00345E0C" w:rsidP="00A8156B">
      <w:pPr>
        <w:pStyle w:val="ydp89ea0bcfmsonormal"/>
        <w:spacing w:after="0" w:afterAutospacing="0"/>
        <w:ind w:left="426"/>
        <w:jc w:val="both"/>
        <w:rPr>
          <w:rFonts w:ascii="Arial" w:hAnsi="Arial" w:cs="Arial"/>
          <w:sz w:val="20"/>
          <w:szCs w:val="20"/>
          <w:lang w:val="en-GB"/>
        </w:rPr>
      </w:pPr>
      <w:r w:rsidRPr="00753E12">
        <w:rPr>
          <w:rFonts w:ascii="Helvetica" w:hAnsi="Helvetica"/>
          <w:color w:val="1F1F1F"/>
          <w:sz w:val="20"/>
          <w:szCs w:val="20"/>
          <w:lang w:val="en-GB"/>
        </w:rPr>
        <w:t>5.</w:t>
      </w:r>
      <w:r w:rsidRPr="00753E12">
        <w:rPr>
          <w:rFonts w:ascii="Times New Roman" w:hAnsi="Times New Roman" w:cs="Times New Roman"/>
          <w:color w:val="1F1F1F"/>
          <w:sz w:val="20"/>
          <w:szCs w:val="20"/>
          <w:lang w:val="en-GB"/>
        </w:rPr>
        <w:t xml:space="preserve">      </w:t>
      </w:r>
      <w:r w:rsidRPr="00753E12">
        <w:rPr>
          <w:rFonts w:ascii="Helvetica" w:hAnsi="Helvetica"/>
          <w:b/>
          <w:bCs/>
          <w:color w:val="1F1F1F"/>
          <w:sz w:val="20"/>
          <w:szCs w:val="20"/>
          <w:bdr w:val="none" w:sz="0" w:space="0" w:color="auto" w:frame="1"/>
          <w:lang w:val="en-GB"/>
        </w:rPr>
        <w:t>Reporting to the World Bank:</w:t>
      </w:r>
      <w:r w:rsidRPr="00753E12">
        <w:rPr>
          <w:rFonts w:ascii="Helvetica" w:hAnsi="Helvetica"/>
          <w:color w:val="1F1F1F"/>
          <w:sz w:val="20"/>
          <w:szCs w:val="20"/>
          <w:lang w:val="en-GB"/>
        </w:rPr>
        <w:t xml:space="preserve"> TKDK will notify the World Bank of the </w:t>
      </w:r>
      <w:r w:rsidRPr="00753E12">
        <w:rPr>
          <w:rFonts w:ascii="Helvetica" w:hAnsi="Helvetica"/>
          <w:i/>
          <w:iCs/>
          <w:color w:val="1F1F1F"/>
          <w:sz w:val="20"/>
          <w:szCs w:val="20"/>
          <w:bdr w:val="none" w:sz="0" w:space="0" w:color="auto" w:frame="1"/>
          <w:lang w:val="en-GB"/>
        </w:rPr>
        <w:t>occurrence of an allegation</w:t>
      </w:r>
      <w:r w:rsidRPr="00753E12">
        <w:rPr>
          <w:rFonts w:ascii="Helvetica" w:hAnsi="Helvetica"/>
          <w:color w:val="1F1F1F"/>
          <w:sz w:val="20"/>
          <w:szCs w:val="20"/>
          <w:lang w:val="en-GB"/>
        </w:rPr>
        <w:t xml:space="preserve"> within the required operational windows specified in the ESMS/POM. This initial notice is strictly for risk monitoring and does not constitute a legal finding of guilt. The final institutional or judicial outcome, including relevant disciplinary sanctions or final court rulings officially served to the Institution, will be reported to the World Bank upon completion of the official legal processes</w:t>
      </w:r>
      <w:r w:rsidR="004A60A3" w:rsidRPr="00753E12">
        <w:rPr>
          <w:rFonts w:ascii="Helvetica" w:hAnsi="Helvetica"/>
          <w:color w:val="1F1F1F"/>
          <w:sz w:val="20"/>
          <w:szCs w:val="20"/>
          <w:lang w:val="en-GB"/>
        </w:rPr>
        <w:t>.</w:t>
      </w:r>
    </w:p>
    <w:p w14:paraId="791FBEF4" w14:textId="62B9F76C" w:rsidR="00345E0C" w:rsidRPr="00753E12" w:rsidRDefault="00D73BB8" w:rsidP="00345E0C">
      <w:pPr>
        <w:pStyle w:val="ydp89ea0bcfmsonormal"/>
        <w:spacing w:after="0" w:afterAutospacing="0"/>
        <w:jc w:val="both"/>
        <w:rPr>
          <w:rFonts w:ascii="Helvetica" w:hAnsi="Helvetica"/>
          <w:sz w:val="20"/>
          <w:szCs w:val="20"/>
          <w:lang w:val="en-GB"/>
        </w:rPr>
      </w:pPr>
      <w:r>
        <w:rPr>
          <w:rFonts w:ascii="Helvetica" w:hAnsi="Helvetica"/>
          <w:b/>
          <w:bCs/>
          <w:color w:val="1F1F1F"/>
          <w:sz w:val="20"/>
          <w:szCs w:val="20"/>
          <w:lang w:val="en-GB"/>
        </w:rPr>
        <w:lastRenderedPageBreak/>
        <w:t>7</w:t>
      </w:r>
      <w:r w:rsidR="00345E0C" w:rsidRPr="00753E12">
        <w:rPr>
          <w:rFonts w:ascii="Helvetica" w:hAnsi="Helvetica"/>
          <w:b/>
          <w:bCs/>
          <w:color w:val="1F1F1F"/>
          <w:sz w:val="20"/>
          <w:szCs w:val="20"/>
          <w:lang w:val="en-GB"/>
        </w:rPr>
        <w:t>.3.2. Framework for Other Sensitive Complaints (Fraud, Corruption, Retaliation, and Staff Misconduct)</w:t>
      </w:r>
    </w:p>
    <w:p w14:paraId="51ED7E7E" w14:textId="77777777" w:rsidR="00345E0C" w:rsidRPr="00753E12" w:rsidRDefault="00345E0C" w:rsidP="00345E0C">
      <w:pPr>
        <w:pStyle w:val="ydp89ea0bcfmsonormal"/>
        <w:spacing w:after="0" w:afterAutospacing="0"/>
        <w:jc w:val="both"/>
        <w:rPr>
          <w:rFonts w:ascii="Helvetica" w:hAnsi="Helvetica"/>
          <w:sz w:val="20"/>
          <w:szCs w:val="20"/>
          <w:lang w:val="en-GB"/>
        </w:rPr>
      </w:pPr>
      <w:r w:rsidRPr="00753E12">
        <w:rPr>
          <w:rFonts w:ascii="Helvetica" w:hAnsi="Helvetica"/>
          <w:color w:val="1F1F1F"/>
          <w:sz w:val="20"/>
          <w:szCs w:val="20"/>
          <w:lang w:val="en-GB"/>
        </w:rPr>
        <w:t>For sensitive complaints other than GBV/SEA/SH (i.e., fraud, corruption, retaliation, staff misconduct, or child/forced labor), internal examinations are anchored strictly in TKDK's established legal and administrative frameworks.</w:t>
      </w:r>
    </w:p>
    <w:p w14:paraId="1F1A7853" w14:textId="77777777" w:rsidR="00345E0C" w:rsidRPr="00753E12" w:rsidRDefault="00345E0C" w:rsidP="00345E0C">
      <w:pPr>
        <w:pStyle w:val="ydp89ea0bcfmsonormal"/>
        <w:spacing w:after="0" w:afterAutospacing="0"/>
        <w:jc w:val="both"/>
        <w:rPr>
          <w:rFonts w:ascii="Helvetica" w:hAnsi="Helvetica"/>
          <w:sz w:val="20"/>
          <w:szCs w:val="20"/>
          <w:lang w:val="en-GB"/>
        </w:rPr>
      </w:pPr>
      <w:r w:rsidRPr="00753E12">
        <w:rPr>
          <w:rFonts w:ascii="Helvetica" w:hAnsi="Helvetica"/>
          <w:color w:val="1F1F1F"/>
          <w:sz w:val="20"/>
          <w:szCs w:val="20"/>
          <w:lang w:val="en-GB"/>
        </w:rPr>
        <w:t>The evaluation of notifications, allegations, and grievances concerning contracted personnel employed within the central and provincial organizations of TKDK is governed exclusively by:</w:t>
      </w:r>
    </w:p>
    <w:p w14:paraId="198FD5A8" w14:textId="77777777" w:rsidR="00345E0C" w:rsidRPr="00753E12" w:rsidRDefault="00345E0C" w:rsidP="006B13D3">
      <w:pPr>
        <w:autoSpaceDE w:val="0"/>
        <w:autoSpaceDN w:val="0"/>
        <w:adjustRightInd w:val="0"/>
        <w:spacing w:after="160" w:line="259" w:lineRule="auto"/>
        <w:ind w:left="11" w:hanging="11"/>
        <w:rPr>
          <w:rFonts w:ascii="Arial" w:eastAsiaTheme="minorHAnsi" w:hAnsi="Arial" w:cs="Arial"/>
          <w:sz w:val="20"/>
          <w:szCs w:val="20"/>
          <w:lang w:val="en-GB" w:eastAsia="ko-KR"/>
        </w:rPr>
      </w:pPr>
    </w:p>
    <w:p w14:paraId="00DAFEEC" w14:textId="3E31FD15" w:rsidR="006B13D3" w:rsidRPr="00753E12" w:rsidRDefault="006B13D3" w:rsidP="007F3C07">
      <w:pPr>
        <w:numPr>
          <w:ilvl w:val="0"/>
          <w:numId w:val="41"/>
        </w:numPr>
        <w:autoSpaceDE w:val="0"/>
        <w:autoSpaceDN w:val="0"/>
        <w:adjustRightInd w:val="0"/>
        <w:spacing w:after="160" w:line="259" w:lineRule="auto"/>
        <w:rPr>
          <w:rFonts w:ascii="Arial" w:eastAsiaTheme="minorHAnsi" w:hAnsi="Arial" w:cs="Arial"/>
          <w:sz w:val="20"/>
          <w:szCs w:val="20"/>
          <w:lang w:val="en-GB" w:eastAsia="ko-KR"/>
        </w:rPr>
      </w:pPr>
      <w:r w:rsidRPr="00753E12">
        <w:rPr>
          <w:rFonts w:ascii="Arial" w:eastAsiaTheme="minorHAnsi" w:hAnsi="Arial" w:cs="Arial"/>
          <w:b/>
          <w:bCs/>
          <w:sz w:val="20"/>
          <w:szCs w:val="20"/>
          <w:lang w:val="en-GB" w:eastAsia="ko-KR"/>
        </w:rPr>
        <w:t>The Directive on the Procedures and Principles of Disciplinary Investigations of TKDK</w:t>
      </w:r>
      <w:r w:rsidRPr="00753E12">
        <w:rPr>
          <w:rFonts w:ascii="Arial" w:eastAsiaTheme="minorHAnsi" w:hAnsi="Arial" w:cs="Arial"/>
          <w:sz w:val="20"/>
          <w:szCs w:val="20"/>
          <w:lang w:val="en-GB" w:eastAsia="ko-KR"/>
        </w:rPr>
        <w:t xml:space="preserve"> </w:t>
      </w:r>
      <w:r w:rsidR="007F3C07" w:rsidRPr="00753E12">
        <w:rPr>
          <w:rFonts w:ascii="Arial" w:eastAsiaTheme="minorHAnsi" w:hAnsi="Arial" w:cs="Arial"/>
          <w:sz w:val="20"/>
          <w:szCs w:val="20"/>
          <w:lang w:val="en-GB" w:eastAsia="ko-KR"/>
        </w:rPr>
        <w:t>(</w:t>
      </w:r>
      <w:r w:rsidR="007F3C07" w:rsidRPr="00753E12">
        <w:rPr>
          <w:rFonts w:ascii="Arial" w:eastAsiaTheme="minorHAnsi" w:hAnsi="Arial" w:cs="Arial"/>
          <w:i/>
          <w:iCs/>
          <w:sz w:val="20"/>
          <w:szCs w:val="20"/>
          <w:lang w:val="en-GB" w:eastAsia="ko-KR"/>
        </w:rPr>
        <w:t>Tarım ve Kırsal Kalkınmayı Destekleme Kurumu Disiplin Soruşturması Usul ve Esasları Hakkında Yönerge</w:t>
      </w:r>
      <w:r w:rsidR="007F3C07" w:rsidRPr="00753E12">
        <w:rPr>
          <w:rFonts w:ascii="Arial" w:eastAsiaTheme="minorHAnsi" w:hAnsi="Arial" w:cs="Arial"/>
          <w:sz w:val="20"/>
          <w:szCs w:val="20"/>
          <w:lang w:val="en-GB" w:eastAsia="ko-KR"/>
        </w:rPr>
        <w:t>),</w:t>
      </w:r>
    </w:p>
    <w:p w14:paraId="6C7253C3" w14:textId="508ECCBB" w:rsidR="006B13D3" w:rsidRPr="00753E12" w:rsidRDefault="006B13D3" w:rsidP="00753E12">
      <w:pPr>
        <w:numPr>
          <w:ilvl w:val="0"/>
          <w:numId w:val="41"/>
        </w:numPr>
        <w:autoSpaceDE w:val="0"/>
        <w:autoSpaceDN w:val="0"/>
        <w:adjustRightInd w:val="0"/>
        <w:spacing w:after="160" w:line="259" w:lineRule="auto"/>
        <w:rPr>
          <w:rFonts w:ascii="Arial" w:eastAsiaTheme="minorHAnsi" w:hAnsi="Arial" w:cs="Arial"/>
          <w:sz w:val="20"/>
          <w:szCs w:val="20"/>
          <w:lang w:val="en-GB" w:eastAsia="ko-KR"/>
        </w:rPr>
      </w:pPr>
      <w:r w:rsidRPr="00753E12">
        <w:rPr>
          <w:rFonts w:ascii="Arial" w:eastAsiaTheme="minorHAnsi" w:hAnsi="Arial" w:cs="Arial"/>
          <w:b/>
          <w:bCs/>
          <w:sz w:val="20"/>
          <w:szCs w:val="20"/>
          <w:lang w:val="en-GB" w:eastAsia="ko-KR"/>
        </w:rPr>
        <w:t>The Directive on the Establishment, Working Procedures, and Principles of Disciplinary Boards</w:t>
      </w:r>
      <w:r w:rsidRPr="00753E12">
        <w:rPr>
          <w:rFonts w:ascii="Arial" w:eastAsiaTheme="minorHAnsi" w:hAnsi="Arial" w:cs="Arial"/>
          <w:sz w:val="20"/>
          <w:szCs w:val="20"/>
          <w:lang w:val="en-GB" w:eastAsia="ko-KR"/>
        </w:rPr>
        <w:t xml:space="preserve"> </w:t>
      </w:r>
      <w:r w:rsidR="007F3C07" w:rsidRPr="00753E12">
        <w:rPr>
          <w:rFonts w:ascii="Arial" w:eastAsiaTheme="minorHAnsi" w:hAnsi="Arial" w:cs="Arial"/>
          <w:sz w:val="20"/>
          <w:szCs w:val="20"/>
          <w:lang w:val="en-GB" w:eastAsia="ko-KR"/>
        </w:rPr>
        <w:t>(</w:t>
      </w:r>
      <w:r w:rsidR="007F3C07" w:rsidRPr="00753E12">
        <w:rPr>
          <w:rFonts w:ascii="Arial" w:eastAsiaTheme="minorHAnsi" w:hAnsi="Arial" w:cs="Arial"/>
          <w:i/>
          <w:iCs/>
          <w:sz w:val="20"/>
          <w:szCs w:val="20"/>
          <w:lang w:val="en-GB" w:eastAsia="ko-KR"/>
        </w:rPr>
        <w:t>Disiplin Kurulları Kuruluş, Çalışma Usul ve Esasları Hakkında Yönerge</w:t>
      </w:r>
      <w:r w:rsidR="007F3C07" w:rsidRPr="00753E12">
        <w:rPr>
          <w:rFonts w:ascii="Arial" w:eastAsiaTheme="minorHAnsi" w:hAnsi="Arial" w:cs="Arial"/>
          <w:sz w:val="20"/>
          <w:szCs w:val="20"/>
          <w:lang w:val="en-GB" w:eastAsia="ko-KR"/>
        </w:rPr>
        <w:t>),</w:t>
      </w:r>
    </w:p>
    <w:p w14:paraId="79044A3C" w14:textId="6BD2C628" w:rsidR="006B13D3" w:rsidRPr="00753E12" w:rsidRDefault="006B13D3">
      <w:pPr>
        <w:numPr>
          <w:ilvl w:val="0"/>
          <w:numId w:val="41"/>
        </w:numPr>
        <w:autoSpaceDE w:val="0"/>
        <w:autoSpaceDN w:val="0"/>
        <w:adjustRightInd w:val="0"/>
        <w:spacing w:after="160" w:line="259" w:lineRule="auto"/>
        <w:rPr>
          <w:rFonts w:ascii="Arial" w:eastAsiaTheme="minorHAnsi" w:hAnsi="Arial" w:cs="Arial"/>
          <w:sz w:val="20"/>
          <w:szCs w:val="20"/>
          <w:lang w:val="en-GB" w:eastAsia="ko-KR"/>
        </w:rPr>
      </w:pPr>
      <w:r w:rsidRPr="00753E12">
        <w:rPr>
          <w:rFonts w:ascii="Arial" w:eastAsiaTheme="minorHAnsi" w:hAnsi="Arial" w:cs="Arial"/>
          <w:b/>
          <w:bCs/>
          <w:sz w:val="20"/>
          <w:szCs w:val="20"/>
          <w:lang w:val="en-GB" w:eastAsia="ko-KR"/>
        </w:rPr>
        <w:t>The Regulation on Disciplinary Supervisors</w:t>
      </w:r>
      <w:r w:rsidRPr="00753E12">
        <w:rPr>
          <w:rFonts w:ascii="Arial" w:eastAsiaTheme="minorHAnsi" w:hAnsi="Arial" w:cs="Arial"/>
          <w:sz w:val="20"/>
          <w:szCs w:val="20"/>
          <w:lang w:val="en-GB" w:eastAsia="ko-KR"/>
        </w:rPr>
        <w:t xml:space="preserve"> </w:t>
      </w:r>
      <w:r w:rsidR="007F3C07" w:rsidRPr="00753E12">
        <w:rPr>
          <w:rFonts w:ascii="Arial" w:eastAsiaTheme="minorHAnsi" w:hAnsi="Arial" w:cs="Arial"/>
          <w:sz w:val="20"/>
          <w:szCs w:val="20"/>
          <w:lang w:val="en-GB" w:eastAsia="ko-KR"/>
        </w:rPr>
        <w:t>(</w:t>
      </w:r>
      <w:r w:rsidR="007F3C07" w:rsidRPr="00753E12">
        <w:rPr>
          <w:rFonts w:ascii="Arial" w:eastAsiaTheme="minorHAnsi" w:hAnsi="Arial" w:cs="Arial"/>
          <w:i/>
          <w:iCs/>
          <w:sz w:val="20"/>
          <w:szCs w:val="20"/>
          <w:lang w:val="en-GB" w:eastAsia="ko-KR"/>
        </w:rPr>
        <w:t>Disiplin Amirleri Yönetmeliği</w:t>
      </w:r>
      <w:r w:rsidR="007F3C07" w:rsidRPr="00753E12">
        <w:rPr>
          <w:rFonts w:ascii="Arial" w:eastAsiaTheme="minorHAnsi" w:hAnsi="Arial" w:cs="Arial"/>
          <w:sz w:val="20"/>
          <w:szCs w:val="20"/>
          <w:lang w:val="en-GB" w:eastAsia="ko-KR"/>
        </w:rPr>
        <w:t>).</w:t>
      </w:r>
    </w:p>
    <w:p w14:paraId="6F82BF2D" w14:textId="4A29F533" w:rsidR="00345E0C" w:rsidRPr="00753E12" w:rsidRDefault="00345E0C" w:rsidP="00753E12">
      <w:pPr>
        <w:pStyle w:val="ydp89ea0bcfmsonormal"/>
        <w:spacing w:after="0" w:afterAutospacing="0"/>
        <w:jc w:val="both"/>
        <w:rPr>
          <w:rFonts w:ascii="Helvetica" w:hAnsi="Helvetica"/>
          <w:sz w:val="20"/>
          <w:szCs w:val="20"/>
          <w:lang w:val="en-GB"/>
        </w:rPr>
      </w:pPr>
      <w:r w:rsidRPr="00753E12">
        <w:rPr>
          <w:rFonts w:ascii="Helvetica" w:hAnsi="Helvetica"/>
          <w:color w:val="1F1F1F"/>
          <w:sz w:val="20"/>
          <w:szCs w:val="20"/>
          <w:lang w:val="en-GB"/>
        </w:rPr>
        <w:t>Pursuant to Supplementary Article 27 of Decree-Law No. 375 (dated 27.06.1989), these directives define the precise rules, supervisors, and mechanisms for executing administrative actions. Detailed operational details are regulated under these specific institutional guidelines</w:t>
      </w:r>
      <w:r w:rsidR="00753E12">
        <w:rPr>
          <w:rFonts w:ascii="Helvetica" w:hAnsi="Helvetica"/>
          <w:color w:val="1F1F1F"/>
          <w:sz w:val="20"/>
          <w:szCs w:val="20"/>
          <w:lang w:val="en-GB"/>
        </w:rPr>
        <w:t>.</w:t>
      </w:r>
      <w:r w:rsidR="00D73BB8">
        <w:rPr>
          <w:rFonts w:ascii="Helvetica" w:hAnsi="Helvetica"/>
          <w:color w:val="1F1F1F"/>
          <w:sz w:val="20"/>
          <w:szCs w:val="20"/>
          <w:lang w:val="en-GB"/>
        </w:rPr>
        <w:t xml:space="preserve"> </w:t>
      </w:r>
      <w:r w:rsidRPr="00753E12">
        <w:rPr>
          <w:rFonts w:ascii="Helvetica" w:hAnsi="Helvetica"/>
          <w:color w:val="1F1F1F"/>
          <w:sz w:val="20"/>
          <w:szCs w:val="20"/>
          <w:lang w:val="en-GB"/>
        </w:rPr>
        <w:t>To meet World Bank integrity requirements, specific internal routing channels are utilized for project-related sensitive complaints:</w:t>
      </w:r>
    </w:p>
    <w:p w14:paraId="416208C6" w14:textId="00C05C14" w:rsidR="000653E4" w:rsidRPr="00753E12" w:rsidRDefault="00345E0C" w:rsidP="00753E12">
      <w:pPr>
        <w:pStyle w:val="ydp89ea0bcfmsonormal"/>
        <w:numPr>
          <w:ilvl w:val="0"/>
          <w:numId w:val="41"/>
        </w:numPr>
        <w:spacing w:after="0" w:afterAutospacing="0"/>
        <w:jc w:val="both"/>
        <w:rPr>
          <w:rFonts w:ascii="Helvetica" w:hAnsi="Helvetica"/>
          <w:sz w:val="20"/>
          <w:szCs w:val="20"/>
          <w:lang w:val="en-GB"/>
        </w:rPr>
      </w:pPr>
      <w:r w:rsidRPr="00753E12">
        <w:rPr>
          <w:rFonts w:ascii="Helvetica" w:hAnsi="Helvetica"/>
          <w:b/>
          <w:bCs/>
          <w:color w:val="1F1F1F"/>
          <w:sz w:val="20"/>
          <w:szCs w:val="20"/>
          <w:bdr w:val="none" w:sz="0" w:space="0" w:color="auto" w:frame="1"/>
          <w:lang w:val="en-GB"/>
        </w:rPr>
        <w:t>Suspected Fraud:</w:t>
      </w:r>
      <w:r w:rsidRPr="00753E12">
        <w:rPr>
          <w:rFonts w:ascii="Helvetica" w:hAnsi="Helvetica"/>
          <w:color w:val="1F1F1F"/>
          <w:sz w:val="20"/>
          <w:szCs w:val="20"/>
          <w:lang w:val="en-GB"/>
        </w:rPr>
        <w:t xml:space="preserve"> Any cases or allegations pointing to suspected fraud, financial misrepresentation, forgery, or malicious intent within the project scope will be formally referred to and examined by the </w:t>
      </w:r>
      <w:r w:rsidRPr="00753E12">
        <w:rPr>
          <w:rFonts w:ascii="Helvetica" w:hAnsi="Helvetica"/>
          <w:bCs/>
          <w:color w:val="1F1F1F"/>
          <w:sz w:val="20"/>
          <w:szCs w:val="20"/>
          <w:bdr w:val="none" w:sz="0" w:space="0" w:color="auto" w:frame="1"/>
          <w:lang w:val="en-GB"/>
        </w:rPr>
        <w:t>Legal Advisory Department</w:t>
      </w:r>
      <w:r w:rsidRPr="00753E12">
        <w:rPr>
          <w:rFonts w:ascii="Helvetica" w:hAnsi="Helvetica"/>
          <w:color w:val="1F1F1F"/>
          <w:sz w:val="20"/>
          <w:szCs w:val="20"/>
          <w:lang w:val="en-GB"/>
        </w:rPr>
        <w:t xml:space="preserve"> </w:t>
      </w:r>
    </w:p>
    <w:p w14:paraId="720DD3EB" w14:textId="39B17E21" w:rsidR="00345E0C" w:rsidRPr="00753E12" w:rsidRDefault="00345E0C" w:rsidP="00753E12">
      <w:pPr>
        <w:pStyle w:val="ydp89ea0bcfmsonormal"/>
        <w:numPr>
          <w:ilvl w:val="0"/>
          <w:numId w:val="41"/>
        </w:numPr>
        <w:spacing w:after="0" w:afterAutospacing="0"/>
        <w:jc w:val="both"/>
        <w:rPr>
          <w:rFonts w:ascii="Helvetica" w:hAnsi="Helvetica"/>
          <w:sz w:val="20"/>
          <w:szCs w:val="20"/>
          <w:lang w:val="en-GB"/>
        </w:rPr>
      </w:pPr>
      <w:r w:rsidRPr="00753E12">
        <w:rPr>
          <w:rFonts w:ascii="Helvetica" w:hAnsi="Helvetica"/>
          <w:b/>
          <w:bCs/>
          <w:color w:val="1F1F1F"/>
          <w:sz w:val="20"/>
          <w:szCs w:val="20"/>
          <w:bdr w:val="none" w:sz="0" w:space="0" w:color="auto" w:frame="1"/>
          <w:lang w:val="en-GB"/>
        </w:rPr>
        <w:t>Potential Corruption:</w:t>
      </w:r>
      <w:r w:rsidRPr="00753E12">
        <w:rPr>
          <w:rFonts w:ascii="Helvetica" w:hAnsi="Helvetica"/>
          <w:color w:val="1F1F1F"/>
          <w:sz w:val="20"/>
          <w:szCs w:val="20"/>
          <w:lang w:val="en-GB"/>
        </w:rPr>
        <w:t xml:space="preserve"> Any scenarios involving potential corruption, bribery, or systematic conflict of interest will be transmitted directly to the </w:t>
      </w:r>
      <w:r w:rsidRPr="00753E12">
        <w:rPr>
          <w:rFonts w:ascii="Helvetica" w:hAnsi="Helvetica"/>
          <w:bCs/>
          <w:color w:val="1F1F1F"/>
          <w:sz w:val="20"/>
          <w:szCs w:val="20"/>
          <w:bdr w:val="none" w:sz="0" w:space="0" w:color="auto" w:frame="1"/>
          <w:lang w:val="en-GB"/>
        </w:rPr>
        <w:t>Internal Audit Coordination Unit</w:t>
      </w:r>
      <w:r w:rsidRPr="00753E12">
        <w:rPr>
          <w:rFonts w:ascii="Helvetica" w:hAnsi="Helvetica"/>
          <w:color w:val="1F1F1F"/>
          <w:sz w:val="20"/>
          <w:szCs w:val="20"/>
          <w:lang w:val="en-GB"/>
        </w:rPr>
        <w:t xml:space="preserve"> for an internal compliance review.</w:t>
      </w:r>
    </w:p>
    <w:p w14:paraId="1787DFDA" w14:textId="77777777" w:rsidR="00345E0C" w:rsidRPr="00753E12" w:rsidRDefault="00345E0C">
      <w:pPr>
        <w:pStyle w:val="ydp89ea0bcfmsonormal"/>
        <w:spacing w:after="0" w:afterAutospacing="0"/>
        <w:jc w:val="both"/>
        <w:rPr>
          <w:rFonts w:ascii="Helvetica" w:hAnsi="Helvetica"/>
          <w:sz w:val="20"/>
          <w:szCs w:val="20"/>
          <w:lang w:val="en-GB"/>
        </w:rPr>
      </w:pPr>
      <w:r w:rsidRPr="00753E12">
        <w:rPr>
          <w:rFonts w:ascii="Helvetica" w:hAnsi="Helvetica"/>
          <w:color w:val="1F1F1F"/>
          <w:sz w:val="20"/>
          <w:szCs w:val="20"/>
          <w:lang w:val="en-GB"/>
        </w:rPr>
        <w:t>Substantiated findings of fraud or corruption will be reported to the World Bank within the notification windows specified in the ESMS/POM following final institutional verification.</w:t>
      </w:r>
    </w:p>
    <w:p w14:paraId="253444BF" w14:textId="77777777" w:rsidR="00440784" w:rsidRDefault="00440784" w:rsidP="00440784">
      <w:pPr>
        <w:pStyle w:val="Balk2"/>
        <w:numPr>
          <w:ilvl w:val="1"/>
          <w:numId w:val="2"/>
        </w:numPr>
        <w:spacing w:before="240" w:after="240" w:line="240" w:lineRule="auto"/>
        <w:rPr>
          <w:rFonts w:ascii="Arial" w:hAnsi="Arial" w:cs="Arial"/>
          <w:color w:val="000000" w:themeColor="text1"/>
          <w:sz w:val="24"/>
          <w:szCs w:val="24"/>
        </w:rPr>
      </w:pPr>
      <w:bookmarkStart w:id="93" w:name="_Toc239862416"/>
      <w:r>
        <w:rPr>
          <w:rFonts w:ascii="Arial" w:hAnsi="Arial" w:cs="Arial"/>
          <w:color w:val="000000" w:themeColor="text1"/>
          <w:sz w:val="24"/>
          <w:szCs w:val="24"/>
        </w:rPr>
        <w:t>Appeals Mechanism</w:t>
      </w:r>
      <w:bookmarkEnd w:id="93"/>
    </w:p>
    <w:p w14:paraId="613E22A9" w14:textId="77777777" w:rsidR="00440784" w:rsidRPr="00440784" w:rsidRDefault="00440784" w:rsidP="00440784">
      <w:pPr>
        <w:autoSpaceDE w:val="0"/>
        <w:autoSpaceDN w:val="0"/>
        <w:adjustRightInd w:val="0"/>
        <w:spacing w:after="160" w:line="259" w:lineRule="auto"/>
        <w:ind w:left="11" w:hanging="11"/>
        <w:rPr>
          <w:rFonts w:ascii="Arial" w:eastAsiaTheme="minorHAnsi" w:hAnsi="Arial" w:cs="Arial"/>
          <w:sz w:val="20"/>
          <w:szCs w:val="20"/>
          <w:lang w:eastAsia="ko-KR"/>
        </w:rPr>
      </w:pPr>
      <w:r w:rsidRPr="00440784">
        <w:rPr>
          <w:rFonts w:ascii="Arial" w:eastAsiaTheme="minorHAnsi" w:hAnsi="Arial" w:cs="Arial"/>
          <w:sz w:val="20"/>
          <w:szCs w:val="20"/>
          <w:lang w:eastAsia="ko-KR"/>
        </w:rPr>
        <w:t>Any complainant who is not satisfied with the resolution proposed under Section 6.1 or 6.2 may invoke the Appeals Mechanism. Invoking the appeal does not require the complainant to waive any other rights, including access to the national judiciary or the World Bank GRS.</w:t>
      </w:r>
    </w:p>
    <w:p w14:paraId="27C48DFB" w14:textId="77777777" w:rsidR="00440784" w:rsidRPr="00440784" w:rsidRDefault="00440784" w:rsidP="00997289">
      <w:pPr>
        <w:pStyle w:val="ListeParagraf"/>
        <w:numPr>
          <w:ilvl w:val="0"/>
          <w:numId w:val="29"/>
        </w:numPr>
        <w:autoSpaceDE w:val="0"/>
        <w:autoSpaceDN w:val="0"/>
        <w:adjustRightInd w:val="0"/>
        <w:spacing w:after="160" w:line="259" w:lineRule="auto"/>
        <w:rPr>
          <w:rFonts w:ascii="Arial" w:eastAsiaTheme="minorHAnsi" w:hAnsi="Arial" w:cs="Arial"/>
          <w:sz w:val="20"/>
          <w:szCs w:val="20"/>
          <w:lang w:eastAsia="ko-KR"/>
        </w:rPr>
      </w:pPr>
      <w:r w:rsidRPr="00440784">
        <w:rPr>
          <w:rFonts w:ascii="Arial" w:eastAsiaTheme="minorHAnsi" w:hAnsi="Arial" w:cs="Arial"/>
          <w:sz w:val="20"/>
          <w:szCs w:val="20"/>
          <w:lang w:eastAsia="ko-KR"/>
        </w:rPr>
        <w:t>The complainant submits an appeal — verbally, in writing, or through any channel in Table 6.1 — within 10 business days of receiving the proposed resolution. The reference number of the original grievance must be cited (or sufficient detail provided to identify it).</w:t>
      </w:r>
    </w:p>
    <w:p w14:paraId="3A878ED4" w14:textId="20295B65" w:rsidR="00440784" w:rsidRPr="00440784" w:rsidRDefault="00440784" w:rsidP="00997289">
      <w:pPr>
        <w:pStyle w:val="ListeParagraf"/>
        <w:numPr>
          <w:ilvl w:val="0"/>
          <w:numId w:val="29"/>
        </w:numPr>
        <w:autoSpaceDE w:val="0"/>
        <w:autoSpaceDN w:val="0"/>
        <w:adjustRightInd w:val="0"/>
        <w:spacing w:after="160" w:line="259" w:lineRule="auto"/>
        <w:rPr>
          <w:rFonts w:ascii="Arial" w:eastAsiaTheme="minorHAnsi" w:hAnsi="Arial" w:cs="Arial"/>
          <w:sz w:val="20"/>
          <w:szCs w:val="20"/>
          <w:lang w:eastAsia="ko-KR"/>
        </w:rPr>
      </w:pPr>
      <w:r w:rsidRPr="00440784">
        <w:rPr>
          <w:rFonts w:ascii="Arial" w:eastAsiaTheme="minorHAnsi" w:hAnsi="Arial" w:cs="Arial"/>
          <w:sz w:val="20"/>
          <w:szCs w:val="20"/>
          <w:lang w:eastAsia="ko-KR"/>
        </w:rPr>
        <w:t xml:space="preserve">The </w:t>
      </w:r>
      <w:r>
        <w:rPr>
          <w:rFonts w:ascii="Arial" w:eastAsiaTheme="minorHAnsi" w:hAnsi="Arial" w:cs="Arial"/>
          <w:sz w:val="20"/>
          <w:szCs w:val="20"/>
          <w:lang w:eastAsia="ko-KR"/>
        </w:rPr>
        <w:t>headquarter</w:t>
      </w:r>
      <w:r w:rsidRPr="00440784">
        <w:rPr>
          <w:rFonts w:ascii="Arial" w:eastAsiaTheme="minorHAnsi" w:hAnsi="Arial" w:cs="Arial"/>
          <w:sz w:val="20"/>
          <w:szCs w:val="20"/>
          <w:lang w:eastAsia="ko-KR"/>
        </w:rPr>
        <w:t xml:space="preserve"> E&amp;S Management Unit within the </w:t>
      </w:r>
      <w:r w:rsidR="0035328C">
        <w:rPr>
          <w:rFonts w:ascii="Arial" w:eastAsiaTheme="minorHAnsi" w:hAnsi="Arial" w:cs="Arial"/>
          <w:sz w:val="20"/>
          <w:szCs w:val="20"/>
          <w:lang w:eastAsia="ko-KR"/>
        </w:rPr>
        <w:t xml:space="preserve">General </w:t>
      </w:r>
      <w:r w:rsidRPr="00440784">
        <w:rPr>
          <w:rFonts w:ascii="Arial" w:eastAsiaTheme="minorHAnsi" w:hAnsi="Arial" w:cs="Arial"/>
          <w:sz w:val="20"/>
          <w:szCs w:val="20"/>
          <w:lang w:eastAsia="ko-KR"/>
        </w:rPr>
        <w:t xml:space="preserve">Coordination Unit for </w:t>
      </w:r>
      <w:r w:rsidR="007B3D6A">
        <w:rPr>
          <w:rFonts w:ascii="Arial" w:eastAsiaTheme="minorHAnsi" w:hAnsi="Arial" w:cs="Arial"/>
          <w:sz w:val="20"/>
          <w:szCs w:val="20"/>
          <w:lang w:eastAsia="ko-KR"/>
        </w:rPr>
        <w:t>External</w:t>
      </w:r>
      <w:r w:rsidR="007B3D6A" w:rsidRPr="00440784">
        <w:rPr>
          <w:rFonts w:ascii="Arial" w:eastAsiaTheme="minorHAnsi" w:hAnsi="Arial" w:cs="Arial"/>
          <w:sz w:val="20"/>
          <w:szCs w:val="20"/>
          <w:lang w:eastAsia="ko-KR"/>
        </w:rPr>
        <w:t xml:space="preserve"> </w:t>
      </w:r>
      <w:r w:rsidRPr="00440784">
        <w:rPr>
          <w:rFonts w:ascii="Arial" w:eastAsiaTheme="minorHAnsi" w:hAnsi="Arial" w:cs="Arial"/>
          <w:sz w:val="20"/>
          <w:szCs w:val="20"/>
          <w:lang w:eastAsia="ko-KR"/>
        </w:rPr>
        <w:t>Finance registers the appeal and acknowledges receipt within 2 business days.</w:t>
      </w:r>
    </w:p>
    <w:p w14:paraId="7D7F4124" w14:textId="77777777" w:rsidR="00440784" w:rsidRPr="00440784" w:rsidRDefault="00440784" w:rsidP="00997289">
      <w:pPr>
        <w:pStyle w:val="ListeParagraf"/>
        <w:numPr>
          <w:ilvl w:val="0"/>
          <w:numId w:val="29"/>
        </w:numPr>
        <w:autoSpaceDE w:val="0"/>
        <w:autoSpaceDN w:val="0"/>
        <w:adjustRightInd w:val="0"/>
        <w:spacing w:after="160" w:line="259" w:lineRule="auto"/>
        <w:rPr>
          <w:rFonts w:ascii="Arial" w:eastAsiaTheme="minorHAnsi" w:hAnsi="Arial" w:cs="Arial"/>
          <w:sz w:val="20"/>
          <w:szCs w:val="20"/>
          <w:lang w:eastAsia="ko-KR"/>
        </w:rPr>
      </w:pPr>
      <w:r w:rsidRPr="00440784">
        <w:rPr>
          <w:rFonts w:ascii="Arial" w:eastAsiaTheme="minorHAnsi" w:hAnsi="Arial" w:cs="Arial"/>
          <w:sz w:val="20"/>
          <w:szCs w:val="20"/>
          <w:lang w:eastAsia="ko-KR"/>
        </w:rPr>
        <w:t xml:space="preserve">The </w:t>
      </w:r>
      <w:r>
        <w:rPr>
          <w:rFonts w:ascii="Arial" w:eastAsiaTheme="minorHAnsi" w:hAnsi="Arial" w:cs="Arial"/>
          <w:sz w:val="20"/>
          <w:szCs w:val="20"/>
          <w:lang w:eastAsia="ko-KR"/>
        </w:rPr>
        <w:t>headquarter</w:t>
      </w:r>
      <w:r w:rsidRPr="00440784">
        <w:rPr>
          <w:rFonts w:ascii="Arial" w:eastAsiaTheme="minorHAnsi" w:hAnsi="Arial" w:cs="Arial"/>
          <w:sz w:val="20"/>
          <w:szCs w:val="20"/>
          <w:lang w:eastAsia="ko-KR"/>
        </w:rPr>
        <w:t xml:space="preserve"> team reviews the original investigation record, the proposed resolution, and the grounds for appeal. The review must be conducted by an E&amp;S Expert who was not involved in the original investigation.</w:t>
      </w:r>
    </w:p>
    <w:p w14:paraId="15F2F206" w14:textId="77777777" w:rsidR="00440784" w:rsidRPr="00440784" w:rsidRDefault="00440784" w:rsidP="00997289">
      <w:pPr>
        <w:pStyle w:val="ListeParagraf"/>
        <w:numPr>
          <w:ilvl w:val="0"/>
          <w:numId w:val="29"/>
        </w:numPr>
        <w:autoSpaceDE w:val="0"/>
        <w:autoSpaceDN w:val="0"/>
        <w:adjustRightInd w:val="0"/>
        <w:spacing w:after="160" w:line="259" w:lineRule="auto"/>
        <w:rPr>
          <w:rFonts w:ascii="Arial" w:eastAsiaTheme="minorHAnsi" w:hAnsi="Arial" w:cs="Arial"/>
          <w:sz w:val="20"/>
          <w:szCs w:val="20"/>
          <w:lang w:eastAsia="ko-KR"/>
        </w:rPr>
      </w:pPr>
      <w:r w:rsidRPr="00440784">
        <w:rPr>
          <w:rFonts w:ascii="Arial" w:eastAsiaTheme="minorHAnsi" w:hAnsi="Arial" w:cs="Arial"/>
          <w:sz w:val="20"/>
          <w:szCs w:val="20"/>
          <w:lang w:eastAsia="ko-KR"/>
        </w:rPr>
        <w:t>A final decision is communicated to the complainant within 15 business days of the appeal being registered.</w:t>
      </w:r>
    </w:p>
    <w:p w14:paraId="243B920B" w14:textId="77777777" w:rsidR="00440784" w:rsidRPr="00440784" w:rsidRDefault="00440784" w:rsidP="00997289">
      <w:pPr>
        <w:pStyle w:val="ListeParagraf"/>
        <w:numPr>
          <w:ilvl w:val="0"/>
          <w:numId w:val="29"/>
        </w:numPr>
        <w:autoSpaceDE w:val="0"/>
        <w:autoSpaceDN w:val="0"/>
        <w:adjustRightInd w:val="0"/>
        <w:spacing w:after="160" w:line="259" w:lineRule="auto"/>
        <w:rPr>
          <w:rFonts w:ascii="Arial" w:eastAsiaTheme="minorHAnsi" w:hAnsi="Arial" w:cs="Arial"/>
          <w:sz w:val="20"/>
          <w:szCs w:val="20"/>
          <w:lang w:eastAsia="ko-KR"/>
        </w:rPr>
      </w:pPr>
      <w:r w:rsidRPr="00440784">
        <w:rPr>
          <w:rFonts w:ascii="Arial" w:eastAsiaTheme="minorHAnsi" w:hAnsi="Arial" w:cs="Arial"/>
          <w:sz w:val="20"/>
          <w:szCs w:val="20"/>
          <w:lang w:eastAsia="ko-KR"/>
        </w:rPr>
        <w:t>If the appeal is upheld, the corrective action is implemented within a timeframe agreed with the complainant and tracked in the GM Database.</w:t>
      </w:r>
    </w:p>
    <w:p w14:paraId="1C5E7CE0" w14:textId="77777777" w:rsidR="00440784" w:rsidRPr="00440784" w:rsidRDefault="00440784" w:rsidP="00997289">
      <w:pPr>
        <w:pStyle w:val="ListeParagraf"/>
        <w:numPr>
          <w:ilvl w:val="0"/>
          <w:numId w:val="29"/>
        </w:numPr>
        <w:autoSpaceDE w:val="0"/>
        <w:autoSpaceDN w:val="0"/>
        <w:adjustRightInd w:val="0"/>
        <w:spacing w:after="160" w:line="259" w:lineRule="auto"/>
        <w:rPr>
          <w:rFonts w:ascii="Arial" w:eastAsiaTheme="minorHAnsi" w:hAnsi="Arial" w:cs="Arial"/>
          <w:sz w:val="20"/>
          <w:szCs w:val="20"/>
          <w:lang w:eastAsia="ko-KR"/>
        </w:rPr>
      </w:pPr>
      <w:r w:rsidRPr="00440784">
        <w:rPr>
          <w:rFonts w:ascii="Arial" w:eastAsiaTheme="minorHAnsi" w:hAnsi="Arial" w:cs="Arial"/>
          <w:sz w:val="20"/>
          <w:szCs w:val="20"/>
          <w:lang w:eastAsia="ko-KR"/>
        </w:rPr>
        <w:t xml:space="preserve">If the complainant remains unsatisfied following the </w:t>
      </w:r>
      <w:r>
        <w:rPr>
          <w:rFonts w:ascii="Arial" w:eastAsiaTheme="minorHAnsi" w:hAnsi="Arial" w:cs="Arial"/>
          <w:sz w:val="20"/>
          <w:szCs w:val="20"/>
          <w:lang w:eastAsia="ko-KR"/>
        </w:rPr>
        <w:t>headquarter</w:t>
      </w:r>
      <w:r w:rsidRPr="00440784">
        <w:rPr>
          <w:rFonts w:ascii="Arial" w:eastAsiaTheme="minorHAnsi" w:hAnsi="Arial" w:cs="Arial"/>
          <w:sz w:val="20"/>
          <w:szCs w:val="20"/>
          <w:lang w:eastAsia="ko-KR"/>
        </w:rPr>
        <w:t xml:space="preserve"> appeal, they are informed in writing of the remaining external options: (a) the World Bank GRS (worldbank.org/GRS); (b) CIMER (www.cimer.gov.tr); and (c) the national judiciary. These external channels are available regardless of whether the complainant has used the TKDK appeals process.</w:t>
      </w:r>
    </w:p>
    <w:p w14:paraId="6FE95EC9" w14:textId="77777777" w:rsidR="00440784" w:rsidRPr="00440784" w:rsidRDefault="00440784" w:rsidP="00440784">
      <w:pPr>
        <w:autoSpaceDE w:val="0"/>
        <w:autoSpaceDN w:val="0"/>
        <w:adjustRightInd w:val="0"/>
        <w:spacing w:after="160" w:line="259" w:lineRule="auto"/>
        <w:ind w:left="11" w:hanging="11"/>
        <w:rPr>
          <w:rFonts w:ascii="Arial" w:eastAsiaTheme="minorHAnsi" w:hAnsi="Arial" w:cs="Arial"/>
          <w:sz w:val="20"/>
          <w:szCs w:val="20"/>
          <w:lang w:eastAsia="ko-KR"/>
        </w:rPr>
      </w:pPr>
      <w:r w:rsidRPr="00440784">
        <w:rPr>
          <w:rFonts w:ascii="Arial" w:eastAsiaTheme="minorHAnsi" w:hAnsi="Arial" w:cs="Arial"/>
          <w:sz w:val="20"/>
          <w:szCs w:val="20"/>
          <w:lang w:eastAsia="ko-KR"/>
        </w:rPr>
        <w:lastRenderedPageBreak/>
        <w:t>Individuals and communities who believe that they have been adversely affected by a World Bank-financed project as a result of a failure to comply with World Bank policies or procedures may also submit a complaint to the World Bank Inspection Panel (www.inspectionpanel.org).</w:t>
      </w:r>
    </w:p>
    <w:p w14:paraId="66E634CF" w14:textId="77777777" w:rsidR="00440784" w:rsidRDefault="00440784" w:rsidP="00440784">
      <w:pPr>
        <w:spacing w:before="60" w:after="100"/>
        <w:ind w:left="0" w:firstLine="0"/>
      </w:pPr>
    </w:p>
    <w:p w14:paraId="2884E9B4" w14:textId="77777777" w:rsidR="00F35895" w:rsidRPr="003B57E5" w:rsidRDefault="00F35895" w:rsidP="00440784">
      <w:pPr>
        <w:autoSpaceDE w:val="0"/>
        <w:autoSpaceDN w:val="0"/>
        <w:adjustRightInd w:val="0"/>
        <w:spacing w:after="160" w:line="259" w:lineRule="auto"/>
        <w:ind w:left="11" w:hanging="11"/>
        <w:rPr>
          <w:b/>
          <w:color w:val="000000" w:themeColor="text1"/>
          <w:sz w:val="24"/>
          <w:szCs w:val="24"/>
        </w:rPr>
      </w:pPr>
      <w:r w:rsidRPr="003B57E5">
        <w:rPr>
          <w:color w:val="000000" w:themeColor="text1"/>
          <w:sz w:val="24"/>
          <w:szCs w:val="24"/>
        </w:rPr>
        <w:br w:type="page"/>
      </w:r>
    </w:p>
    <w:p w14:paraId="0E066593" w14:textId="77777777" w:rsidR="00F35895" w:rsidRPr="00273507" w:rsidRDefault="00F35895" w:rsidP="00F35895">
      <w:pPr>
        <w:pStyle w:val="Balk1"/>
        <w:numPr>
          <w:ilvl w:val="0"/>
          <w:numId w:val="2"/>
        </w:numPr>
        <w:spacing w:after="240"/>
        <w:rPr>
          <w:rFonts w:ascii="Arial" w:hAnsi="Arial" w:cs="Arial"/>
          <w:b/>
          <w:bCs/>
          <w:color w:val="000000" w:themeColor="text1"/>
          <w:sz w:val="28"/>
          <w:szCs w:val="28"/>
        </w:rPr>
      </w:pPr>
      <w:bookmarkStart w:id="94" w:name="_Toc239862417"/>
      <w:r w:rsidRPr="00983150">
        <w:rPr>
          <w:rFonts w:ascii="Arial" w:hAnsi="Arial" w:cs="Arial"/>
          <w:b/>
          <w:bCs/>
          <w:color w:val="000000" w:themeColor="text1"/>
          <w:sz w:val="28"/>
          <w:szCs w:val="28"/>
        </w:rPr>
        <w:lastRenderedPageBreak/>
        <w:t>MONITORING</w:t>
      </w:r>
      <w:r w:rsidRPr="005462F7">
        <w:rPr>
          <w:rFonts w:ascii="Arial" w:hAnsi="Arial" w:cs="Arial"/>
          <w:b/>
          <w:bCs/>
          <w:color w:val="000000" w:themeColor="text1"/>
          <w:sz w:val="28"/>
          <w:szCs w:val="28"/>
        </w:rPr>
        <w:t xml:space="preserve"> AND REPORTING</w:t>
      </w:r>
      <w:bookmarkEnd w:id="94"/>
      <w:r w:rsidRPr="005462F7">
        <w:rPr>
          <w:rFonts w:ascii="Arial" w:hAnsi="Arial" w:cs="Arial"/>
          <w:b/>
          <w:bCs/>
          <w:color w:val="000000" w:themeColor="text1"/>
          <w:sz w:val="28"/>
          <w:szCs w:val="28"/>
        </w:rPr>
        <w:t xml:space="preserve"> </w:t>
      </w:r>
    </w:p>
    <w:p w14:paraId="2673814F" w14:textId="77777777" w:rsidR="00F35895" w:rsidRPr="00273507" w:rsidRDefault="00F35895" w:rsidP="00F35895">
      <w:pPr>
        <w:pStyle w:val="Balk2"/>
        <w:numPr>
          <w:ilvl w:val="1"/>
          <w:numId w:val="2"/>
        </w:numPr>
        <w:rPr>
          <w:rFonts w:ascii="Arial" w:hAnsi="Arial" w:cs="Arial"/>
          <w:color w:val="000000" w:themeColor="text1"/>
          <w:sz w:val="24"/>
          <w:szCs w:val="24"/>
        </w:rPr>
      </w:pPr>
      <w:bookmarkStart w:id="95" w:name="_Toc239862418"/>
      <w:r w:rsidRPr="00273507">
        <w:rPr>
          <w:rFonts w:ascii="Arial" w:hAnsi="Arial" w:cs="Arial"/>
          <w:color w:val="000000" w:themeColor="text1"/>
          <w:sz w:val="24"/>
          <w:szCs w:val="24"/>
        </w:rPr>
        <w:t>Summary of how SEP implementation is monitored and reported</w:t>
      </w:r>
      <w:bookmarkEnd w:id="95"/>
      <w:r w:rsidRPr="00273507">
        <w:rPr>
          <w:rFonts w:ascii="Arial" w:hAnsi="Arial" w:cs="Arial"/>
          <w:color w:val="000000" w:themeColor="text1"/>
          <w:sz w:val="24"/>
          <w:szCs w:val="24"/>
        </w:rPr>
        <w:t xml:space="preserve"> </w:t>
      </w:r>
    </w:p>
    <w:p w14:paraId="3834836C" w14:textId="47B288CA" w:rsidR="00F35895" w:rsidRPr="00E85425" w:rsidRDefault="00F35895" w:rsidP="005769FC">
      <w:pPr>
        <w:autoSpaceDE w:val="0"/>
        <w:autoSpaceDN w:val="0"/>
        <w:adjustRightInd w:val="0"/>
        <w:spacing w:after="160"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The effectiveness of the SEP implementation and its total compliance with institutional commitments will be systematically monitored and evaluated by </w:t>
      </w:r>
      <w:r w:rsidR="00DE1C73" w:rsidRPr="00A8156B">
        <w:rPr>
          <w:rFonts w:ascii="Arial" w:eastAsiaTheme="minorHAnsi" w:hAnsi="Arial" w:cs="Arial"/>
          <w:bCs/>
          <w:sz w:val="20"/>
          <w:szCs w:val="20"/>
          <w:lang w:eastAsia="ko-KR"/>
        </w:rPr>
        <w:t xml:space="preserve">Headquarters </w:t>
      </w:r>
      <w:r w:rsidR="00DE1C73" w:rsidRPr="000D268F">
        <w:rPr>
          <w:rFonts w:ascii="Arial" w:eastAsiaTheme="minorHAnsi" w:hAnsi="Arial" w:cs="Arial"/>
          <w:bCs/>
          <w:sz w:val="20"/>
          <w:szCs w:val="20"/>
          <w:lang w:eastAsia="ko-KR"/>
        </w:rPr>
        <w:t>Environmental</w:t>
      </w:r>
      <w:r w:rsidR="000D268F" w:rsidRPr="000D268F">
        <w:rPr>
          <w:rFonts w:ascii="Arial" w:eastAsiaTheme="minorHAnsi" w:hAnsi="Arial" w:cs="Arial"/>
          <w:bCs/>
          <w:sz w:val="20"/>
          <w:szCs w:val="20"/>
          <w:lang w:eastAsia="ko-KR"/>
        </w:rPr>
        <w:t xml:space="preserve"> and Social (E&amp;S) Experts</w:t>
      </w:r>
      <w:r w:rsidR="000D268F" w:rsidRPr="000D268F">
        <w:rPr>
          <w:rFonts w:ascii="Arial" w:eastAsiaTheme="minorHAnsi" w:hAnsi="Arial" w:cs="Arial"/>
          <w:sz w:val="20"/>
          <w:szCs w:val="20"/>
          <w:lang w:eastAsia="ko-KR"/>
        </w:rPr>
        <w:t xml:space="preserve"> based within the </w:t>
      </w:r>
      <w:r w:rsidR="000D268F" w:rsidRPr="000D268F">
        <w:rPr>
          <w:rFonts w:ascii="Arial" w:eastAsiaTheme="minorHAnsi" w:hAnsi="Arial" w:cs="Arial"/>
          <w:bCs/>
          <w:sz w:val="20"/>
          <w:szCs w:val="20"/>
          <w:lang w:eastAsia="ko-KR"/>
        </w:rPr>
        <w:t>Environmental and Social Management Unit</w:t>
      </w:r>
      <w:r w:rsidR="000D268F" w:rsidRPr="000D268F">
        <w:rPr>
          <w:rFonts w:ascii="Arial" w:eastAsiaTheme="minorHAnsi" w:hAnsi="Arial" w:cs="Arial"/>
          <w:sz w:val="20"/>
          <w:szCs w:val="20"/>
          <w:lang w:eastAsia="ko-KR"/>
        </w:rPr>
        <w:t xml:space="preserve"> under the </w:t>
      </w:r>
      <w:r w:rsidR="0090697A">
        <w:rPr>
          <w:rFonts w:ascii="Arial" w:eastAsiaTheme="minorHAnsi" w:hAnsi="Arial" w:cs="Arial"/>
          <w:sz w:val="20"/>
          <w:szCs w:val="20"/>
          <w:lang w:eastAsia="ko-KR"/>
        </w:rPr>
        <w:t xml:space="preserve">General </w:t>
      </w:r>
      <w:r w:rsidR="000D268F" w:rsidRPr="000D268F">
        <w:rPr>
          <w:rFonts w:ascii="Arial" w:eastAsiaTheme="minorHAnsi" w:hAnsi="Arial" w:cs="Arial"/>
          <w:bCs/>
          <w:sz w:val="20"/>
          <w:szCs w:val="20"/>
          <w:lang w:eastAsia="ko-KR"/>
        </w:rPr>
        <w:t>Coordination Unit for</w:t>
      </w:r>
      <w:r w:rsidR="007B3D6A">
        <w:rPr>
          <w:rFonts w:ascii="Arial" w:eastAsiaTheme="minorHAnsi" w:hAnsi="Arial" w:cs="Arial"/>
          <w:bCs/>
          <w:sz w:val="20"/>
          <w:szCs w:val="20"/>
          <w:lang w:eastAsia="ko-KR"/>
        </w:rPr>
        <w:t xml:space="preserve"> External</w:t>
      </w:r>
      <w:r w:rsidR="000D268F" w:rsidRPr="000D268F">
        <w:rPr>
          <w:rFonts w:ascii="Arial" w:eastAsiaTheme="minorHAnsi" w:hAnsi="Arial" w:cs="Arial"/>
          <w:bCs/>
          <w:sz w:val="20"/>
          <w:szCs w:val="20"/>
          <w:lang w:eastAsia="ko-KR"/>
        </w:rPr>
        <w:t xml:space="preserve"> Finance</w:t>
      </w:r>
      <w:r w:rsidR="000D268F">
        <w:rPr>
          <w:rFonts w:ascii="Arial" w:eastAsiaTheme="minorHAnsi" w:hAnsi="Arial" w:cs="Arial"/>
          <w:sz w:val="20"/>
          <w:szCs w:val="20"/>
          <w:lang w:eastAsia="ko-KR"/>
        </w:rPr>
        <w:t xml:space="preserve"> at TKDK Headquarters</w:t>
      </w:r>
      <w:r w:rsidRPr="00E85425">
        <w:rPr>
          <w:rFonts w:ascii="Arial" w:eastAsiaTheme="minorHAnsi" w:hAnsi="Arial" w:cs="Arial"/>
          <w:sz w:val="20"/>
          <w:szCs w:val="20"/>
          <w:lang w:eastAsia="ko-KR"/>
        </w:rPr>
        <w:t xml:space="preserve">. </w:t>
      </w:r>
    </w:p>
    <w:p w14:paraId="51A2AA43" w14:textId="4FEC8EB6" w:rsidR="00F35895" w:rsidRPr="00E85425" w:rsidRDefault="00F35895" w:rsidP="005769FC">
      <w:pPr>
        <w:autoSpaceDE w:val="0"/>
        <w:autoSpaceDN w:val="0"/>
        <w:adjustRightInd w:val="0"/>
        <w:spacing w:after="160"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TKDK will periodically monitor the environmental and social (E&amp;S) performance of all financed activities throughout the lifetime of the project, spanning both the construction and operational phases of individual sub-projects. This continuous tracking is designed to provide real-time data on key E&amp;S implementation metrics, enabling the project management unit to evaluate the success of local stakeholder engagement, public consultation sessions, and grievance pathways. </w:t>
      </w:r>
    </w:p>
    <w:p w14:paraId="686AB8FC" w14:textId="61939E42" w:rsidR="00F35895" w:rsidRPr="00E85425" w:rsidRDefault="00F35895" w:rsidP="005769FC">
      <w:pPr>
        <w:autoSpaceDE w:val="0"/>
        <w:autoSpaceDN w:val="0"/>
        <w:adjustRightInd w:val="0"/>
        <w:spacing w:after="160"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The frequency of E&amp;S monitoring inspections is directly determined based on the assigned environmental and social risk category of the sub-project. For sub-projects classified as Moderate Risk, field monitoring visits will be carried out by the </w:t>
      </w:r>
      <w:r w:rsidR="00367B24">
        <w:rPr>
          <w:rFonts w:ascii="Arial" w:eastAsiaTheme="minorHAnsi" w:hAnsi="Arial" w:cs="Arial"/>
          <w:sz w:val="20"/>
          <w:szCs w:val="20"/>
          <w:lang w:eastAsia="ko-KR"/>
        </w:rPr>
        <w:t xml:space="preserve"> Designated </w:t>
      </w:r>
      <w:commentRangeStart w:id="96"/>
      <w:commentRangeStart w:id="97"/>
      <w:r w:rsidR="00D2799B" w:rsidRPr="000D268F">
        <w:rPr>
          <w:rFonts w:ascii="Arial" w:eastAsiaTheme="minorHAnsi" w:hAnsi="Arial" w:cs="Arial"/>
          <w:bCs/>
          <w:sz w:val="20"/>
          <w:szCs w:val="20"/>
          <w:lang w:eastAsia="ko-KR"/>
        </w:rPr>
        <w:t>E&amp;S Experts</w:t>
      </w:r>
      <w:commentRangeEnd w:id="96"/>
      <w:r w:rsidR="00D95DE1" w:rsidRPr="000D268F">
        <w:rPr>
          <w:rStyle w:val="AklamaBavurusu"/>
          <w:rFonts w:ascii="Arial" w:eastAsiaTheme="minorHAnsi" w:hAnsi="Arial" w:cs="Arial"/>
          <w:sz w:val="20"/>
          <w:szCs w:val="20"/>
          <w:lang w:eastAsia="ko-KR"/>
        </w:rPr>
        <w:commentReference w:id="96"/>
      </w:r>
      <w:commentRangeEnd w:id="97"/>
      <w:r w:rsidR="00367B24">
        <w:rPr>
          <w:rStyle w:val="AklamaBavurusu"/>
        </w:rPr>
        <w:commentReference w:id="97"/>
      </w:r>
      <w:r w:rsidR="00D2799B" w:rsidRPr="000D268F">
        <w:rPr>
          <w:rFonts w:ascii="Arial" w:eastAsiaTheme="minorHAnsi" w:hAnsi="Arial" w:cs="Arial"/>
          <w:sz w:val="20"/>
          <w:szCs w:val="20"/>
          <w:lang w:eastAsia="ko-KR"/>
        </w:rPr>
        <w:t xml:space="preserve"> </w:t>
      </w:r>
      <w:r w:rsidRPr="00E85425">
        <w:rPr>
          <w:rFonts w:ascii="Arial" w:eastAsiaTheme="minorHAnsi" w:hAnsi="Arial" w:cs="Arial"/>
          <w:sz w:val="20"/>
          <w:szCs w:val="20"/>
          <w:lang w:eastAsia="ko-KR"/>
        </w:rPr>
        <w:t xml:space="preserve">of the PCU at least once during the active investment or construction period. For Substantial Risk sub-projects, planned interim inspections are intensified, requiring comprehensive field verifications at least every six months to confirm ongoing compliance with the approved site-specific E&amp;S documents. </w:t>
      </w:r>
    </w:p>
    <w:p w14:paraId="614783EC" w14:textId="77777777" w:rsidR="00F35895" w:rsidRPr="00FF2117" w:rsidRDefault="00F35895" w:rsidP="00F35895">
      <w:pPr>
        <w:pStyle w:val="Balk2"/>
        <w:numPr>
          <w:ilvl w:val="1"/>
          <w:numId w:val="2"/>
        </w:numPr>
        <w:rPr>
          <w:rFonts w:ascii="Arial" w:hAnsi="Arial" w:cs="Arial"/>
          <w:color w:val="000000" w:themeColor="text1"/>
          <w:sz w:val="24"/>
          <w:szCs w:val="24"/>
        </w:rPr>
      </w:pPr>
      <w:bookmarkStart w:id="98" w:name="_Toc239862419"/>
      <w:r w:rsidRPr="00FF2117">
        <w:rPr>
          <w:rFonts w:ascii="Arial" w:hAnsi="Arial" w:cs="Arial"/>
          <w:color w:val="000000" w:themeColor="text1"/>
          <w:sz w:val="24"/>
          <w:szCs w:val="24"/>
        </w:rPr>
        <w:t>Key Performance Indicators for SEP Audit</w:t>
      </w:r>
      <w:bookmarkEnd w:id="98"/>
    </w:p>
    <w:p w14:paraId="0F9CCF8D" w14:textId="77777777" w:rsidR="00F35895" w:rsidRPr="00E85425" w:rsidRDefault="00F35895" w:rsidP="005769FC">
      <w:pPr>
        <w:autoSpaceDE w:val="0"/>
        <w:autoSpaceDN w:val="0"/>
        <w:adjustRightInd w:val="0"/>
        <w:spacing w:after="160"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To measure the operational efficiency, coverage, and responsiveness of stakeholder engagement activities, the project results framework tracks a set of distinct mandatory indicators across each implementation phase. </w:t>
      </w:r>
    </w:p>
    <w:p w14:paraId="0DD30D65" w14:textId="6487BCB6" w:rsidR="00F35895" w:rsidRDefault="00F35895" w:rsidP="005769FC">
      <w:pPr>
        <w:autoSpaceDE w:val="0"/>
        <w:autoSpaceDN w:val="0"/>
        <w:adjustRightInd w:val="0"/>
        <w:spacing w:after="160"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The </w:t>
      </w:r>
      <w:r w:rsidRPr="00516842">
        <w:rPr>
          <w:rFonts w:ascii="Arial" w:eastAsiaTheme="minorHAnsi" w:hAnsi="Arial" w:cs="Arial"/>
          <w:sz w:val="20"/>
          <w:szCs w:val="20"/>
          <w:lang w:eastAsia="ko-KR"/>
        </w:rPr>
        <w:fldChar w:fldCharType="begin"/>
      </w:r>
      <w:r w:rsidRPr="00516842">
        <w:rPr>
          <w:rFonts w:ascii="Arial" w:eastAsiaTheme="minorHAnsi" w:hAnsi="Arial" w:cs="Arial"/>
          <w:sz w:val="20"/>
          <w:szCs w:val="20"/>
          <w:lang w:eastAsia="ko-KR"/>
        </w:rPr>
        <w:instrText xml:space="preserve"> REF _Ref230102139 \h  \* MERGEFORMAT </w:instrText>
      </w:r>
      <w:r w:rsidRPr="00516842">
        <w:rPr>
          <w:rFonts w:ascii="Arial" w:eastAsiaTheme="minorHAnsi" w:hAnsi="Arial" w:cs="Arial"/>
          <w:sz w:val="20"/>
          <w:szCs w:val="20"/>
          <w:lang w:eastAsia="ko-KR"/>
        </w:rPr>
      </w:r>
      <w:r w:rsidRPr="00516842">
        <w:rPr>
          <w:rFonts w:ascii="Arial" w:eastAsiaTheme="minorHAnsi" w:hAnsi="Arial" w:cs="Arial"/>
          <w:sz w:val="20"/>
          <w:szCs w:val="20"/>
          <w:lang w:eastAsia="ko-KR"/>
        </w:rPr>
        <w:fldChar w:fldCharType="separate"/>
      </w:r>
      <w:r w:rsidR="004D0A3C" w:rsidRPr="00E95881">
        <w:rPr>
          <w:rFonts w:ascii="Arial" w:hAnsi="Arial" w:cs="Arial"/>
          <w:bCs/>
          <w:i/>
          <w:iCs/>
          <w:color w:val="002060"/>
        </w:rPr>
        <w:t>Table 10</w:t>
      </w:r>
      <w:r w:rsidRPr="00516842">
        <w:rPr>
          <w:rFonts w:ascii="Arial" w:eastAsiaTheme="minorHAnsi" w:hAnsi="Arial" w:cs="Arial"/>
          <w:sz w:val="20"/>
          <w:szCs w:val="20"/>
          <w:lang w:eastAsia="ko-KR"/>
        </w:rPr>
        <w:fldChar w:fldCharType="end"/>
      </w:r>
      <w:r w:rsidRPr="00516842">
        <w:rPr>
          <w:rFonts w:ascii="Arial" w:eastAsiaTheme="minorHAnsi" w:hAnsi="Arial" w:cs="Arial"/>
          <w:sz w:val="20"/>
          <w:szCs w:val="20"/>
          <w:lang w:eastAsia="ko-KR"/>
        </w:rPr>
        <w:t xml:space="preserve"> </w:t>
      </w:r>
      <w:r w:rsidRPr="00E85425">
        <w:rPr>
          <w:rFonts w:ascii="Arial" w:eastAsiaTheme="minorHAnsi" w:hAnsi="Arial" w:cs="Arial"/>
          <w:sz w:val="20"/>
          <w:szCs w:val="20"/>
          <w:lang w:eastAsia="ko-KR"/>
        </w:rPr>
        <w:t>below outlines the core performance metrics, verification methods, and administrative l</w:t>
      </w:r>
      <w:r>
        <w:rPr>
          <w:rFonts w:ascii="Arial" w:eastAsiaTheme="minorHAnsi" w:hAnsi="Arial" w:cs="Arial"/>
          <w:sz w:val="20"/>
          <w:szCs w:val="20"/>
          <w:lang w:eastAsia="ko-KR"/>
        </w:rPr>
        <w:t>ogs required to monitor the SEP.</w:t>
      </w:r>
    </w:p>
    <w:p w14:paraId="74B5A5DE" w14:textId="77777777" w:rsidR="00F35895" w:rsidRDefault="00F35895" w:rsidP="005769FC">
      <w:pPr>
        <w:autoSpaceDE w:val="0"/>
        <w:autoSpaceDN w:val="0"/>
        <w:adjustRightInd w:val="0"/>
        <w:spacing w:after="160" w:line="259" w:lineRule="auto"/>
        <w:ind w:left="0" w:firstLine="0"/>
        <w:rPr>
          <w:rFonts w:ascii="Arial" w:eastAsiaTheme="minorHAnsi" w:hAnsi="Arial" w:cs="Arial"/>
          <w:sz w:val="20"/>
          <w:szCs w:val="20"/>
          <w:lang w:eastAsia="ko-KR"/>
        </w:rPr>
        <w:sectPr w:rsidR="00F35895" w:rsidSect="00123064">
          <w:pgSz w:w="11906" w:h="16838" w:code="9"/>
          <w:pgMar w:top="1247" w:right="1247" w:bottom="1134" w:left="1247" w:header="283" w:footer="1134" w:gutter="0"/>
          <w:cols w:space="708"/>
          <w:docGrid w:linePitch="360"/>
        </w:sectPr>
      </w:pPr>
    </w:p>
    <w:p w14:paraId="77A92F1B" w14:textId="77777777" w:rsidR="00F35895" w:rsidRDefault="00F35895" w:rsidP="00F35895">
      <w:pPr>
        <w:autoSpaceDE w:val="0"/>
        <w:autoSpaceDN w:val="0"/>
        <w:adjustRightInd w:val="0"/>
        <w:spacing w:before="160" w:line="220" w:lineRule="atLeast"/>
        <w:ind w:left="0" w:firstLine="0"/>
        <w:rPr>
          <w:rFonts w:ascii="Arial" w:eastAsiaTheme="minorHAnsi" w:hAnsi="Arial" w:cs="Arial"/>
          <w:sz w:val="20"/>
          <w:szCs w:val="20"/>
          <w:lang w:eastAsia="ko-KR"/>
        </w:rPr>
      </w:pPr>
    </w:p>
    <w:p w14:paraId="30810995" w14:textId="1EA71845" w:rsidR="00F35895" w:rsidRPr="00273507" w:rsidRDefault="00F35895" w:rsidP="00F35895">
      <w:pPr>
        <w:pStyle w:val="ResimYazs"/>
        <w:keepNext/>
        <w:spacing w:before="240" w:after="240"/>
        <w:jc w:val="center"/>
        <w:rPr>
          <w:rFonts w:ascii="Arial" w:hAnsi="Arial" w:cs="Arial"/>
          <w:b/>
          <w:bCs/>
          <w:i w:val="0"/>
          <w:iCs w:val="0"/>
          <w:color w:val="002060"/>
          <w:lang w:val="en-US"/>
        </w:rPr>
      </w:pPr>
      <w:bookmarkStart w:id="99" w:name="_Ref230102139"/>
      <w:bookmarkStart w:id="100" w:name="_Toc93308389"/>
      <w:bookmarkStart w:id="101" w:name="_Toc236124905"/>
      <w:r w:rsidRPr="00516842">
        <w:rPr>
          <w:rFonts w:ascii="Arial" w:hAnsi="Arial" w:cs="Arial"/>
          <w:b/>
          <w:bCs/>
          <w:i w:val="0"/>
          <w:iCs w:val="0"/>
          <w:color w:val="002060"/>
          <w:lang w:val="en-US"/>
        </w:rPr>
        <w:t xml:space="preserve">Table </w:t>
      </w:r>
      <w:r w:rsidRPr="00516842">
        <w:rPr>
          <w:rFonts w:ascii="Arial" w:hAnsi="Arial" w:cs="Arial"/>
          <w:b/>
          <w:bCs/>
          <w:i w:val="0"/>
          <w:iCs w:val="0"/>
          <w:color w:val="002060"/>
          <w:lang w:val="en-US"/>
        </w:rPr>
        <w:fldChar w:fldCharType="begin"/>
      </w:r>
      <w:r w:rsidRPr="00516842">
        <w:rPr>
          <w:rFonts w:ascii="Arial" w:hAnsi="Arial" w:cs="Arial"/>
          <w:b/>
          <w:bCs/>
          <w:i w:val="0"/>
          <w:iCs w:val="0"/>
          <w:color w:val="002060"/>
          <w:lang w:val="en-US"/>
        </w:rPr>
        <w:instrText xml:space="preserve"> SEQ Table \* ARABIC </w:instrText>
      </w:r>
      <w:r w:rsidRPr="00516842">
        <w:rPr>
          <w:rFonts w:ascii="Arial" w:hAnsi="Arial" w:cs="Arial"/>
          <w:b/>
          <w:bCs/>
          <w:i w:val="0"/>
          <w:iCs w:val="0"/>
          <w:color w:val="002060"/>
          <w:lang w:val="en-US"/>
        </w:rPr>
        <w:fldChar w:fldCharType="separate"/>
      </w:r>
      <w:r w:rsidR="004D0A3C">
        <w:rPr>
          <w:rFonts w:ascii="Arial" w:hAnsi="Arial" w:cs="Arial"/>
          <w:b/>
          <w:bCs/>
          <w:i w:val="0"/>
          <w:iCs w:val="0"/>
          <w:noProof/>
          <w:color w:val="002060"/>
          <w:lang w:val="en-US"/>
        </w:rPr>
        <w:t>10</w:t>
      </w:r>
      <w:r w:rsidRPr="00516842">
        <w:rPr>
          <w:rFonts w:ascii="Arial" w:hAnsi="Arial" w:cs="Arial"/>
          <w:b/>
          <w:bCs/>
          <w:i w:val="0"/>
          <w:iCs w:val="0"/>
          <w:color w:val="002060"/>
          <w:lang w:val="en-US"/>
        </w:rPr>
        <w:fldChar w:fldCharType="end"/>
      </w:r>
      <w:bookmarkEnd w:id="99"/>
      <w:r w:rsidR="0010003A">
        <w:rPr>
          <w:rFonts w:ascii="Arial" w:hAnsi="Arial" w:cs="Arial"/>
          <w:b/>
          <w:bCs/>
          <w:i w:val="0"/>
          <w:iCs w:val="0"/>
          <w:color w:val="002060"/>
          <w:lang w:val="en-US"/>
        </w:rPr>
        <w:t xml:space="preserve"> </w:t>
      </w:r>
      <w:r w:rsidRPr="00516842">
        <w:rPr>
          <w:rFonts w:ascii="Arial" w:hAnsi="Arial" w:cs="Arial"/>
          <w:b/>
          <w:bCs/>
          <w:i w:val="0"/>
          <w:iCs w:val="0"/>
          <w:color w:val="002060"/>
          <w:lang w:val="en-US"/>
        </w:rPr>
        <w:t xml:space="preserve">- </w:t>
      </w:r>
      <w:r w:rsidRPr="00273507">
        <w:rPr>
          <w:rFonts w:ascii="Arial" w:hAnsi="Arial" w:cs="Arial"/>
          <w:b/>
          <w:bCs/>
          <w:i w:val="0"/>
          <w:iCs w:val="0"/>
          <w:color w:val="002060"/>
          <w:lang w:val="en-US"/>
        </w:rPr>
        <w:t xml:space="preserve">Key Performance Indicators </w:t>
      </w:r>
      <w:r>
        <w:rPr>
          <w:rFonts w:ascii="Arial" w:hAnsi="Arial" w:cs="Arial"/>
          <w:b/>
          <w:bCs/>
          <w:i w:val="0"/>
          <w:iCs w:val="0"/>
          <w:color w:val="002060"/>
          <w:lang w:val="en-US"/>
        </w:rPr>
        <w:t>of the</w:t>
      </w:r>
      <w:r w:rsidRPr="00273507">
        <w:rPr>
          <w:rFonts w:ascii="Arial" w:hAnsi="Arial" w:cs="Arial"/>
          <w:b/>
          <w:bCs/>
          <w:i w:val="0"/>
          <w:iCs w:val="0"/>
          <w:color w:val="002060"/>
          <w:lang w:val="en-US"/>
        </w:rPr>
        <w:t xml:space="preserve"> Project Phase</w:t>
      </w:r>
      <w:bookmarkEnd w:id="100"/>
      <w:r>
        <w:rPr>
          <w:rFonts w:ascii="Arial" w:hAnsi="Arial" w:cs="Arial"/>
          <w:b/>
          <w:bCs/>
          <w:i w:val="0"/>
          <w:iCs w:val="0"/>
          <w:color w:val="002060"/>
          <w:lang w:val="en-US"/>
        </w:rPr>
        <w:t>s</w:t>
      </w:r>
      <w:bookmarkEnd w:id="101"/>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91"/>
        <w:gridCol w:w="4473"/>
        <w:gridCol w:w="4474"/>
        <w:gridCol w:w="4474"/>
      </w:tblGrid>
      <w:tr w:rsidR="00440784" w:rsidRPr="00440784" w14:paraId="1317F6E9" w14:textId="77777777" w:rsidTr="00440784">
        <w:trPr>
          <w:tblHeader/>
        </w:trPr>
        <w:tc>
          <w:tcPr>
            <w:tcW w:w="891" w:type="dxa"/>
            <w:tcBorders>
              <w:top w:val="single" w:sz="4" w:space="0" w:color="AAAAAA"/>
              <w:left w:val="single" w:sz="4" w:space="0" w:color="AAAAAA"/>
              <w:bottom w:val="single" w:sz="4" w:space="0" w:color="AAAAAA"/>
              <w:right w:val="single" w:sz="4" w:space="0" w:color="AAAAAA"/>
            </w:tcBorders>
            <w:shd w:val="clear" w:color="auto" w:fill="1F3864"/>
            <w:tcMar>
              <w:top w:w="100" w:type="dxa"/>
              <w:left w:w="140" w:type="dxa"/>
              <w:bottom w:w="100" w:type="dxa"/>
              <w:right w:w="140" w:type="dxa"/>
            </w:tcMar>
            <w:vAlign w:val="center"/>
          </w:tcPr>
          <w:p w14:paraId="61596CD2" w14:textId="77777777" w:rsidR="00440784" w:rsidRPr="00440784" w:rsidRDefault="00440784" w:rsidP="00CF16FC">
            <w:pPr>
              <w:spacing w:before="30" w:after="30"/>
              <w:rPr>
                <w:rFonts w:ascii="Arial" w:hAnsi="Arial" w:cs="Arial"/>
                <w:sz w:val="18"/>
                <w:szCs w:val="18"/>
              </w:rPr>
            </w:pPr>
            <w:bookmarkStart w:id="102" w:name="_Toc173850270"/>
            <w:bookmarkEnd w:id="102"/>
            <w:r w:rsidRPr="00440784">
              <w:rPr>
                <w:rFonts w:ascii="Arial" w:eastAsia="Arial" w:hAnsi="Arial" w:cs="Arial"/>
                <w:b/>
                <w:bCs/>
                <w:color w:val="FFFFFF"/>
                <w:sz w:val="18"/>
                <w:szCs w:val="18"/>
              </w:rPr>
              <w:t>Project Phase</w:t>
            </w:r>
          </w:p>
        </w:tc>
        <w:tc>
          <w:tcPr>
            <w:tcW w:w="4473" w:type="dxa"/>
            <w:tcBorders>
              <w:top w:val="single" w:sz="4" w:space="0" w:color="AAAAAA"/>
              <w:left w:val="single" w:sz="4" w:space="0" w:color="AAAAAA"/>
              <w:bottom w:val="single" w:sz="4" w:space="0" w:color="AAAAAA"/>
              <w:right w:val="single" w:sz="4" w:space="0" w:color="AAAAAA"/>
            </w:tcBorders>
            <w:shd w:val="clear" w:color="auto" w:fill="1F3864"/>
            <w:tcMar>
              <w:top w:w="100" w:type="dxa"/>
              <w:left w:w="140" w:type="dxa"/>
              <w:bottom w:w="100" w:type="dxa"/>
              <w:right w:w="140" w:type="dxa"/>
            </w:tcMar>
            <w:vAlign w:val="center"/>
          </w:tcPr>
          <w:p w14:paraId="3EB0B05F" w14:textId="77777777" w:rsidR="00440784" w:rsidRPr="00440784" w:rsidRDefault="00440784" w:rsidP="00CF16FC">
            <w:pPr>
              <w:spacing w:before="30" w:after="30"/>
              <w:rPr>
                <w:rFonts w:ascii="Arial" w:hAnsi="Arial" w:cs="Arial"/>
                <w:sz w:val="18"/>
                <w:szCs w:val="18"/>
              </w:rPr>
            </w:pPr>
            <w:r w:rsidRPr="00440784">
              <w:rPr>
                <w:rFonts w:ascii="Arial" w:eastAsia="Arial" w:hAnsi="Arial" w:cs="Arial"/>
                <w:b/>
                <w:bCs/>
                <w:color w:val="FFFFFF"/>
                <w:sz w:val="18"/>
                <w:szCs w:val="18"/>
              </w:rPr>
              <w:t>Indicator</w:t>
            </w:r>
          </w:p>
        </w:tc>
        <w:tc>
          <w:tcPr>
            <w:tcW w:w="4474" w:type="dxa"/>
            <w:tcBorders>
              <w:top w:val="single" w:sz="4" w:space="0" w:color="AAAAAA"/>
              <w:left w:val="single" w:sz="4" w:space="0" w:color="AAAAAA"/>
              <w:bottom w:val="single" w:sz="4" w:space="0" w:color="AAAAAA"/>
              <w:right w:val="single" w:sz="4" w:space="0" w:color="AAAAAA"/>
            </w:tcBorders>
            <w:shd w:val="clear" w:color="auto" w:fill="1F3864"/>
            <w:tcMar>
              <w:top w:w="100" w:type="dxa"/>
              <w:left w:w="140" w:type="dxa"/>
              <w:bottom w:w="100" w:type="dxa"/>
              <w:right w:w="140" w:type="dxa"/>
            </w:tcMar>
            <w:vAlign w:val="center"/>
          </w:tcPr>
          <w:p w14:paraId="1B6AFE90" w14:textId="77777777" w:rsidR="00440784" w:rsidRPr="00440784" w:rsidRDefault="00440784" w:rsidP="00CF16FC">
            <w:pPr>
              <w:spacing w:before="30" w:after="30"/>
              <w:rPr>
                <w:rFonts w:ascii="Arial" w:hAnsi="Arial" w:cs="Arial"/>
                <w:sz w:val="18"/>
                <w:szCs w:val="18"/>
              </w:rPr>
            </w:pPr>
            <w:r w:rsidRPr="00440784">
              <w:rPr>
                <w:rFonts w:ascii="Arial" w:eastAsia="Arial" w:hAnsi="Arial" w:cs="Arial"/>
                <w:b/>
                <w:bCs/>
                <w:color w:val="FFFFFF"/>
                <w:sz w:val="18"/>
                <w:szCs w:val="18"/>
              </w:rPr>
              <w:t>Verification Method</w:t>
            </w:r>
          </w:p>
        </w:tc>
        <w:tc>
          <w:tcPr>
            <w:tcW w:w="4474" w:type="dxa"/>
            <w:tcBorders>
              <w:top w:val="single" w:sz="4" w:space="0" w:color="AAAAAA"/>
              <w:left w:val="single" w:sz="4" w:space="0" w:color="AAAAAA"/>
              <w:bottom w:val="single" w:sz="4" w:space="0" w:color="AAAAAA"/>
              <w:right w:val="single" w:sz="4" w:space="0" w:color="AAAAAA"/>
            </w:tcBorders>
            <w:shd w:val="clear" w:color="auto" w:fill="1F3864"/>
            <w:tcMar>
              <w:top w:w="100" w:type="dxa"/>
              <w:left w:w="140" w:type="dxa"/>
              <w:bottom w:w="100" w:type="dxa"/>
              <w:right w:w="140" w:type="dxa"/>
            </w:tcMar>
            <w:vAlign w:val="center"/>
          </w:tcPr>
          <w:p w14:paraId="72B489D0" w14:textId="77777777" w:rsidR="00440784" w:rsidRPr="00440784" w:rsidRDefault="00440784" w:rsidP="00CF16FC">
            <w:pPr>
              <w:spacing w:before="30" w:after="30"/>
              <w:rPr>
                <w:rFonts w:ascii="Arial" w:hAnsi="Arial" w:cs="Arial"/>
                <w:sz w:val="18"/>
                <w:szCs w:val="18"/>
              </w:rPr>
            </w:pPr>
            <w:r w:rsidRPr="00440784">
              <w:rPr>
                <w:rFonts w:ascii="Arial" w:eastAsia="Arial" w:hAnsi="Arial" w:cs="Arial"/>
                <w:b/>
                <w:bCs/>
                <w:color w:val="FFFFFF"/>
                <w:sz w:val="18"/>
                <w:szCs w:val="18"/>
              </w:rPr>
              <w:t>Frequency</w:t>
            </w:r>
          </w:p>
        </w:tc>
      </w:tr>
      <w:tr w:rsidR="00440784" w:rsidRPr="00440784" w14:paraId="492E15AB" w14:textId="77777777" w:rsidTr="00440784">
        <w:tc>
          <w:tcPr>
            <w:tcW w:w="14312" w:type="dxa"/>
            <w:gridSpan w:val="4"/>
            <w:tcBorders>
              <w:top w:val="single" w:sz="4" w:space="0" w:color="AAAAAA"/>
              <w:left w:val="single" w:sz="4" w:space="0" w:color="AAAAAA"/>
              <w:bottom w:val="single" w:sz="4" w:space="0" w:color="AAAAAA"/>
              <w:right w:val="single" w:sz="4" w:space="0" w:color="AAAAAA"/>
            </w:tcBorders>
            <w:shd w:val="clear" w:color="auto" w:fill="2E75B6"/>
            <w:tcMar>
              <w:top w:w="100" w:type="dxa"/>
              <w:left w:w="140" w:type="dxa"/>
              <w:bottom w:w="100" w:type="dxa"/>
              <w:right w:w="140" w:type="dxa"/>
            </w:tcMar>
            <w:vAlign w:val="center"/>
          </w:tcPr>
          <w:p w14:paraId="19681659" w14:textId="77777777" w:rsidR="00440784" w:rsidRPr="00440784" w:rsidRDefault="00440784" w:rsidP="00CF16FC">
            <w:pPr>
              <w:spacing w:before="30" w:after="30"/>
              <w:rPr>
                <w:rFonts w:ascii="Arial" w:hAnsi="Arial" w:cs="Arial"/>
                <w:sz w:val="18"/>
                <w:szCs w:val="18"/>
              </w:rPr>
            </w:pPr>
            <w:r w:rsidRPr="00440784">
              <w:rPr>
                <w:rFonts w:ascii="Arial" w:eastAsia="Arial" w:hAnsi="Arial" w:cs="Arial"/>
                <w:b/>
                <w:bCs/>
                <w:color w:val="FFFFFF"/>
                <w:sz w:val="18"/>
                <w:szCs w:val="18"/>
              </w:rPr>
              <w:t>PHASE 1 — Design and Planning</w:t>
            </w:r>
          </w:p>
        </w:tc>
      </w:tr>
      <w:tr w:rsidR="00440784" w:rsidRPr="00440784" w14:paraId="08A3A159" w14:textId="77777777" w:rsidTr="00440784">
        <w:tc>
          <w:tcPr>
            <w:tcW w:w="891" w:type="dxa"/>
            <w:tcBorders>
              <w:top w:val="single" w:sz="4" w:space="0" w:color="AAAAAA"/>
              <w:left w:val="single" w:sz="4" w:space="0" w:color="AAAAAA"/>
              <w:bottom w:val="single" w:sz="4" w:space="0" w:color="AAAAAA"/>
              <w:right w:val="single" w:sz="4" w:space="0" w:color="AAAAAA"/>
            </w:tcBorders>
            <w:shd w:val="clear" w:color="auto" w:fill="E8F4FD"/>
            <w:tcMar>
              <w:top w:w="80" w:type="dxa"/>
              <w:left w:w="140" w:type="dxa"/>
              <w:bottom w:w="80" w:type="dxa"/>
              <w:right w:w="140" w:type="dxa"/>
            </w:tcMar>
          </w:tcPr>
          <w:p w14:paraId="080229F3" w14:textId="77777777" w:rsidR="00440784" w:rsidRPr="00440784" w:rsidRDefault="00440784" w:rsidP="00CF16FC">
            <w:pPr>
              <w:spacing w:before="30" w:after="30"/>
              <w:rPr>
                <w:rFonts w:ascii="Arial" w:hAnsi="Arial" w:cs="Arial"/>
                <w:sz w:val="18"/>
                <w:szCs w:val="18"/>
              </w:rPr>
            </w:pPr>
          </w:p>
        </w:tc>
        <w:tc>
          <w:tcPr>
            <w:tcW w:w="4473" w:type="dxa"/>
            <w:tcBorders>
              <w:top w:val="single" w:sz="4" w:space="0" w:color="AAAAAA"/>
              <w:left w:val="single" w:sz="4" w:space="0" w:color="AAAAAA"/>
              <w:bottom w:val="single" w:sz="4" w:space="0" w:color="AAAAAA"/>
              <w:right w:val="single" w:sz="4" w:space="0" w:color="AAAAAA"/>
            </w:tcBorders>
            <w:shd w:val="clear" w:color="auto" w:fill="E8F4FD"/>
            <w:tcMar>
              <w:top w:w="80" w:type="dxa"/>
              <w:left w:w="140" w:type="dxa"/>
              <w:bottom w:w="80" w:type="dxa"/>
              <w:right w:w="140" w:type="dxa"/>
            </w:tcMar>
          </w:tcPr>
          <w:p w14:paraId="5610072C" w14:textId="77777777" w:rsidR="00440784" w:rsidRPr="00440784" w:rsidRDefault="00440784" w:rsidP="00997289">
            <w:pPr>
              <w:pStyle w:val="ListeParagraf"/>
              <w:numPr>
                <w:ilvl w:val="0"/>
                <w:numId w:val="30"/>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Project-level SEP prepared and publicly disclosed on TKDK website.</w:t>
            </w:r>
          </w:p>
          <w:p w14:paraId="3FF01028" w14:textId="77777777" w:rsidR="00440784" w:rsidRPr="00440784" w:rsidRDefault="00440784" w:rsidP="00997289">
            <w:pPr>
              <w:pStyle w:val="ListeParagraf"/>
              <w:numPr>
                <w:ilvl w:val="0"/>
                <w:numId w:val="30"/>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Information and consultation meetings held with public to introduce sub-project E&amp;S documents (ESIAs, ESMPs, RPs).</w:t>
            </w:r>
          </w:p>
          <w:p w14:paraId="77A89AF4" w14:textId="77777777" w:rsidR="00440784" w:rsidRPr="00440784" w:rsidRDefault="00440784" w:rsidP="00997289">
            <w:pPr>
              <w:pStyle w:val="ListeParagraf"/>
              <w:numPr>
                <w:ilvl w:val="0"/>
                <w:numId w:val="30"/>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Staff appointed and trained to implement project-level SEP.</w:t>
            </w:r>
          </w:p>
          <w:p w14:paraId="1A4D8D56" w14:textId="77777777" w:rsidR="00440784" w:rsidRPr="00440784" w:rsidRDefault="00440784" w:rsidP="00997289">
            <w:pPr>
              <w:pStyle w:val="ListeParagraf"/>
              <w:numPr>
                <w:ilvl w:val="0"/>
                <w:numId w:val="30"/>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Sub-project-level GMs established at all Substantial and High Risk sub-project sites.</w:t>
            </w:r>
          </w:p>
          <w:p w14:paraId="2C33D81D" w14:textId="77777777" w:rsidR="00440784" w:rsidRPr="00440784" w:rsidRDefault="00440784" w:rsidP="00997289">
            <w:pPr>
              <w:pStyle w:val="ListeParagraf"/>
              <w:numPr>
                <w:ilvl w:val="0"/>
                <w:numId w:val="30"/>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Formal E&amp;S compliance protocols signed with all participating commercial and participation banks.</w:t>
            </w:r>
          </w:p>
          <w:p w14:paraId="5BF68908" w14:textId="77F10932" w:rsidR="00440784" w:rsidRPr="00440784" w:rsidRDefault="00440784" w:rsidP="00997289">
            <w:pPr>
              <w:pStyle w:val="ListeParagraf"/>
              <w:numPr>
                <w:ilvl w:val="0"/>
                <w:numId w:val="30"/>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 xml:space="preserve">Central TKDK training workshops completed for </w:t>
            </w:r>
            <w:r w:rsidR="00C75F4B" w:rsidRPr="00A305E2">
              <w:rPr>
                <w:rFonts w:ascii="Arial" w:hAnsi="Arial" w:cs="Arial"/>
                <w:color w:val="1F1F1F"/>
                <w:sz w:val="18"/>
                <w:szCs w:val="18"/>
                <w:bdr w:val="none" w:sz="0" w:space="0" w:color="auto" w:frame="1"/>
              </w:rPr>
              <w:t xml:space="preserve">Participating </w:t>
            </w:r>
            <w:r w:rsidR="00C75F4B">
              <w:rPr>
                <w:rFonts w:ascii="Arial" w:hAnsi="Arial" w:cs="Arial"/>
                <w:color w:val="1F1F1F"/>
                <w:sz w:val="18"/>
                <w:szCs w:val="18"/>
                <w:bdr w:val="none" w:sz="0" w:space="0" w:color="auto" w:frame="1"/>
              </w:rPr>
              <w:t xml:space="preserve">Financial </w:t>
            </w:r>
            <w:r w:rsidR="00823B66">
              <w:rPr>
                <w:rFonts w:ascii="Arial" w:hAnsi="Arial" w:cs="Arial"/>
                <w:color w:val="1F1F1F"/>
                <w:sz w:val="18"/>
                <w:szCs w:val="18"/>
                <w:bdr w:val="none" w:sz="0" w:space="0" w:color="auto" w:frame="1"/>
              </w:rPr>
              <w:t xml:space="preserve">Institutions </w:t>
            </w:r>
            <w:r w:rsidR="00823B66">
              <w:rPr>
                <w:rFonts w:ascii="Arial" w:eastAsia="Arial" w:hAnsi="Arial" w:cs="Arial"/>
                <w:sz w:val="18"/>
                <w:szCs w:val="18"/>
              </w:rPr>
              <w:t>E</w:t>
            </w:r>
            <w:r w:rsidRPr="00440784">
              <w:rPr>
                <w:rFonts w:ascii="Arial" w:eastAsia="Arial" w:hAnsi="Arial" w:cs="Arial"/>
                <w:sz w:val="18"/>
                <w:szCs w:val="18"/>
              </w:rPr>
              <w:t>&amp;S compliance officers.</w:t>
            </w:r>
          </w:p>
        </w:tc>
        <w:tc>
          <w:tcPr>
            <w:tcW w:w="4474" w:type="dxa"/>
            <w:tcBorders>
              <w:top w:val="single" w:sz="4" w:space="0" w:color="AAAAAA"/>
              <w:left w:val="single" w:sz="4" w:space="0" w:color="AAAAAA"/>
              <w:bottom w:val="single" w:sz="4" w:space="0" w:color="AAAAAA"/>
              <w:right w:val="single" w:sz="4" w:space="0" w:color="AAAAAA"/>
            </w:tcBorders>
            <w:shd w:val="clear" w:color="auto" w:fill="E8F4FD"/>
            <w:tcMar>
              <w:top w:w="80" w:type="dxa"/>
              <w:left w:w="140" w:type="dxa"/>
              <w:bottom w:w="80" w:type="dxa"/>
              <w:right w:w="140" w:type="dxa"/>
            </w:tcMar>
          </w:tcPr>
          <w:p w14:paraId="1BF3D019" w14:textId="77777777" w:rsidR="00440784" w:rsidRPr="00440784" w:rsidRDefault="00440784" w:rsidP="00997289">
            <w:pPr>
              <w:pStyle w:val="ListeParagraf"/>
              <w:numPr>
                <w:ilvl w:val="0"/>
                <w:numId w:val="31"/>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Disclosed SEP accessible on TKDK website (URL + date stamp recorded).</w:t>
            </w:r>
          </w:p>
          <w:p w14:paraId="738320E7" w14:textId="77777777" w:rsidR="00440784" w:rsidRPr="00440784" w:rsidRDefault="00440784" w:rsidP="00997289">
            <w:pPr>
              <w:pStyle w:val="ListeParagraf"/>
              <w:numPr>
                <w:ilvl w:val="0"/>
                <w:numId w:val="31"/>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Stakeholder Engagement Log updated; meeting minutes and attendance lists on file.</w:t>
            </w:r>
          </w:p>
          <w:p w14:paraId="0892253F" w14:textId="77777777" w:rsidR="00440784" w:rsidRPr="00440784" w:rsidRDefault="00440784" w:rsidP="00997289">
            <w:pPr>
              <w:pStyle w:val="ListeParagraf"/>
              <w:numPr>
                <w:ilvl w:val="0"/>
                <w:numId w:val="31"/>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Appointment correspondence and official TKDK organizational chart.</w:t>
            </w:r>
          </w:p>
          <w:p w14:paraId="69ABA7F1" w14:textId="77777777" w:rsidR="00440784" w:rsidRPr="00440784" w:rsidRDefault="00440784" w:rsidP="00997289">
            <w:pPr>
              <w:pStyle w:val="ListeParagraf"/>
              <w:numPr>
                <w:ilvl w:val="0"/>
                <w:numId w:val="31"/>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Site observations and up-to-date GM Log for each sub-project.</w:t>
            </w:r>
          </w:p>
          <w:p w14:paraId="7956C262" w14:textId="77777777" w:rsidR="00440784" w:rsidRPr="00440784" w:rsidRDefault="00440784" w:rsidP="00997289">
            <w:pPr>
              <w:pStyle w:val="ListeParagraf"/>
              <w:numPr>
                <w:ilvl w:val="0"/>
                <w:numId w:val="31"/>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Signed banking protocol agreements.</w:t>
            </w:r>
          </w:p>
          <w:p w14:paraId="106C10C8" w14:textId="77777777" w:rsidR="00440784" w:rsidRPr="00440784" w:rsidRDefault="00440784" w:rsidP="00997289">
            <w:pPr>
              <w:pStyle w:val="ListeParagraf"/>
              <w:numPr>
                <w:ilvl w:val="0"/>
                <w:numId w:val="31"/>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Training attendance lists, presentation decks, and completed participant feedback forms.</w:t>
            </w:r>
          </w:p>
        </w:tc>
        <w:tc>
          <w:tcPr>
            <w:tcW w:w="4474" w:type="dxa"/>
            <w:tcBorders>
              <w:top w:val="single" w:sz="4" w:space="0" w:color="AAAAAA"/>
              <w:left w:val="single" w:sz="4" w:space="0" w:color="AAAAAA"/>
              <w:bottom w:val="single" w:sz="4" w:space="0" w:color="AAAAAA"/>
              <w:right w:val="single" w:sz="4" w:space="0" w:color="AAAAAA"/>
            </w:tcBorders>
            <w:shd w:val="clear" w:color="auto" w:fill="E8F4FD"/>
            <w:tcMar>
              <w:top w:w="80" w:type="dxa"/>
              <w:left w:w="140" w:type="dxa"/>
              <w:bottom w:w="80" w:type="dxa"/>
              <w:right w:w="140" w:type="dxa"/>
            </w:tcMar>
          </w:tcPr>
          <w:p w14:paraId="1CCC80C8" w14:textId="77777777" w:rsidR="00440784" w:rsidRPr="00440784" w:rsidRDefault="00440784" w:rsidP="00997289">
            <w:pPr>
              <w:pStyle w:val="ListeParagraf"/>
              <w:numPr>
                <w:ilvl w:val="0"/>
                <w:numId w:val="32"/>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Once — prior to project effectiveness / first call launch.</w:t>
            </w:r>
          </w:p>
          <w:p w14:paraId="6C752E01" w14:textId="77777777" w:rsidR="00440784" w:rsidRPr="00440784" w:rsidRDefault="00440784" w:rsidP="00997289">
            <w:pPr>
              <w:pStyle w:val="ListeParagraf"/>
              <w:numPr>
                <w:ilvl w:val="0"/>
                <w:numId w:val="32"/>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Once per consultation event; logged within 5 business days of each event.</w:t>
            </w:r>
          </w:p>
          <w:p w14:paraId="6672C2CA" w14:textId="77777777" w:rsidR="00440784" w:rsidRPr="00440784" w:rsidRDefault="00440784" w:rsidP="00997289">
            <w:pPr>
              <w:pStyle w:val="ListeParagraf"/>
              <w:numPr>
                <w:ilvl w:val="0"/>
                <w:numId w:val="32"/>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Once at appointment; updated upon any staffing change.</w:t>
            </w:r>
          </w:p>
          <w:p w14:paraId="5BA7A4E9" w14:textId="77777777" w:rsidR="00440784" w:rsidRPr="00440784" w:rsidRDefault="00440784" w:rsidP="00997289">
            <w:pPr>
              <w:pStyle w:val="ListeParagraf"/>
              <w:numPr>
                <w:ilvl w:val="0"/>
                <w:numId w:val="32"/>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Once per sub-project, before construction commences.</w:t>
            </w:r>
          </w:p>
          <w:p w14:paraId="496E5D34" w14:textId="77777777" w:rsidR="00440784" w:rsidRPr="00440784" w:rsidRDefault="00440784" w:rsidP="00997289">
            <w:pPr>
              <w:pStyle w:val="ListeParagraf"/>
              <w:numPr>
                <w:ilvl w:val="0"/>
                <w:numId w:val="32"/>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Once at onboarding; reviewed annually.</w:t>
            </w:r>
          </w:p>
          <w:p w14:paraId="29FA7693" w14:textId="77777777" w:rsidR="00440784" w:rsidRPr="00440784" w:rsidRDefault="00440784" w:rsidP="00997289">
            <w:pPr>
              <w:pStyle w:val="ListeParagraf"/>
              <w:numPr>
                <w:ilvl w:val="0"/>
                <w:numId w:val="32"/>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Once per training cycle; at minimum annually.</w:t>
            </w:r>
          </w:p>
        </w:tc>
      </w:tr>
      <w:tr w:rsidR="00440784" w:rsidRPr="00440784" w14:paraId="0819702F" w14:textId="77777777" w:rsidTr="00440784">
        <w:tc>
          <w:tcPr>
            <w:tcW w:w="14312" w:type="dxa"/>
            <w:gridSpan w:val="4"/>
            <w:tcBorders>
              <w:top w:val="single" w:sz="4" w:space="0" w:color="AAAAAA"/>
              <w:left w:val="single" w:sz="4" w:space="0" w:color="AAAAAA"/>
              <w:bottom w:val="single" w:sz="4" w:space="0" w:color="AAAAAA"/>
              <w:right w:val="single" w:sz="4" w:space="0" w:color="AAAAAA"/>
            </w:tcBorders>
            <w:shd w:val="clear" w:color="auto" w:fill="2E75B6"/>
            <w:tcMar>
              <w:top w:w="100" w:type="dxa"/>
              <w:left w:w="140" w:type="dxa"/>
              <w:bottom w:w="100" w:type="dxa"/>
              <w:right w:w="140" w:type="dxa"/>
            </w:tcMar>
            <w:vAlign w:val="center"/>
          </w:tcPr>
          <w:p w14:paraId="087192CD" w14:textId="77777777" w:rsidR="00440784" w:rsidRPr="00440784" w:rsidRDefault="00440784" w:rsidP="00CF16FC">
            <w:pPr>
              <w:spacing w:before="30" w:after="30"/>
              <w:rPr>
                <w:rFonts w:ascii="Arial" w:hAnsi="Arial" w:cs="Arial"/>
                <w:sz w:val="18"/>
                <w:szCs w:val="18"/>
              </w:rPr>
            </w:pPr>
            <w:r w:rsidRPr="00440784">
              <w:rPr>
                <w:rFonts w:ascii="Arial" w:eastAsia="Arial" w:hAnsi="Arial" w:cs="Arial"/>
                <w:b/>
                <w:bCs/>
                <w:color w:val="FFFFFF"/>
                <w:sz w:val="18"/>
                <w:szCs w:val="18"/>
              </w:rPr>
              <w:t>PHASE 2 — Construction</w:t>
            </w:r>
          </w:p>
        </w:tc>
      </w:tr>
      <w:tr w:rsidR="00440784" w:rsidRPr="00440784" w14:paraId="19877696" w14:textId="77777777" w:rsidTr="00440784">
        <w:tc>
          <w:tcPr>
            <w:tcW w:w="891"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52F166E8" w14:textId="77777777" w:rsidR="00440784" w:rsidRPr="00440784" w:rsidRDefault="00440784" w:rsidP="00CF16FC">
            <w:pPr>
              <w:spacing w:before="30" w:after="30"/>
              <w:rPr>
                <w:rFonts w:ascii="Arial" w:hAnsi="Arial" w:cs="Arial"/>
                <w:sz w:val="18"/>
                <w:szCs w:val="18"/>
              </w:rPr>
            </w:pPr>
          </w:p>
        </w:tc>
        <w:tc>
          <w:tcPr>
            <w:tcW w:w="4473"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1205B617" w14:textId="77777777" w:rsidR="00440784" w:rsidRPr="00440784" w:rsidRDefault="00440784" w:rsidP="00997289">
            <w:pPr>
              <w:pStyle w:val="ListeParagraf"/>
              <w:numPr>
                <w:ilvl w:val="0"/>
                <w:numId w:val="33"/>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Project-level SEP implementation ongoing and up-to-date during construction phase.</w:t>
            </w:r>
          </w:p>
          <w:p w14:paraId="002741BD" w14:textId="77777777" w:rsidR="00440784" w:rsidRPr="00440784" w:rsidRDefault="00440784" w:rsidP="00997289">
            <w:pPr>
              <w:pStyle w:val="ListeParagraf"/>
              <w:numPr>
                <w:ilvl w:val="0"/>
                <w:numId w:val="33"/>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Staff appointed and active to implement SEP at sub-project level during construction.</w:t>
            </w:r>
          </w:p>
          <w:p w14:paraId="7D1197AB" w14:textId="77777777" w:rsidR="00440784" w:rsidRPr="00440784" w:rsidRDefault="00440784" w:rsidP="00997289">
            <w:pPr>
              <w:pStyle w:val="ListeParagraf"/>
              <w:numPr>
                <w:ilvl w:val="0"/>
                <w:numId w:val="33"/>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Awareness-raising activities carried out with communities and workers throughout construction.</w:t>
            </w:r>
          </w:p>
          <w:p w14:paraId="26F47B2D" w14:textId="77777777" w:rsidR="00440784" w:rsidRPr="00440784" w:rsidRDefault="00440784" w:rsidP="00997289">
            <w:pPr>
              <w:pStyle w:val="ListeParagraf"/>
              <w:numPr>
                <w:ilvl w:val="0"/>
                <w:numId w:val="33"/>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Number of grievances received related to construction activities and managed per TKDK GM.</w:t>
            </w:r>
          </w:p>
          <w:p w14:paraId="0C263F8C" w14:textId="77777777" w:rsidR="00440784" w:rsidRPr="00913257" w:rsidRDefault="00440784" w:rsidP="00997289">
            <w:pPr>
              <w:pStyle w:val="ListeParagraf"/>
              <w:numPr>
                <w:ilvl w:val="0"/>
                <w:numId w:val="33"/>
              </w:numPr>
              <w:spacing w:before="30" w:after="30" w:line="240" w:lineRule="auto"/>
              <w:contextualSpacing w:val="0"/>
              <w:jc w:val="left"/>
              <w:rPr>
                <w:rFonts w:ascii="Arial" w:hAnsi="Arial" w:cs="Arial"/>
                <w:sz w:val="18"/>
                <w:szCs w:val="18"/>
              </w:rPr>
            </w:pPr>
            <w:r w:rsidRPr="00913257">
              <w:rPr>
                <w:rFonts w:ascii="Arial" w:eastAsia="Arial" w:hAnsi="Arial" w:cs="Arial"/>
                <w:sz w:val="18"/>
                <w:szCs w:val="18"/>
              </w:rPr>
              <w:t>Number of direct jobs created (disaggregated by gender and contract type).</w:t>
            </w:r>
          </w:p>
          <w:p w14:paraId="32609B4D" w14:textId="77777777" w:rsidR="00440784" w:rsidRPr="00440784" w:rsidRDefault="00440784" w:rsidP="00913257">
            <w:pPr>
              <w:pStyle w:val="ListeParagraf"/>
              <w:spacing w:before="30" w:after="30" w:line="240" w:lineRule="auto"/>
              <w:ind w:left="480" w:firstLine="0"/>
              <w:contextualSpacing w:val="0"/>
              <w:jc w:val="left"/>
              <w:rPr>
                <w:rFonts w:ascii="Arial" w:hAnsi="Arial" w:cs="Arial"/>
                <w:sz w:val="18"/>
                <w:szCs w:val="18"/>
              </w:rPr>
            </w:pPr>
          </w:p>
        </w:tc>
        <w:tc>
          <w:tcPr>
            <w:tcW w:w="4474"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F32B0B7" w14:textId="77777777" w:rsidR="00440784" w:rsidRPr="00440784" w:rsidRDefault="00440784" w:rsidP="00997289">
            <w:pPr>
              <w:pStyle w:val="ListeParagraf"/>
              <w:numPr>
                <w:ilvl w:val="0"/>
                <w:numId w:val="34"/>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Stakeholder Engagement Log periodically updated.</w:t>
            </w:r>
          </w:p>
          <w:p w14:paraId="16B22ADC" w14:textId="77777777" w:rsidR="00440784" w:rsidRPr="00440784" w:rsidRDefault="00440784" w:rsidP="00997289">
            <w:pPr>
              <w:pStyle w:val="ListeParagraf"/>
              <w:numPr>
                <w:ilvl w:val="0"/>
                <w:numId w:val="34"/>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Appointment correspondence and organizational chart; PCU field verification records.</w:t>
            </w:r>
          </w:p>
          <w:p w14:paraId="4C22ED3F" w14:textId="77777777" w:rsidR="00440784" w:rsidRPr="00440784" w:rsidRDefault="00440784" w:rsidP="00997289">
            <w:pPr>
              <w:pStyle w:val="ListeParagraf"/>
              <w:numPr>
                <w:ilvl w:val="0"/>
                <w:numId w:val="34"/>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Number of community meetings held and participants reached (disaggregated by gender).</w:t>
            </w:r>
          </w:p>
          <w:p w14:paraId="72F473FB" w14:textId="77777777" w:rsidR="00440784" w:rsidRPr="00440784" w:rsidRDefault="00440784" w:rsidP="00997289">
            <w:pPr>
              <w:pStyle w:val="ListeParagraf"/>
              <w:numPr>
                <w:ilvl w:val="0"/>
                <w:numId w:val="34"/>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Up-to-date GM Log: grievances received, acknowledged, resolved, and pending.</w:t>
            </w:r>
          </w:p>
          <w:p w14:paraId="27126C2E" w14:textId="77777777" w:rsidR="00440784" w:rsidRPr="00440784" w:rsidRDefault="00440784" w:rsidP="00997289">
            <w:pPr>
              <w:pStyle w:val="ListeParagraf"/>
              <w:numPr>
                <w:ilvl w:val="0"/>
                <w:numId w:val="34"/>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Review of payroll records and SGK (Social Security Institution) registration files.</w:t>
            </w:r>
          </w:p>
          <w:p w14:paraId="08CCEE44" w14:textId="77777777" w:rsidR="00440784" w:rsidRPr="00913257" w:rsidRDefault="00440784" w:rsidP="00913257">
            <w:pPr>
              <w:pStyle w:val="ListeParagraf"/>
              <w:spacing w:before="30" w:after="30" w:line="240" w:lineRule="auto"/>
              <w:ind w:left="480" w:firstLine="0"/>
              <w:contextualSpacing w:val="0"/>
              <w:jc w:val="left"/>
              <w:rPr>
                <w:rFonts w:ascii="Arial" w:hAnsi="Arial" w:cs="Arial"/>
                <w:sz w:val="18"/>
                <w:szCs w:val="18"/>
              </w:rPr>
            </w:pPr>
          </w:p>
        </w:tc>
        <w:tc>
          <w:tcPr>
            <w:tcW w:w="4474" w:type="dxa"/>
            <w:tcBorders>
              <w:top w:val="single" w:sz="4" w:space="0" w:color="AAAAAA"/>
              <w:left w:val="single" w:sz="4" w:space="0" w:color="AAAAAA"/>
              <w:bottom w:val="single" w:sz="4" w:space="0" w:color="AAAAAA"/>
              <w:right w:val="single" w:sz="4" w:space="0" w:color="AAAAAA"/>
            </w:tcBorders>
            <w:shd w:val="clear" w:color="auto" w:fill="FFFFFF"/>
            <w:tcMar>
              <w:top w:w="80" w:type="dxa"/>
              <w:left w:w="140" w:type="dxa"/>
              <w:bottom w:w="80" w:type="dxa"/>
              <w:right w:w="140" w:type="dxa"/>
            </w:tcMar>
          </w:tcPr>
          <w:p w14:paraId="38DD5A1B" w14:textId="77777777" w:rsidR="00440784" w:rsidRPr="00440784" w:rsidRDefault="00440784" w:rsidP="00997289">
            <w:pPr>
              <w:pStyle w:val="ListeParagraf"/>
              <w:numPr>
                <w:ilvl w:val="0"/>
                <w:numId w:val="35"/>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Continuous; reviewed at each semi-annual Bank reporting cycle.</w:t>
            </w:r>
          </w:p>
          <w:p w14:paraId="1ED68884" w14:textId="77777777" w:rsidR="00440784" w:rsidRPr="00440784" w:rsidRDefault="00440784" w:rsidP="00997289">
            <w:pPr>
              <w:pStyle w:val="ListeParagraf"/>
              <w:numPr>
                <w:ilvl w:val="0"/>
                <w:numId w:val="35"/>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Continuous; confirmed at each PCU On-the-Spot control visit.</w:t>
            </w:r>
          </w:p>
          <w:p w14:paraId="273FE71A" w14:textId="77777777" w:rsidR="00440784" w:rsidRPr="00440784" w:rsidRDefault="00440784" w:rsidP="00997289">
            <w:pPr>
              <w:pStyle w:val="ListeParagraf"/>
              <w:numPr>
                <w:ilvl w:val="0"/>
                <w:numId w:val="35"/>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Minimum: once per quarter during active construction.</w:t>
            </w:r>
          </w:p>
          <w:p w14:paraId="59919E4B" w14:textId="77777777" w:rsidR="00440784" w:rsidRPr="00974961" w:rsidRDefault="00440784" w:rsidP="00997289">
            <w:pPr>
              <w:pStyle w:val="ListeParagraf"/>
              <w:numPr>
                <w:ilvl w:val="0"/>
                <w:numId w:val="35"/>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Quarterly (cumulative total reported semi-annually to World Bank).</w:t>
            </w:r>
          </w:p>
          <w:p w14:paraId="427298E2" w14:textId="77777777" w:rsidR="00974961" w:rsidRPr="00440784" w:rsidRDefault="00974961" w:rsidP="00997289">
            <w:pPr>
              <w:pStyle w:val="ListeParagraf"/>
              <w:numPr>
                <w:ilvl w:val="0"/>
                <w:numId w:val="35"/>
              </w:numPr>
              <w:spacing w:before="30" w:after="30" w:line="240" w:lineRule="auto"/>
              <w:contextualSpacing w:val="0"/>
              <w:jc w:val="left"/>
              <w:rPr>
                <w:rFonts w:ascii="Arial" w:hAnsi="Arial" w:cs="Arial"/>
                <w:sz w:val="18"/>
                <w:szCs w:val="18"/>
              </w:rPr>
            </w:pPr>
            <w:r>
              <w:rPr>
                <w:rFonts w:ascii="Arial" w:hAnsi="Arial" w:cs="Arial"/>
                <w:sz w:val="18"/>
                <w:szCs w:val="18"/>
              </w:rPr>
              <w:t>Semi-annual.</w:t>
            </w:r>
          </w:p>
          <w:p w14:paraId="415FF6AF" w14:textId="77777777" w:rsidR="00440784" w:rsidRPr="00913257" w:rsidRDefault="00440784" w:rsidP="00913257">
            <w:pPr>
              <w:spacing w:before="30" w:after="30" w:line="240" w:lineRule="auto"/>
              <w:ind w:left="0" w:firstLine="0"/>
              <w:jc w:val="left"/>
              <w:rPr>
                <w:rFonts w:ascii="Arial" w:hAnsi="Arial" w:cs="Arial"/>
                <w:sz w:val="18"/>
                <w:szCs w:val="18"/>
              </w:rPr>
            </w:pPr>
          </w:p>
        </w:tc>
      </w:tr>
      <w:tr w:rsidR="00440784" w:rsidRPr="00440784" w14:paraId="48F8658E" w14:textId="77777777" w:rsidTr="00440784">
        <w:tc>
          <w:tcPr>
            <w:tcW w:w="14312" w:type="dxa"/>
            <w:gridSpan w:val="4"/>
            <w:tcBorders>
              <w:top w:val="single" w:sz="4" w:space="0" w:color="AAAAAA"/>
              <w:left w:val="single" w:sz="4" w:space="0" w:color="AAAAAA"/>
              <w:bottom w:val="single" w:sz="4" w:space="0" w:color="AAAAAA"/>
              <w:right w:val="single" w:sz="4" w:space="0" w:color="AAAAAA"/>
            </w:tcBorders>
            <w:shd w:val="clear" w:color="auto" w:fill="2E75B6"/>
            <w:tcMar>
              <w:top w:w="100" w:type="dxa"/>
              <w:left w:w="140" w:type="dxa"/>
              <w:bottom w:w="100" w:type="dxa"/>
              <w:right w:w="140" w:type="dxa"/>
            </w:tcMar>
            <w:vAlign w:val="center"/>
          </w:tcPr>
          <w:p w14:paraId="7CDD1841" w14:textId="77777777" w:rsidR="00440784" w:rsidRPr="00440784" w:rsidRDefault="00440784" w:rsidP="00CF16FC">
            <w:pPr>
              <w:spacing w:before="30" w:after="30"/>
              <w:rPr>
                <w:rFonts w:ascii="Arial" w:hAnsi="Arial" w:cs="Arial"/>
                <w:sz w:val="18"/>
                <w:szCs w:val="18"/>
              </w:rPr>
            </w:pPr>
            <w:r w:rsidRPr="00440784">
              <w:rPr>
                <w:rFonts w:ascii="Arial" w:eastAsia="Arial" w:hAnsi="Arial" w:cs="Arial"/>
                <w:b/>
                <w:bCs/>
                <w:color w:val="FFFFFF"/>
                <w:sz w:val="18"/>
                <w:szCs w:val="18"/>
              </w:rPr>
              <w:lastRenderedPageBreak/>
              <w:t>PHASE 3 — Operation and Repayment</w:t>
            </w:r>
          </w:p>
        </w:tc>
      </w:tr>
      <w:tr w:rsidR="00440784" w:rsidRPr="00440784" w14:paraId="647683DD" w14:textId="77777777" w:rsidTr="00440784">
        <w:tc>
          <w:tcPr>
            <w:tcW w:w="891" w:type="dxa"/>
            <w:tcBorders>
              <w:top w:val="single" w:sz="4" w:space="0" w:color="AAAAAA"/>
              <w:left w:val="single" w:sz="4" w:space="0" w:color="AAAAAA"/>
              <w:bottom w:val="single" w:sz="4" w:space="0" w:color="AAAAAA"/>
              <w:right w:val="single" w:sz="4" w:space="0" w:color="AAAAAA"/>
            </w:tcBorders>
            <w:shd w:val="clear" w:color="auto" w:fill="E8F4FD"/>
            <w:tcMar>
              <w:top w:w="80" w:type="dxa"/>
              <w:left w:w="140" w:type="dxa"/>
              <w:bottom w:w="80" w:type="dxa"/>
              <w:right w:w="140" w:type="dxa"/>
            </w:tcMar>
          </w:tcPr>
          <w:p w14:paraId="7C5CE0CF" w14:textId="77777777" w:rsidR="00440784" w:rsidRPr="00440784" w:rsidRDefault="00440784" w:rsidP="00CF16FC">
            <w:pPr>
              <w:spacing w:before="30" w:after="30"/>
              <w:rPr>
                <w:rFonts w:ascii="Arial" w:hAnsi="Arial" w:cs="Arial"/>
                <w:sz w:val="18"/>
                <w:szCs w:val="18"/>
              </w:rPr>
            </w:pPr>
          </w:p>
        </w:tc>
        <w:tc>
          <w:tcPr>
            <w:tcW w:w="4473" w:type="dxa"/>
            <w:tcBorders>
              <w:top w:val="single" w:sz="4" w:space="0" w:color="AAAAAA"/>
              <w:left w:val="single" w:sz="4" w:space="0" w:color="AAAAAA"/>
              <w:bottom w:val="single" w:sz="4" w:space="0" w:color="AAAAAA"/>
              <w:right w:val="single" w:sz="4" w:space="0" w:color="AAAAAA"/>
            </w:tcBorders>
            <w:shd w:val="clear" w:color="auto" w:fill="E8F4FD"/>
            <w:tcMar>
              <w:top w:w="80" w:type="dxa"/>
              <w:left w:w="140" w:type="dxa"/>
              <w:bottom w:w="80" w:type="dxa"/>
              <w:right w:w="140" w:type="dxa"/>
            </w:tcMar>
          </w:tcPr>
          <w:p w14:paraId="12295871" w14:textId="77777777" w:rsidR="00440784" w:rsidRPr="00440784" w:rsidRDefault="00440784" w:rsidP="00997289">
            <w:pPr>
              <w:pStyle w:val="ListeParagraf"/>
              <w:numPr>
                <w:ilvl w:val="0"/>
                <w:numId w:val="36"/>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Project-level SEP implementation ongoing and up-to-date during operational phase.</w:t>
            </w:r>
          </w:p>
          <w:p w14:paraId="5732A89D" w14:textId="77777777" w:rsidR="00440784" w:rsidRPr="00440784" w:rsidRDefault="00440784" w:rsidP="00997289">
            <w:pPr>
              <w:pStyle w:val="ListeParagraf"/>
              <w:numPr>
                <w:ilvl w:val="0"/>
                <w:numId w:val="36"/>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Staff appointed and active to implement SEP at sub-project level during operations.</w:t>
            </w:r>
          </w:p>
          <w:p w14:paraId="4D7B6667" w14:textId="77777777" w:rsidR="00440784" w:rsidRPr="00440784" w:rsidRDefault="00440784" w:rsidP="00997289">
            <w:pPr>
              <w:pStyle w:val="ListeParagraf"/>
              <w:numPr>
                <w:ilvl w:val="0"/>
                <w:numId w:val="36"/>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Number of grievances received related to operations and managed per TKDK GM.</w:t>
            </w:r>
          </w:p>
          <w:p w14:paraId="12144F51" w14:textId="77777777" w:rsidR="00440784" w:rsidRPr="00440784" w:rsidRDefault="00440784" w:rsidP="00997289">
            <w:pPr>
              <w:pStyle w:val="ListeParagraf"/>
              <w:numPr>
                <w:ilvl w:val="0"/>
                <w:numId w:val="36"/>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Project beneficiaries reporting that the project has established effective citizen engagement processes and tools.</w:t>
            </w:r>
          </w:p>
          <w:p w14:paraId="30339E5C" w14:textId="1D23BB8C" w:rsidR="00440784" w:rsidRPr="00440784" w:rsidRDefault="00440784" w:rsidP="00997289">
            <w:pPr>
              <w:pStyle w:val="ListeParagraf"/>
              <w:numPr>
                <w:ilvl w:val="0"/>
                <w:numId w:val="36"/>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 xml:space="preserve">Share of </w:t>
            </w:r>
            <w:r w:rsidR="00C75F4B" w:rsidRPr="00A305E2">
              <w:rPr>
                <w:rFonts w:ascii="Arial" w:hAnsi="Arial" w:cs="Arial"/>
                <w:color w:val="1F1F1F"/>
                <w:sz w:val="18"/>
                <w:szCs w:val="18"/>
                <w:bdr w:val="none" w:sz="0" w:space="0" w:color="auto" w:frame="1"/>
              </w:rPr>
              <w:t xml:space="preserve">Participating </w:t>
            </w:r>
            <w:r w:rsidR="00C75F4B">
              <w:rPr>
                <w:rFonts w:ascii="Arial" w:hAnsi="Arial" w:cs="Arial"/>
                <w:color w:val="1F1F1F"/>
                <w:sz w:val="18"/>
                <w:szCs w:val="18"/>
                <w:bdr w:val="none" w:sz="0" w:space="0" w:color="auto" w:frame="1"/>
              </w:rPr>
              <w:t xml:space="preserve">Financial </w:t>
            </w:r>
            <w:r w:rsidR="00823B66">
              <w:rPr>
                <w:rFonts w:ascii="Arial" w:hAnsi="Arial" w:cs="Arial"/>
                <w:color w:val="1F1F1F"/>
                <w:sz w:val="18"/>
                <w:szCs w:val="18"/>
                <w:bdr w:val="none" w:sz="0" w:space="0" w:color="auto" w:frame="1"/>
              </w:rPr>
              <w:t xml:space="preserve">Institutions </w:t>
            </w:r>
            <w:r w:rsidR="00823B66">
              <w:rPr>
                <w:rFonts w:ascii="Arial" w:eastAsia="Arial" w:hAnsi="Arial" w:cs="Arial"/>
                <w:sz w:val="18"/>
                <w:szCs w:val="18"/>
              </w:rPr>
              <w:t>transmitting</w:t>
            </w:r>
            <w:r w:rsidRPr="00440784">
              <w:rPr>
                <w:rFonts w:ascii="Arial" w:eastAsia="Arial" w:hAnsi="Arial" w:cs="Arial"/>
                <w:sz w:val="18"/>
                <w:szCs w:val="18"/>
              </w:rPr>
              <w:t xml:space="preserve"> completed quarterly stakeholder interaction and grievance logs on time.</w:t>
            </w:r>
          </w:p>
          <w:p w14:paraId="474EF149" w14:textId="77777777" w:rsidR="00440784" w:rsidRPr="00440784" w:rsidRDefault="00440784" w:rsidP="00997289">
            <w:pPr>
              <w:pStyle w:val="ListeParagraf"/>
              <w:numPr>
                <w:ilvl w:val="0"/>
                <w:numId w:val="36"/>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Audited percentage of bank-forwarded grievances resolved and closed out within the mandatory 30-day window.</w:t>
            </w:r>
          </w:p>
        </w:tc>
        <w:tc>
          <w:tcPr>
            <w:tcW w:w="4474" w:type="dxa"/>
            <w:tcBorders>
              <w:top w:val="single" w:sz="4" w:space="0" w:color="AAAAAA"/>
              <w:left w:val="single" w:sz="4" w:space="0" w:color="AAAAAA"/>
              <w:bottom w:val="single" w:sz="4" w:space="0" w:color="AAAAAA"/>
              <w:right w:val="single" w:sz="4" w:space="0" w:color="AAAAAA"/>
            </w:tcBorders>
            <w:shd w:val="clear" w:color="auto" w:fill="E8F4FD"/>
            <w:tcMar>
              <w:top w:w="80" w:type="dxa"/>
              <w:left w:w="140" w:type="dxa"/>
              <w:bottom w:w="80" w:type="dxa"/>
              <w:right w:w="140" w:type="dxa"/>
            </w:tcMar>
          </w:tcPr>
          <w:p w14:paraId="3A8B4A66" w14:textId="77777777" w:rsidR="00440784" w:rsidRPr="00440784" w:rsidRDefault="00440784" w:rsidP="00997289">
            <w:pPr>
              <w:pStyle w:val="ListeParagraf"/>
              <w:numPr>
                <w:ilvl w:val="0"/>
                <w:numId w:val="37"/>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Stakeholder Engagement Log periodically updated.</w:t>
            </w:r>
          </w:p>
          <w:p w14:paraId="0CB1EC78" w14:textId="77777777" w:rsidR="00440784" w:rsidRPr="00440784" w:rsidRDefault="00440784" w:rsidP="00997289">
            <w:pPr>
              <w:pStyle w:val="ListeParagraf"/>
              <w:numPr>
                <w:ilvl w:val="0"/>
                <w:numId w:val="37"/>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Appointment correspondence and organizational chart; PCU field verification records.</w:t>
            </w:r>
          </w:p>
          <w:p w14:paraId="20C98107" w14:textId="77777777" w:rsidR="00440784" w:rsidRPr="00440784" w:rsidRDefault="00440784" w:rsidP="00997289">
            <w:pPr>
              <w:pStyle w:val="ListeParagraf"/>
              <w:numPr>
                <w:ilvl w:val="0"/>
                <w:numId w:val="37"/>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Up-to-date GM Log: grievances received, acknowledged, resolved, and pending.</w:t>
            </w:r>
          </w:p>
          <w:p w14:paraId="6D679D51" w14:textId="77777777" w:rsidR="00440784" w:rsidRPr="00440784" w:rsidRDefault="00440784" w:rsidP="00997289">
            <w:pPr>
              <w:pStyle w:val="ListeParagraf"/>
              <w:numPr>
                <w:ilvl w:val="0"/>
                <w:numId w:val="37"/>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Representative beneficiary surveys; reported in annual E&amp;S performance summary.</w:t>
            </w:r>
          </w:p>
          <w:p w14:paraId="3B0B19F9" w14:textId="1E477256" w:rsidR="00440784" w:rsidRPr="00440784" w:rsidRDefault="003753E2" w:rsidP="00997289">
            <w:pPr>
              <w:pStyle w:val="ListeParagraf"/>
              <w:numPr>
                <w:ilvl w:val="0"/>
                <w:numId w:val="37"/>
              </w:numPr>
              <w:spacing w:before="30" w:after="30" w:line="240" w:lineRule="auto"/>
              <w:contextualSpacing w:val="0"/>
              <w:jc w:val="left"/>
              <w:rPr>
                <w:rFonts w:ascii="Arial" w:hAnsi="Arial" w:cs="Arial"/>
                <w:sz w:val="18"/>
                <w:szCs w:val="18"/>
              </w:rPr>
            </w:pPr>
            <w:r>
              <w:rPr>
                <w:rFonts w:ascii="Arial" w:hAnsi="Arial" w:cs="Arial"/>
                <w:sz w:val="18"/>
                <w:szCs w:val="18"/>
              </w:rPr>
              <w:t>Headquarter</w:t>
            </w:r>
            <w:r w:rsidR="00440784" w:rsidRPr="00440784">
              <w:rPr>
                <w:rFonts w:ascii="Arial" w:eastAsia="Arial" w:hAnsi="Arial" w:cs="Arial"/>
                <w:sz w:val="18"/>
                <w:szCs w:val="18"/>
              </w:rPr>
              <w:t xml:space="preserve"> PIU Stakeholder Engagement Database tracking logs; timeliness compliance rate.</w:t>
            </w:r>
          </w:p>
          <w:p w14:paraId="33F02E83" w14:textId="77777777" w:rsidR="00440784" w:rsidRPr="00440784" w:rsidRDefault="00440784" w:rsidP="00997289">
            <w:pPr>
              <w:pStyle w:val="ListeParagraf"/>
              <w:numPr>
                <w:ilvl w:val="0"/>
                <w:numId w:val="37"/>
              </w:numPr>
              <w:spacing w:before="30" w:after="30" w:line="240" w:lineRule="auto"/>
              <w:contextualSpacing w:val="0"/>
              <w:jc w:val="left"/>
              <w:rPr>
                <w:rFonts w:ascii="Arial" w:hAnsi="Arial" w:cs="Arial"/>
                <w:sz w:val="18"/>
                <w:szCs w:val="18"/>
              </w:rPr>
            </w:pPr>
            <w:r w:rsidRPr="00440784">
              <w:rPr>
                <w:rFonts w:ascii="Arial" w:eastAsia="Arial" w:hAnsi="Arial" w:cs="Arial"/>
                <w:sz w:val="18"/>
                <w:szCs w:val="18"/>
              </w:rPr>
              <w:t>Final signed close-out files and audited banking performance reviews.</w:t>
            </w:r>
          </w:p>
        </w:tc>
        <w:tc>
          <w:tcPr>
            <w:tcW w:w="4474" w:type="dxa"/>
            <w:tcBorders>
              <w:top w:val="single" w:sz="4" w:space="0" w:color="AAAAAA"/>
              <w:left w:val="single" w:sz="4" w:space="0" w:color="AAAAAA"/>
              <w:bottom w:val="single" w:sz="4" w:space="0" w:color="AAAAAA"/>
              <w:right w:val="single" w:sz="4" w:space="0" w:color="AAAAAA"/>
            </w:tcBorders>
            <w:shd w:val="clear" w:color="auto" w:fill="E8F4FD"/>
            <w:tcMar>
              <w:top w:w="80" w:type="dxa"/>
              <w:left w:w="140" w:type="dxa"/>
              <w:bottom w:w="80" w:type="dxa"/>
              <w:right w:w="140" w:type="dxa"/>
            </w:tcMar>
          </w:tcPr>
          <w:p w14:paraId="20353541" w14:textId="77777777" w:rsidR="00440784" w:rsidRPr="00440784" w:rsidRDefault="00440784" w:rsidP="00997289">
            <w:pPr>
              <w:pStyle w:val="ListeParagraf"/>
              <w:numPr>
                <w:ilvl w:val="0"/>
                <w:numId w:val="38"/>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Continuous; reviewed at each semi-annual Bank reporting cycle.</w:t>
            </w:r>
          </w:p>
          <w:p w14:paraId="3448B40A" w14:textId="77777777" w:rsidR="00440784" w:rsidRPr="00440784" w:rsidRDefault="00440784" w:rsidP="00997289">
            <w:pPr>
              <w:pStyle w:val="ListeParagraf"/>
              <w:numPr>
                <w:ilvl w:val="0"/>
                <w:numId w:val="38"/>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Continuous; confirmed at each PCU On-the-Spot control visit.</w:t>
            </w:r>
          </w:p>
          <w:p w14:paraId="642FAAAA" w14:textId="77777777" w:rsidR="00440784" w:rsidRPr="00440784" w:rsidRDefault="00440784" w:rsidP="00997289">
            <w:pPr>
              <w:pStyle w:val="ListeParagraf"/>
              <w:numPr>
                <w:ilvl w:val="0"/>
                <w:numId w:val="38"/>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Quarterly (cumulative total reported semi-annually to World Bank).</w:t>
            </w:r>
          </w:p>
          <w:p w14:paraId="13B31D18" w14:textId="77777777" w:rsidR="00440784" w:rsidRPr="00440784" w:rsidRDefault="00440784" w:rsidP="00997289">
            <w:pPr>
              <w:pStyle w:val="ListeParagraf"/>
              <w:numPr>
                <w:ilvl w:val="0"/>
                <w:numId w:val="38"/>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Annual.</w:t>
            </w:r>
          </w:p>
          <w:p w14:paraId="596FD352" w14:textId="77777777" w:rsidR="00440784" w:rsidRPr="00440784" w:rsidRDefault="00440784" w:rsidP="00997289">
            <w:pPr>
              <w:pStyle w:val="ListeParagraf"/>
              <w:numPr>
                <w:ilvl w:val="0"/>
                <w:numId w:val="38"/>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Quarterly.</w:t>
            </w:r>
          </w:p>
          <w:p w14:paraId="320AD412" w14:textId="77777777" w:rsidR="00440784" w:rsidRPr="00440784" w:rsidRDefault="00440784" w:rsidP="00997289">
            <w:pPr>
              <w:pStyle w:val="ListeParagraf"/>
              <w:numPr>
                <w:ilvl w:val="0"/>
                <w:numId w:val="38"/>
              </w:numPr>
              <w:spacing w:before="30" w:after="30" w:line="240" w:lineRule="auto"/>
              <w:contextualSpacing w:val="0"/>
              <w:jc w:val="left"/>
              <w:rPr>
                <w:rFonts w:ascii="Arial" w:hAnsi="Arial" w:cs="Arial"/>
                <w:sz w:val="18"/>
                <w:szCs w:val="18"/>
              </w:rPr>
            </w:pPr>
            <w:r w:rsidRPr="00440784">
              <w:rPr>
                <w:rFonts w:ascii="Arial" w:eastAsia="Arial" w:hAnsi="Arial" w:cs="Arial"/>
                <w:bCs/>
                <w:sz w:val="18"/>
                <w:szCs w:val="18"/>
              </w:rPr>
              <w:t>Annual audit; findings reported in final project completion review.</w:t>
            </w:r>
          </w:p>
        </w:tc>
      </w:tr>
    </w:tbl>
    <w:p w14:paraId="31ADA082" w14:textId="77777777" w:rsidR="00440784" w:rsidRDefault="00440784" w:rsidP="00F35895">
      <w:pPr>
        <w:autoSpaceDE w:val="0"/>
        <w:autoSpaceDN w:val="0"/>
        <w:adjustRightInd w:val="0"/>
        <w:spacing w:before="160" w:line="220" w:lineRule="atLeast"/>
        <w:ind w:left="0" w:firstLine="0"/>
        <w:rPr>
          <w:rFonts w:ascii="Arial" w:eastAsiaTheme="minorHAnsi" w:hAnsi="Arial" w:cs="Arial"/>
          <w:sz w:val="20"/>
          <w:szCs w:val="20"/>
          <w:lang w:eastAsia="ko-KR"/>
        </w:rPr>
        <w:sectPr w:rsidR="00440784" w:rsidSect="004F243B">
          <w:pgSz w:w="16838" w:h="11906" w:orient="landscape" w:code="9"/>
          <w:pgMar w:top="1247" w:right="1247" w:bottom="1247" w:left="1134" w:header="283" w:footer="1134" w:gutter="0"/>
          <w:cols w:space="708"/>
          <w:docGrid w:linePitch="360"/>
        </w:sectPr>
      </w:pPr>
    </w:p>
    <w:p w14:paraId="6CF3724A" w14:textId="77777777" w:rsidR="00F35895" w:rsidRPr="00E85425" w:rsidRDefault="00F35895" w:rsidP="00F35895">
      <w:pPr>
        <w:autoSpaceDE w:val="0"/>
        <w:autoSpaceDN w:val="0"/>
        <w:adjustRightInd w:val="0"/>
        <w:spacing w:before="160" w:line="220" w:lineRule="atLeast"/>
        <w:ind w:left="0" w:firstLine="0"/>
        <w:rPr>
          <w:rFonts w:ascii="Arial" w:eastAsiaTheme="minorHAnsi" w:hAnsi="Arial" w:cs="Arial"/>
          <w:sz w:val="20"/>
          <w:szCs w:val="20"/>
          <w:lang w:eastAsia="ko-KR"/>
        </w:rPr>
      </w:pPr>
    </w:p>
    <w:p w14:paraId="527483A2" w14:textId="77777777" w:rsidR="00F35895" w:rsidRPr="00FF2117" w:rsidRDefault="00F35895" w:rsidP="00F35895">
      <w:pPr>
        <w:pStyle w:val="Balk2"/>
        <w:numPr>
          <w:ilvl w:val="1"/>
          <w:numId w:val="2"/>
        </w:numPr>
        <w:rPr>
          <w:rFonts w:ascii="Arial" w:hAnsi="Arial" w:cs="Arial"/>
          <w:color w:val="000000" w:themeColor="text1"/>
          <w:sz w:val="24"/>
          <w:szCs w:val="24"/>
        </w:rPr>
      </w:pPr>
      <w:bookmarkStart w:id="103" w:name="_Toc239862420"/>
      <w:r w:rsidRPr="00FF2117">
        <w:rPr>
          <w:rFonts w:ascii="Arial" w:hAnsi="Arial" w:cs="Arial"/>
          <w:color w:val="000000" w:themeColor="text1"/>
          <w:sz w:val="24"/>
          <w:szCs w:val="24"/>
        </w:rPr>
        <w:t>Involvement of Stakeholders in Monitoring Activities</w:t>
      </w:r>
      <w:bookmarkEnd w:id="103"/>
    </w:p>
    <w:p w14:paraId="062A2660" w14:textId="77777777" w:rsidR="00CB7854" w:rsidRDefault="00F35895" w:rsidP="00A50A7A">
      <w:p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For the environmental and social monitoring of sub-projects that are classified as Substantial Risk, or that involve complex, contentious, or multi-dimensional socio-environmental impacts, TKDK will recruit independent third-party experts to assist the project implementation unit. </w:t>
      </w:r>
      <w:r w:rsidRPr="00FE770A">
        <w:rPr>
          <w:rFonts w:ascii="Arial" w:eastAsiaTheme="minorHAnsi" w:hAnsi="Arial" w:cs="Arial"/>
          <w:sz w:val="20"/>
          <w:szCs w:val="20"/>
          <w:lang w:eastAsia="ko-KR"/>
        </w:rPr>
        <w:t xml:space="preserve">Independent third-party monitoring experts will be engaged in accordance with TKDK's procurement procedures and will conduct their assessments in line with the requirements of the applicable </w:t>
      </w:r>
      <w:r w:rsidRPr="00FE770A">
        <w:rPr>
          <w:rFonts w:ascii="Arial" w:eastAsiaTheme="minorHAnsi" w:hAnsi="Arial" w:cs="Arial"/>
          <w:b/>
          <w:bCs/>
          <w:sz w:val="20"/>
          <w:szCs w:val="20"/>
          <w:lang w:eastAsia="ko-KR"/>
        </w:rPr>
        <w:t>World Bank Environmental and Social Standards (ESS1 and ESS10)</w:t>
      </w:r>
      <w:r w:rsidRPr="00FE770A">
        <w:rPr>
          <w:rFonts w:ascii="Arial" w:eastAsiaTheme="minorHAnsi" w:hAnsi="Arial" w:cs="Arial"/>
          <w:sz w:val="20"/>
          <w:szCs w:val="20"/>
          <w:lang w:eastAsia="ko-KR"/>
        </w:rPr>
        <w:t xml:space="preserve">. Their Terms of Reference will be subject to World Bank no-objection prior to contract signature. </w:t>
      </w:r>
    </w:p>
    <w:p w14:paraId="5AEAB657" w14:textId="7C593A9A" w:rsidR="00F35895" w:rsidRPr="00FE770A" w:rsidRDefault="00F35895" w:rsidP="00A50A7A">
      <w:pPr>
        <w:autoSpaceDE w:val="0"/>
        <w:autoSpaceDN w:val="0"/>
        <w:adjustRightInd w:val="0"/>
        <w:spacing w:line="259" w:lineRule="auto"/>
        <w:rPr>
          <w:rFonts w:ascii="Arial" w:eastAsiaTheme="minorHAnsi" w:hAnsi="Arial" w:cs="Arial"/>
          <w:sz w:val="20"/>
          <w:szCs w:val="20"/>
          <w:lang w:eastAsia="ko-KR"/>
        </w:rPr>
      </w:pPr>
      <w:r w:rsidRPr="00FE770A">
        <w:rPr>
          <w:rFonts w:ascii="Arial" w:eastAsiaTheme="minorHAnsi" w:hAnsi="Arial" w:cs="Arial"/>
          <w:sz w:val="20"/>
          <w:szCs w:val="20"/>
          <w:lang w:eastAsia="ko-KR"/>
        </w:rPr>
        <w:t>The scope of third-party monitoring will cover both technical E&amp;S compliance parameters and the quality of stakeholder engagement, including accessibility of consultation processes for vulnerable groups and the functioning of grievance mechanisms.</w:t>
      </w:r>
    </w:p>
    <w:p w14:paraId="7962154C" w14:textId="77777777" w:rsidR="00F35895" w:rsidRPr="00E85425" w:rsidRDefault="00F35895" w:rsidP="00A50A7A">
      <w:pPr>
        <w:autoSpaceDE w:val="0"/>
        <w:autoSpaceDN w:val="0"/>
        <w:adjustRightInd w:val="0"/>
        <w:spacing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While the third-party investigative scope will analyz</w:t>
      </w:r>
      <w:r w:rsidR="005B0E74">
        <w:rPr>
          <w:rFonts w:ascii="Arial" w:eastAsiaTheme="minorHAnsi" w:hAnsi="Arial" w:cs="Arial"/>
          <w:sz w:val="20"/>
          <w:szCs w:val="20"/>
          <w:lang w:eastAsia="ko-KR"/>
        </w:rPr>
        <w:t xml:space="preserve">e critical technical parameters, </w:t>
      </w:r>
      <w:r w:rsidRPr="00E85425">
        <w:rPr>
          <w:rFonts w:ascii="Arial" w:eastAsiaTheme="minorHAnsi" w:hAnsi="Arial" w:cs="Arial"/>
          <w:sz w:val="20"/>
          <w:szCs w:val="20"/>
          <w:lang w:eastAsia="ko-KR"/>
        </w:rPr>
        <w:t>such as ambient air emissions, wastewater treatment efficacy, industrial OHS compliance, and the execution o</w:t>
      </w:r>
      <w:r w:rsidR="005B0E74">
        <w:rPr>
          <w:rFonts w:ascii="Arial" w:eastAsiaTheme="minorHAnsi" w:hAnsi="Arial" w:cs="Arial"/>
          <w:sz w:val="20"/>
          <w:szCs w:val="20"/>
          <w:lang w:eastAsia="ko-KR"/>
        </w:rPr>
        <w:t xml:space="preserve">f land acquisition compensation, </w:t>
      </w:r>
      <w:r w:rsidRPr="00E85425">
        <w:rPr>
          <w:rFonts w:ascii="Arial" w:eastAsiaTheme="minorHAnsi" w:hAnsi="Arial" w:cs="Arial"/>
          <w:sz w:val="20"/>
          <w:szCs w:val="20"/>
          <w:lang w:eastAsia="ko-KR"/>
        </w:rPr>
        <w:t xml:space="preserve">the independent experts are contractually obligated to audit public engagement metrics. The formal Terms of Reference (ToR) for independent monitoring experts will explicitly incorporate a thorough evaluation of localized information disclosure clarity, the accessibility of consultation spaces for vulnerable groups, and the performance, transparency, and safety of site-level public and worker grievance mechanisms. </w:t>
      </w:r>
    </w:p>
    <w:p w14:paraId="42D801D1" w14:textId="77777777" w:rsidR="00F35895" w:rsidRPr="00FF2117" w:rsidRDefault="00F35895" w:rsidP="00F35895">
      <w:pPr>
        <w:pStyle w:val="Balk2"/>
        <w:numPr>
          <w:ilvl w:val="1"/>
          <w:numId w:val="2"/>
        </w:numPr>
        <w:rPr>
          <w:rFonts w:ascii="Arial" w:hAnsi="Arial" w:cs="Arial"/>
          <w:color w:val="000000" w:themeColor="text1"/>
          <w:sz w:val="24"/>
          <w:szCs w:val="24"/>
        </w:rPr>
      </w:pPr>
      <w:bookmarkStart w:id="104" w:name="_Toc239862421"/>
      <w:r w:rsidRPr="00FF2117">
        <w:rPr>
          <w:rFonts w:ascii="Arial" w:hAnsi="Arial" w:cs="Arial"/>
          <w:color w:val="000000" w:themeColor="text1"/>
          <w:sz w:val="24"/>
          <w:szCs w:val="24"/>
        </w:rPr>
        <w:t>Reporting Back to Stakeholder Groups and Lending IFIs</w:t>
      </w:r>
      <w:bookmarkEnd w:id="104"/>
    </w:p>
    <w:p w14:paraId="73CA767B" w14:textId="1620FD55" w:rsidR="00F35895" w:rsidRPr="00E85425" w:rsidRDefault="00F35895" w:rsidP="00A50A7A">
      <w:pPr>
        <w:autoSpaceDE w:val="0"/>
        <w:autoSpaceDN w:val="0"/>
        <w:adjustRightInd w:val="0"/>
        <w:spacing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As formalized within the project's </w:t>
      </w:r>
      <w:r w:rsidRPr="00621884">
        <w:rPr>
          <w:rFonts w:ascii="Arial" w:eastAsiaTheme="minorHAnsi" w:hAnsi="Arial" w:cs="Arial"/>
          <w:iCs/>
          <w:sz w:val="20"/>
          <w:szCs w:val="20"/>
          <w:lang w:eastAsia="ko-KR"/>
        </w:rPr>
        <w:t>ESMP</w:t>
      </w:r>
      <w:r w:rsidRPr="00E85425">
        <w:rPr>
          <w:rFonts w:ascii="Arial" w:eastAsiaTheme="minorHAnsi" w:hAnsi="Arial" w:cs="Arial"/>
          <w:sz w:val="20"/>
          <w:szCs w:val="20"/>
          <w:lang w:eastAsia="ko-KR"/>
        </w:rPr>
        <w:t xml:space="preserve">, the </w:t>
      </w:r>
      <w:r w:rsidR="0090697A">
        <w:rPr>
          <w:rFonts w:ascii="Arial" w:eastAsiaTheme="minorHAnsi" w:hAnsi="Arial" w:cs="Arial"/>
          <w:sz w:val="20"/>
          <w:szCs w:val="20"/>
          <w:lang w:eastAsia="ko-KR"/>
        </w:rPr>
        <w:t xml:space="preserve">General </w:t>
      </w:r>
      <w:r w:rsidRPr="00E85425">
        <w:rPr>
          <w:rFonts w:ascii="Arial" w:eastAsiaTheme="minorHAnsi" w:hAnsi="Arial" w:cs="Arial"/>
          <w:sz w:val="20"/>
          <w:szCs w:val="20"/>
          <w:lang w:eastAsia="ko-KR"/>
        </w:rPr>
        <w:t xml:space="preserve">Coordination Unit for </w:t>
      </w:r>
      <w:r w:rsidR="00214452">
        <w:rPr>
          <w:rFonts w:ascii="Arial" w:eastAsiaTheme="minorHAnsi" w:hAnsi="Arial" w:cs="Arial"/>
          <w:sz w:val="20"/>
          <w:szCs w:val="20"/>
          <w:lang w:eastAsia="ko-KR"/>
        </w:rPr>
        <w:t>External</w:t>
      </w:r>
      <w:r w:rsidR="00214452" w:rsidRPr="00E85425">
        <w:rPr>
          <w:rFonts w:ascii="Arial" w:eastAsiaTheme="minorHAnsi" w:hAnsi="Arial" w:cs="Arial"/>
          <w:sz w:val="20"/>
          <w:szCs w:val="20"/>
          <w:lang w:eastAsia="ko-KR"/>
        </w:rPr>
        <w:t xml:space="preserve"> </w:t>
      </w:r>
      <w:r w:rsidRPr="00E85425">
        <w:rPr>
          <w:rFonts w:ascii="Arial" w:eastAsiaTheme="minorHAnsi" w:hAnsi="Arial" w:cs="Arial"/>
          <w:sz w:val="20"/>
          <w:szCs w:val="20"/>
          <w:lang w:eastAsia="ko-KR"/>
        </w:rPr>
        <w:t xml:space="preserve">Finance will systematically translate field-level verification data into structured reporting outputs for both internal and external stakeholders. </w:t>
      </w:r>
    </w:p>
    <w:p w14:paraId="3930386E" w14:textId="77777777" w:rsidR="00F35895" w:rsidRPr="00E85425" w:rsidRDefault="00F35895" w:rsidP="00A50A7A">
      <w:pPr>
        <w:autoSpaceDE w:val="0"/>
        <w:autoSpaceDN w:val="0"/>
        <w:adjustRightInd w:val="0"/>
        <w:spacing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These reporting loops consist of three primary disclosure streams:</w:t>
      </w:r>
    </w:p>
    <w:p w14:paraId="09F1B599" w14:textId="78830AAD" w:rsidR="00F35895" w:rsidRPr="00E85425" w:rsidRDefault="00F35895" w:rsidP="00997289">
      <w:pPr>
        <w:numPr>
          <w:ilvl w:val="0"/>
          <w:numId w:val="20"/>
        </w:num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b/>
          <w:bCs/>
          <w:sz w:val="20"/>
          <w:szCs w:val="20"/>
          <w:lang w:eastAsia="ko-KR"/>
        </w:rPr>
        <w:t>Periodical E&amp;S Performance Reporting to the World Bank:</w:t>
      </w:r>
      <w:r w:rsidRPr="00E85425">
        <w:rPr>
          <w:rFonts w:ascii="Arial" w:eastAsiaTheme="minorHAnsi" w:hAnsi="Arial" w:cs="Arial"/>
          <w:sz w:val="20"/>
          <w:szCs w:val="20"/>
          <w:lang w:eastAsia="ko-KR"/>
        </w:rPr>
        <w:t xml:space="preserve"> TKDK will prepare and submit comprehensive, semi-annual and annual E&amp;S progress reports to the Bank, which include dedicated analytical summaries tracking the absolute number of consultations held, stakeholder demographics, emerging value-chain feedback patterns, and aggregated statistics on open versus resolved grievances. </w:t>
      </w:r>
      <w:r w:rsidRPr="00CE59F4">
        <w:rPr>
          <w:rFonts w:ascii="Arial" w:eastAsiaTheme="minorHAnsi" w:hAnsi="Arial" w:cs="Arial"/>
          <w:sz w:val="20"/>
          <w:szCs w:val="20"/>
          <w:lang w:eastAsia="ko-KR"/>
        </w:rPr>
        <w:t xml:space="preserve">These semi-annual progress submissions will explicitly incorporate a standalone monitoring section for Component 2 data, provided by KGF. This section will track the volume of PCG credit lines mobilized, the geographic distribution of guarantee beneficiaries across </w:t>
      </w:r>
      <w:r w:rsidR="00E135BB" w:rsidRPr="00E135BB">
        <w:rPr>
          <w:rFonts w:ascii="Arial" w:eastAsiaTheme="minorHAnsi" w:hAnsi="Arial" w:cs="Arial"/>
          <w:sz w:val="20"/>
          <w:szCs w:val="20"/>
          <w:lang w:eastAsia="ko-KR"/>
        </w:rPr>
        <w:t>Priority regions defined under the Project</w:t>
      </w:r>
      <w:r w:rsidRPr="00CE59F4">
        <w:rPr>
          <w:rFonts w:ascii="Arial" w:eastAsiaTheme="minorHAnsi" w:hAnsi="Arial" w:cs="Arial"/>
          <w:sz w:val="20"/>
          <w:szCs w:val="20"/>
          <w:lang w:eastAsia="ko-KR"/>
        </w:rPr>
        <w:t>, bank-level E&amp;S checklist compliance rates, and any recorded grievances or processing bottlenecks associ</w:t>
      </w:r>
      <w:r>
        <w:rPr>
          <w:rFonts w:ascii="Arial" w:eastAsiaTheme="minorHAnsi" w:hAnsi="Arial" w:cs="Arial"/>
          <w:sz w:val="20"/>
          <w:szCs w:val="20"/>
          <w:lang w:eastAsia="ko-KR"/>
        </w:rPr>
        <w:t>ated with the guarantee scheme.</w:t>
      </w:r>
    </w:p>
    <w:p w14:paraId="18D055B3" w14:textId="77777777" w:rsidR="00F35895" w:rsidRPr="00E85425" w:rsidRDefault="00F35895" w:rsidP="00997289">
      <w:pPr>
        <w:numPr>
          <w:ilvl w:val="0"/>
          <w:numId w:val="20"/>
        </w:num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b/>
          <w:bCs/>
          <w:sz w:val="20"/>
          <w:szCs w:val="20"/>
          <w:lang w:eastAsia="ko-KR"/>
        </w:rPr>
        <w:t>Periodical E&amp;S Progress Reporting to TKDK Senior Management:</w:t>
      </w:r>
      <w:r w:rsidRPr="00E85425">
        <w:rPr>
          <w:rFonts w:ascii="Arial" w:eastAsiaTheme="minorHAnsi" w:hAnsi="Arial" w:cs="Arial"/>
          <w:sz w:val="20"/>
          <w:szCs w:val="20"/>
          <w:lang w:eastAsia="ko-KR"/>
        </w:rPr>
        <w:t xml:space="preserve"> Localized data consolidated from provincial registries will be delivered regularly to senior executive directors to support data-driven decision-making and ensure prompt administrative intervention if implementation delays or systemic compliance non-conformities are detected. </w:t>
      </w:r>
    </w:p>
    <w:p w14:paraId="0B746077" w14:textId="77777777" w:rsidR="00F35895" w:rsidRPr="00E85425" w:rsidRDefault="00F35895" w:rsidP="00997289">
      <w:pPr>
        <w:numPr>
          <w:ilvl w:val="0"/>
          <w:numId w:val="20"/>
        </w:num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b/>
          <w:bCs/>
          <w:sz w:val="20"/>
          <w:szCs w:val="20"/>
          <w:lang w:eastAsia="ko-KR"/>
        </w:rPr>
        <w:t>Periodical Reporting to the Public:</w:t>
      </w:r>
      <w:r w:rsidRPr="00E85425">
        <w:rPr>
          <w:rFonts w:ascii="Arial" w:eastAsiaTheme="minorHAnsi" w:hAnsi="Arial" w:cs="Arial"/>
          <w:sz w:val="20"/>
          <w:szCs w:val="20"/>
          <w:lang w:eastAsia="ko-KR"/>
        </w:rPr>
        <w:t xml:space="preserve"> To close the feedback loop effectively and maintain high transparency, TKDK will publish non-technical executive summaries derived from its annual IFI monitoring submissions. These community-facing reporting updates will be written in highly accessible Turkish, ensuring that project indicators, resolved grievance trends, and subsequent technical adjustments are fully understandable to all public stakeholders. </w:t>
      </w:r>
    </w:p>
    <w:p w14:paraId="0AA55DB2" w14:textId="77777777" w:rsidR="00F35895" w:rsidRDefault="00F35895" w:rsidP="00F35895">
      <w:pPr>
        <w:autoSpaceDE w:val="0"/>
        <w:autoSpaceDN w:val="0"/>
        <w:adjustRightInd w:val="0"/>
        <w:spacing w:before="160" w:line="220" w:lineRule="atLeast"/>
        <w:ind w:left="0" w:firstLine="0"/>
        <w:rPr>
          <w:rFonts w:ascii="Arial" w:eastAsiaTheme="minorHAnsi" w:hAnsi="Arial" w:cs="Arial"/>
          <w:sz w:val="20"/>
          <w:szCs w:val="20"/>
          <w:lang w:eastAsia="ko-KR"/>
        </w:rPr>
      </w:pPr>
    </w:p>
    <w:p w14:paraId="05082C71" w14:textId="77777777" w:rsidR="00F35895" w:rsidRDefault="00F35895" w:rsidP="00F35895">
      <w:pPr>
        <w:spacing w:after="160" w:line="259" w:lineRule="auto"/>
        <w:ind w:left="0" w:firstLine="0"/>
        <w:jc w:val="left"/>
        <w:rPr>
          <w:rFonts w:ascii="Arial" w:eastAsiaTheme="majorEastAsia" w:hAnsi="Arial" w:cs="Arial"/>
          <w:b/>
          <w:bCs/>
          <w:color w:val="000000" w:themeColor="text1"/>
          <w:sz w:val="28"/>
          <w:szCs w:val="28"/>
        </w:rPr>
      </w:pPr>
      <w:bookmarkStart w:id="105" w:name="_Toc144260121"/>
      <w:bookmarkEnd w:id="0"/>
      <w:r>
        <w:rPr>
          <w:rFonts w:ascii="Arial" w:hAnsi="Arial" w:cs="Arial"/>
          <w:b/>
          <w:bCs/>
          <w:color w:val="000000" w:themeColor="text1"/>
          <w:sz w:val="28"/>
          <w:szCs w:val="28"/>
        </w:rPr>
        <w:br w:type="page"/>
      </w:r>
    </w:p>
    <w:p w14:paraId="259D9610" w14:textId="77777777" w:rsidR="00F35895" w:rsidRPr="00273507" w:rsidRDefault="00F35895" w:rsidP="00F35895">
      <w:pPr>
        <w:pStyle w:val="Balk1"/>
        <w:numPr>
          <w:ilvl w:val="0"/>
          <w:numId w:val="2"/>
        </w:numPr>
        <w:spacing w:after="240"/>
        <w:rPr>
          <w:rFonts w:ascii="Arial" w:hAnsi="Arial" w:cs="Arial"/>
          <w:b/>
          <w:bCs/>
          <w:color w:val="000000" w:themeColor="text1"/>
          <w:sz w:val="28"/>
          <w:szCs w:val="28"/>
        </w:rPr>
      </w:pPr>
      <w:bookmarkStart w:id="106" w:name="_Toc239862422"/>
      <w:r w:rsidRPr="00273507">
        <w:rPr>
          <w:rFonts w:ascii="Arial" w:hAnsi="Arial" w:cs="Arial"/>
          <w:b/>
          <w:bCs/>
          <w:color w:val="000000" w:themeColor="text1"/>
          <w:sz w:val="28"/>
          <w:szCs w:val="28"/>
        </w:rPr>
        <w:lastRenderedPageBreak/>
        <w:t>REVIEW AND UPDATE</w:t>
      </w:r>
      <w:bookmarkEnd w:id="105"/>
      <w:bookmarkEnd w:id="106"/>
    </w:p>
    <w:p w14:paraId="2992A155" w14:textId="536EAEDE" w:rsidR="00F35895" w:rsidRPr="00E85425" w:rsidRDefault="00F35895" w:rsidP="00A50A7A">
      <w:pPr>
        <w:autoSpaceDE w:val="0"/>
        <w:autoSpaceDN w:val="0"/>
        <w:adjustRightInd w:val="0"/>
        <w:spacing w:line="259" w:lineRule="auto"/>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This Stakeholder Engagement Plan is a living document that requires ongoing calibration to reflect changing socio-economic contexts and field conditions. The </w:t>
      </w:r>
      <w:r w:rsidR="0090697A">
        <w:rPr>
          <w:rFonts w:ascii="Arial" w:eastAsiaTheme="minorHAnsi" w:hAnsi="Arial" w:cs="Arial"/>
          <w:sz w:val="20"/>
          <w:szCs w:val="20"/>
          <w:lang w:eastAsia="ko-KR"/>
        </w:rPr>
        <w:t xml:space="preserve">General </w:t>
      </w:r>
      <w:r w:rsidRPr="00E85425">
        <w:rPr>
          <w:rFonts w:ascii="Arial" w:eastAsiaTheme="minorHAnsi" w:hAnsi="Arial" w:cs="Arial"/>
          <w:sz w:val="20"/>
          <w:szCs w:val="20"/>
          <w:lang w:eastAsia="ko-KR"/>
        </w:rPr>
        <w:t xml:space="preserve">Coordination Unit for </w:t>
      </w:r>
      <w:r w:rsidR="00214452">
        <w:rPr>
          <w:rFonts w:ascii="Arial" w:eastAsiaTheme="minorHAnsi" w:hAnsi="Arial" w:cs="Arial"/>
          <w:sz w:val="20"/>
          <w:szCs w:val="20"/>
          <w:lang w:eastAsia="ko-KR"/>
        </w:rPr>
        <w:t xml:space="preserve">External </w:t>
      </w:r>
      <w:r w:rsidRPr="00E85425">
        <w:rPr>
          <w:rFonts w:ascii="Arial" w:eastAsiaTheme="minorHAnsi" w:hAnsi="Arial" w:cs="Arial"/>
          <w:sz w:val="20"/>
          <w:szCs w:val="20"/>
          <w:lang w:eastAsia="ko-KR"/>
        </w:rPr>
        <w:t xml:space="preserve">Finance will formally review the document on an annual basis and execute updates whenever any of the following triggers occur: </w:t>
      </w:r>
    </w:p>
    <w:p w14:paraId="7943F239" w14:textId="77777777" w:rsidR="00F35895" w:rsidRPr="00E85425" w:rsidRDefault="00F35895" w:rsidP="00997289">
      <w:pPr>
        <w:numPr>
          <w:ilvl w:val="0"/>
          <w:numId w:val="21"/>
        </w:num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Significant amendments or structural changes within the national legislative framework governing the right to information, public petition channels, or environmental permitting protocols. </w:t>
      </w:r>
    </w:p>
    <w:p w14:paraId="3EB06553" w14:textId="77777777" w:rsidR="00F35895" w:rsidRPr="00E85425" w:rsidRDefault="00F35895" w:rsidP="00997289">
      <w:pPr>
        <w:numPr>
          <w:ilvl w:val="0"/>
          <w:numId w:val="21"/>
        </w:num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Substantial revisions, updates, or expansions of the Environmental and Social Standards or policy guidelines mandated by the World Bank. </w:t>
      </w:r>
    </w:p>
    <w:p w14:paraId="102BFB4B" w14:textId="4742DC4C" w:rsidR="00F35895" w:rsidRPr="00E85425" w:rsidRDefault="00F35895" w:rsidP="00997289">
      <w:pPr>
        <w:numPr>
          <w:ilvl w:val="0"/>
          <w:numId w:val="21"/>
        </w:num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sz w:val="20"/>
          <w:szCs w:val="20"/>
          <w:lang w:eastAsia="ko-KR"/>
        </w:rPr>
        <w:t>Material changes in the overall risk profile or sector composition of the RFF sub-project portfolio across the 16 prioritized agrifood value chains</w:t>
      </w:r>
      <w:r w:rsidR="00E91370">
        <w:rPr>
          <w:rFonts w:ascii="Arial" w:eastAsiaTheme="minorHAnsi" w:hAnsi="Arial" w:cs="Arial"/>
          <w:sz w:val="20"/>
          <w:szCs w:val="20"/>
          <w:lang w:eastAsia="ko-KR"/>
        </w:rPr>
        <w:t xml:space="preserve"> </w:t>
      </w:r>
      <w:r w:rsidR="00E91370" w:rsidRPr="00E91370">
        <w:rPr>
          <w:rFonts w:ascii="Arial" w:eastAsiaTheme="minorHAnsi" w:hAnsi="Arial" w:cs="Arial"/>
          <w:sz w:val="20"/>
          <w:szCs w:val="20"/>
          <w:lang w:eastAsia="ko-KR"/>
        </w:rPr>
        <w:t>as defined and updated within the Project Operating Manual (POM)</w:t>
      </w:r>
      <w:r w:rsidRPr="00E85425">
        <w:rPr>
          <w:rFonts w:ascii="Arial" w:eastAsiaTheme="minorHAnsi" w:hAnsi="Arial" w:cs="Arial"/>
          <w:sz w:val="20"/>
          <w:szCs w:val="20"/>
          <w:lang w:eastAsia="ko-KR"/>
        </w:rPr>
        <w:t xml:space="preserve">. </w:t>
      </w:r>
    </w:p>
    <w:p w14:paraId="0254336F" w14:textId="77777777" w:rsidR="00F35895" w:rsidRPr="00E85425" w:rsidRDefault="00F35895" w:rsidP="00997289">
      <w:pPr>
        <w:numPr>
          <w:ilvl w:val="0"/>
          <w:numId w:val="21"/>
        </w:num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Critical institutional reorganizations or adjustments to the internal staffing and administrative management structure of TKDK. </w:t>
      </w:r>
    </w:p>
    <w:p w14:paraId="7345CBDD" w14:textId="77777777" w:rsidR="00F35895" w:rsidRDefault="00F35895" w:rsidP="00997289">
      <w:pPr>
        <w:numPr>
          <w:ilvl w:val="0"/>
          <w:numId w:val="21"/>
        </w:numPr>
        <w:autoSpaceDE w:val="0"/>
        <w:autoSpaceDN w:val="0"/>
        <w:adjustRightInd w:val="0"/>
        <w:spacing w:line="259" w:lineRule="auto"/>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The emergence of newly identified stakeholder groups, civil associations, or vulnerable population segments that demonstrate an active interest in or influence on sub-project footprints. </w:t>
      </w:r>
    </w:p>
    <w:p w14:paraId="57AAD360" w14:textId="77777777" w:rsidR="00F35895" w:rsidRPr="00E85425" w:rsidRDefault="00F35895" w:rsidP="00997289">
      <w:pPr>
        <w:numPr>
          <w:ilvl w:val="0"/>
          <w:numId w:val="21"/>
        </w:numPr>
        <w:autoSpaceDE w:val="0"/>
        <w:autoSpaceDN w:val="0"/>
        <w:adjustRightInd w:val="0"/>
        <w:spacing w:line="259" w:lineRule="auto"/>
        <w:rPr>
          <w:rFonts w:ascii="Arial" w:eastAsiaTheme="minorHAnsi" w:hAnsi="Arial" w:cs="Arial"/>
          <w:sz w:val="20"/>
          <w:szCs w:val="20"/>
          <w:lang w:eastAsia="ko-KR"/>
        </w:rPr>
      </w:pPr>
      <w:r w:rsidRPr="00563CF3">
        <w:rPr>
          <w:rFonts w:ascii="Arial" w:eastAsiaTheme="minorHAnsi" w:hAnsi="Arial" w:cs="Arial"/>
          <w:sz w:val="20"/>
          <w:szCs w:val="20"/>
          <w:lang w:eastAsia="ko-KR"/>
        </w:rPr>
        <w:t>A significant E&amp;S incident (as defined in the ESMS Section 8.2/equivalent) or a pattern of recurring grievances indicating a systemic gap in stakeholder engagement effectiveness, as identified through the quarterly GM monitoring review.</w:t>
      </w:r>
    </w:p>
    <w:p w14:paraId="630D51FE" w14:textId="7005E43B" w:rsidR="00F35895" w:rsidRDefault="00F35895" w:rsidP="00F35895">
      <w:pPr>
        <w:spacing w:after="120" w:line="240" w:lineRule="auto"/>
        <w:rPr>
          <w:rFonts w:ascii="Arial" w:hAnsi="Arial" w:cs="Arial"/>
          <w:sz w:val="20"/>
          <w:szCs w:val="20"/>
          <w:lang w:val="en-GB"/>
        </w:rPr>
      </w:pPr>
      <w:r w:rsidRPr="00E85425">
        <w:rPr>
          <w:rFonts w:ascii="Arial" w:eastAsiaTheme="minorHAnsi" w:hAnsi="Arial" w:cs="Arial"/>
          <w:sz w:val="20"/>
          <w:szCs w:val="20"/>
          <w:lang w:eastAsia="ko-KR"/>
        </w:rPr>
        <w:t xml:space="preserve">Any proposed update or substantial revision to this plan must be formally submitted to the </w:t>
      </w:r>
      <w:r w:rsidRPr="00E85425">
        <w:rPr>
          <w:rFonts w:ascii="Arial" w:eastAsiaTheme="minorHAnsi" w:hAnsi="Arial" w:cs="Arial"/>
          <w:b/>
          <w:bCs/>
          <w:sz w:val="20"/>
          <w:szCs w:val="20"/>
          <w:lang w:eastAsia="ko-KR"/>
        </w:rPr>
        <w:t>General Coordinator of the General Coordination Unit for Rural Development Finance</w:t>
      </w:r>
      <w:r w:rsidRPr="00E85425">
        <w:rPr>
          <w:rFonts w:ascii="Arial" w:eastAsiaTheme="minorHAnsi" w:hAnsi="Arial" w:cs="Arial"/>
          <w:sz w:val="20"/>
          <w:szCs w:val="20"/>
          <w:lang w:eastAsia="ko-KR"/>
        </w:rPr>
        <w:t xml:space="preserve"> for final administrative approval. Following institutional clearance, the updated plan will be re-disclosed on the official website, and all relevant TKDK, financial intermediary, and provincial personnel will be trained on the updated procedures. </w:t>
      </w:r>
    </w:p>
    <w:p w14:paraId="3DA08953" w14:textId="323C48C3" w:rsidR="004235C4" w:rsidRDefault="004235C4" w:rsidP="00F35895">
      <w:pPr>
        <w:spacing w:after="120" w:line="240" w:lineRule="auto"/>
        <w:rPr>
          <w:rFonts w:ascii="Arial" w:hAnsi="Arial" w:cs="Arial"/>
          <w:sz w:val="20"/>
          <w:szCs w:val="20"/>
          <w:lang w:val="en-GB"/>
        </w:rPr>
      </w:pPr>
    </w:p>
    <w:p w14:paraId="4DC01FA1" w14:textId="5E8A4591" w:rsidR="004235C4" w:rsidRDefault="004235C4" w:rsidP="00F35895">
      <w:pPr>
        <w:spacing w:after="120" w:line="240" w:lineRule="auto"/>
        <w:rPr>
          <w:rFonts w:ascii="Arial" w:hAnsi="Arial" w:cs="Arial"/>
          <w:sz w:val="20"/>
          <w:szCs w:val="20"/>
          <w:lang w:val="en-GB"/>
        </w:rPr>
      </w:pPr>
    </w:p>
    <w:p w14:paraId="799BC2F5" w14:textId="679337CC" w:rsidR="004235C4" w:rsidRDefault="004235C4" w:rsidP="00F35895">
      <w:pPr>
        <w:spacing w:after="120" w:line="240" w:lineRule="auto"/>
        <w:rPr>
          <w:rFonts w:ascii="Arial" w:hAnsi="Arial" w:cs="Arial"/>
          <w:sz w:val="20"/>
          <w:szCs w:val="20"/>
          <w:lang w:val="en-GB"/>
        </w:rPr>
      </w:pPr>
    </w:p>
    <w:p w14:paraId="15D0849F" w14:textId="7B7C96BC" w:rsidR="004235C4" w:rsidRDefault="004235C4" w:rsidP="00F35895">
      <w:pPr>
        <w:spacing w:after="120" w:line="240" w:lineRule="auto"/>
        <w:rPr>
          <w:rFonts w:ascii="Arial" w:hAnsi="Arial" w:cs="Arial"/>
          <w:sz w:val="20"/>
          <w:szCs w:val="20"/>
          <w:lang w:val="en-GB"/>
        </w:rPr>
      </w:pPr>
    </w:p>
    <w:p w14:paraId="75AF955E" w14:textId="6C0226B7" w:rsidR="004235C4" w:rsidRDefault="004235C4" w:rsidP="00F35895">
      <w:pPr>
        <w:spacing w:after="120" w:line="240" w:lineRule="auto"/>
        <w:rPr>
          <w:rFonts w:ascii="Arial" w:hAnsi="Arial" w:cs="Arial"/>
          <w:sz w:val="20"/>
          <w:szCs w:val="20"/>
          <w:lang w:val="en-GB"/>
        </w:rPr>
      </w:pPr>
    </w:p>
    <w:p w14:paraId="29942627" w14:textId="338880C2" w:rsidR="004235C4" w:rsidRDefault="004235C4" w:rsidP="00F35895">
      <w:pPr>
        <w:spacing w:after="120" w:line="240" w:lineRule="auto"/>
        <w:rPr>
          <w:rFonts w:ascii="Arial" w:hAnsi="Arial" w:cs="Arial"/>
          <w:sz w:val="20"/>
          <w:szCs w:val="20"/>
          <w:lang w:val="en-GB"/>
        </w:rPr>
      </w:pPr>
    </w:p>
    <w:p w14:paraId="16C05D1C" w14:textId="6CC0AB59" w:rsidR="004235C4" w:rsidRDefault="004235C4" w:rsidP="00F35895">
      <w:pPr>
        <w:spacing w:after="120" w:line="240" w:lineRule="auto"/>
        <w:rPr>
          <w:rFonts w:ascii="Arial" w:hAnsi="Arial" w:cs="Arial"/>
          <w:sz w:val="20"/>
          <w:szCs w:val="20"/>
          <w:lang w:val="en-GB"/>
        </w:rPr>
      </w:pPr>
    </w:p>
    <w:p w14:paraId="367A6DAB" w14:textId="11CE082C" w:rsidR="004235C4" w:rsidRDefault="004235C4" w:rsidP="00F35895">
      <w:pPr>
        <w:spacing w:after="120" w:line="240" w:lineRule="auto"/>
        <w:rPr>
          <w:rFonts w:ascii="Arial" w:hAnsi="Arial" w:cs="Arial"/>
          <w:sz w:val="20"/>
          <w:szCs w:val="20"/>
          <w:lang w:val="en-GB"/>
        </w:rPr>
      </w:pPr>
    </w:p>
    <w:p w14:paraId="281C4BAA" w14:textId="608F7DC4" w:rsidR="004235C4" w:rsidRDefault="004235C4" w:rsidP="00F35895">
      <w:pPr>
        <w:spacing w:after="120" w:line="240" w:lineRule="auto"/>
        <w:rPr>
          <w:rFonts w:ascii="Arial" w:hAnsi="Arial" w:cs="Arial"/>
          <w:sz w:val="20"/>
          <w:szCs w:val="20"/>
          <w:lang w:val="en-GB"/>
        </w:rPr>
      </w:pPr>
    </w:p>
    <w:p w14:paraId="7BD8AD34" w14:textId="42799E66" w:rsidR="004235C4" w:rsidRDefault="004235C4" w:rsidP="00F35895">
      <w:pPr>
        <w:spacing w:after="120" w:line="240" w:lineRule="auto"/>
        <w:rPr>
          <w:rFonts w:ascii="Arial" w:hAnsi="Arial" w:cs="Arial"/>
          <w:sz w:val="20"/>
          <w:szCs w:val="20"/>
          <w:lang w:val="en-GB"/>
        </w:rPr>
      </w:pPr>
    </w:p>
    <w:p w14:paraId="4EBE884B" w14:textId="7E7F8BE5" w:rsidR="004235C4" w:rsidRDefault="004235C4" w:rsidP="00F35895">
      <w:pPr>
        <w:spacing w:after="120" w:line="240" w:lineRule="auto"/>
        <w:rPr>
          <w:rFonts w:ascii="Arial" w:hAnsi="Arial" w:cs="Arial"/>
          <w:sz w:val="20"/>
          <w:szCs w:val="20"/>
          <w:lang w:val="en-GB"/>
        </w:rPr>
      </w:pPr>
    </w:p>
    <w:p w14:paraId="7E26CA8C" w14:textId="31354E87" w:rsidR="004235C4" w:rsidRDefault="004235C4" w:rsidP="00F35895">
      <w:pPr>
        <w:spacing w:after="120" w:line="240" w:lineRule="auto"/>
        <w:rPr>
          <w:rFonts w:ascii="Arial" w:hAnsi="Arial" w:cs="Arial"/>
          <w:sz w:val="20"/>
          <w:szCs w:val="20"/>
          <w:lang w:val="en-GB"/>
        </w:rPr>
      </w:pPr>
    </w:p>
    <w:p w14:paraId="651259A6" w14:textId="0C060F86" w:rsidR="004235C4" w:rsidRDefault="004235C4" w:rsidP="00F35895">
      <w:pPr>
        <w:spacing w:after="120" w:line="240" w:lineRule="auto"/>
        <w:rPr>
          <w:rFonts w:ascii="Arial" w:hAnsi="Arial" w:cs="Arial"/>
          <w:sz w:val="20"/>
          <w:szCs w:val="20"/>
          <w:lang w:val="en-GB"/>
        </w:rPr>
      </w:pPr>
    </w:p>
    <w:p w14:paraId="5F8E2F77" w14:textId="6CBFD360" w:rsidR="004235C4" w:rsidRDefault="004235C4" w:rsidP="00F35895">
      <w:pPr>
        <w:spacing w:after="120" w:line="240" w:lineRule="auto"/>
        <w:rPr>
          <w:rFonts w:ascii="Arial" w:hAnsi="Arial" w:cs="Arial"/>
          <w:sz w:val="20"/>
          <w:szCs w:val="20"/>
          <w:lang w:val="en-GB"/>
        </w:rPr>
      </w:pPr>
    </w:p>
    <w:p w14:paraId="161D0057" w14:textId="71A2C3D2" w:rsidR="004235C4" w:rsidRDefault="004235C4" w:rsidP="00F35895">
      <w:pPr>
        <w:spacing w:after="120" w:line="240" w:lineRule="auto"/>
        <w:rPr>
          <w:rFonts w:ascii="Arial" w:hAnsi="Arial" w:cs="Arial"/>
          <w:sz w:val="20"/>
          <w:szCs w:val="20"/>
          <w:lang w:val="en-GB"/>
        </w:rPr>
      </w:pPr>
    </w:p>
    <w:p w14:paraId="0C3F54AA" w14:textId="749FBD85" w:rsidR="004235C4" w:rsidRDefault="004235C4" w:rsidP="00F35895">
      <w:pPr>
        <w:spacing w:after="120" w:line="240" w:lineRule="auto"/>
        <w:rPr>
          <w:rFonts w:ascii="Arial" w:hAnsi="Arial" w:cs="Arial"/>
          <w:sz w:val="20"/>
          <w:szCs w:val="20"/>
          <w:lang w:val="en-GB"/>
        </w:rPr>
      </w:pPr>
    </w:p>
    <w:p w14:paraId="2F368743" w14:textId="59EFD733" w:rsidR="004235C4" w:rsidRDefault="004235C4" w:rsidP="00F35895">
      <w:pPr>
        <w:spacing w:after="120" w:line="240" w:lineRule="auto"/>
        <w:rPr>
          <w:rFonts w:ascii="Arial" w:hAnsi="Arial" w:cs="Arial"/>
          <w:sz w:val="20"/>
          <w:szCs w:val="20"/>
          <w:lang w:val="en-GB"/>
        </w:rPr>
      </w:pPr>
    </w:p>
    <w:p w14:paraId="611FB2C4" w14:textId="77777777" w:rsidR="004235C4" w:rsidRDefault="004235C4" w:rsidP="00F35895">
      <w:pPr>
        <w:spacing w:after="120" w:line="240" w:lineRule="auto"/>
        <w:rPr>
          <w:rFonts w:ascii="Arial" w:hAnsi="Arial" w:cs="Arial"/>
          <w:sz w:val="20"/>
          <w:szCs w:val="20"/>
          <w:lang w:val="en-GB"/>
        </w:rPr>
      </w:pPr>
    </w:p>
    <w:p w14:paraId="0B8B8A77" w14:textId="77777777" w:rsidR="004235C4" w:rsidRPr="00273507" w:rsidRDefault="004235C4" w:rsidP="00A8156B">
      <w:pPr>
        <w:pStyle w:val="Balk1"/>
        <w:numPr>
          <w:ilvl w:val="0"/>
          <w:numId w:val="2"/>
        </w:numPr>
        <w:spacing w:after="240"/>
        <w:rPr>
          <w:rFonts w:ascii="Arial" w:hAnsi="Arial" w:cs="Arial"/>
          <w:b/>
          <w:bCs/>
          <w:color w:val="000000" w:themeColor="text1"/>
          <w:sz w:val="28"/>
          <w:szCs w:val="28"/>
        </w:rPr>
      </w:pPr>
      <w:bookmarkStart w:id="107" w:name="_Toc239862423"/>
      <w:r w:rsidRPr="00273507">
        <w:rPr>
          <w:rFonts w:ascii="Arial" w:hAnsi="Arial" w:cs="Arial"/>
          <w:b/>
          <w:bCs/>
          <w:color w:val="000000" w:themeColor="text1"/>
          <w:sz w:val="28"/>
          <w:szCs w:val="28"/>
        </w:rPr>
        <w:lastRenderedPageBreak/>
        <w:t>CONTACT INFORMATION FOR PUBLIC</w:t>
      </w:r>
      <w:bookmarkEnd w:id="107"/>
    </w:p>
    <w:p w14:paraId="034BAC49" w14:textId="77777777" w:rsidR="004235C4" w:rsidRPr="00E85425" w:rsidRDefault="004235C4" w:rsidP="004235C4">
      <w:pPr>
        <w:autoSpaceDE w:val="0"/>
        <w:autoSpaceDN w:val="0"/>
        <w:adjustRightInd w:val="0"/>
        <w:spacing w:before="160" w:line="220" w:lineRule="atLeast"/>
        <w:ind w:left="0" w:firstLine="0"/>
        <w:rPr>
          <w:rFonts w:ascii="Arial" w:eastAsiaTheme="minorHAnsi" w:hAnsi="Arial" w:cs="Arial"/>
          <w:sz w:val="20"/>
          <w:szCs w:val="20"/>
          <w:lang w:eastAsia="ko-KR"/>
        </w:rPr>
      </w:pPr>
      <w:r w:rsidRPr="00E85425">
        <w:rPr>
          <w:rFonts w:ascii="Arial" w:eastAsiaTheme="minorHAnsi" w:hAnsi="Arial" w:cs="Arial"/>
          <w:sz w:val="20"/>
          <w:szCs w:val="20"/>
          <w:lang w:eastAsia="ko-KR"/>
        </w:rPr>
        <w:t xml:space="preserve">For inquiries, information requests, or sub-project feedback, the public can reach the implementing agency through the following centralized and regional communication channels: </w:t>
      </w:r>
    </w:p>
    <w:p w14:paraId="091D10B7" w14:textId="72C27731" w:rsidR="004235C4" w:rsidRPr="00E85425" w:rsidRDefault="004235C4" w:rsidP="004235C4">
      <w:pPr>
        <w:numPr>
          <w:ilvl w:val="0"/>
          <w:numId w:val="22"/>
        </w:numPr>
        <w:autoSpaceDE w:val="0"/>
        <w:autoSpaceDN w:val="0"/>
        <w:adjustRightInd w:val="0"/>
        <w:spacing w:before="160" w:line="220" w:lineRule="atLeast"/>
        <w:rPr>
          <w:rFonts w:ascii="Arial" w:eastAsiaTheme="minorHAnsi" w:hAnsi="Arial" w:cs="Arial"/>
          <w:sz w:val="20"/>
          <w:szCs w:val="20"/>
          <w:lang w:eastAsia="ko-KR"/>
        </w:rPr>
      </w:pPr>
      <w:r w:rsidRPr="00E85425">
        <w:rPr>
          <w:rFonts w:ascii="Arial" w:eastAsiaTheme="minorHAnsi" w:hAnsi="Arial" w:cs="Arial"/>
          <w:b/>
          <w:bCs/>
          <w:sz w:val="20"/>
          <w:szCs w:val="20"/>
          <w:lang w:eastAsia="ko-KR"/>
        </w:rPr>
        <w:t xml:space="preserve">TKDK Headquarters – </w:t>
      </w:r>
      <w:r w:rsidR="001E258D">
        <w:rPr>
          <w:rFonts w:ascii="Arial" w:eastAsiaTheme="minorHAnsi" w:hAnsi="Arial" w:cs="Arial"/>
          <w:b/>
          <w:bCs/>
          <w:sz w:val="20"/>
          <w:szCs w:val="20"/>
          <w:lang w:eastAsia="ko-KR"/>
        </w:rPr>
        <w:t xml:space="preserve">General </w:t>
      </w:r>
      <w:r w:rsidRPr="00E85425">
        <w:rPr>
          <w:rFonts w:ascii="Arial" w:eastAsiaTheme="minorHAnsi" w:hAnsi="Arial" w:cs="Arial"/>
          <w:b/>
          <w:bCs/>
          <w:sz w:val="20"/>
          <w:szCs w:val="20"/>
          <w:lang w:eastAsia="ko-KR"/>
        </w:rPr>
        <w:t xml:space="preserve">Coordination Unit for </w:t>
      </w:r>
      <w:r>
        <w:rPr>
          <w:rFonts w:ascii="Arial" w:eastAsiaTheme="minorHAnsi" w:hAnsi="Arial" w:cs="Arial"/>
          <w:b/>
          <w:bCs/>
          <w:sz w:val="20"/>
          <w:szCs w:val="20"/>
          <w:lang w:eastAsia="ko-KR"/>
        </w:rPr>
        <w:t>External</w:t>
      </w:r>
      <w:r w:rsidRPr="00E85425">
        <w:rPr>
          <w:rFonts w:ascii="Arial" w:eastAsiaTheme="minorHAnsi" w:hAnsi="Arial" w:cs="Arial"/>
          <w:b/>
          <w:bCs/>
          <w:sz w:val="20"/>
          <w:szCs w:val="20"/>
          <w:lang w:eastAsia="ko-KR"/>
        </w:rPr>
        <w:t xml:space="preserve"> Finance:</w:t>
      </w:r>
    </w:p>
    <w:p w14:paraId="3B16E5B2" w14:textId="3D1E28A5" w:rsidR="004235C4" w:rsidRPr="00E85425" w:rsidRDefault="004235C4" w:rsidP="004235C4">
      <w:pPr>
        <w:numPr>
          <w:ilvl w:val="1"/>
          <w:numId w:val="22"/>
        </w:numPr>
        <w:autoSpaceDE w:val="0"/>
        <w:autoSpaceDN w:val="0"/>
        <w:adjustRightInd w:val="0"/>
        <w:spacing w:before="160" w:line="220" w:lineRule="atLeast"/>
        <w:rPr>
          <w:rFonts w:ascii="Arial" w:eastAsiaTheme="minorHAnsi" w:hAnsi="Arial" w:cs="Arial"/>
          <w:sz w:val="20"/>
          <w:szCs w:val="20"/>
          <w:lang w:eastAsia="ko-KR"/>
        </w:rPr>
      </w:pPr>
      <w:r w:rsidRPr="00E85425">
        <w:rPr>
          <w:rFonts w:ascii="Arial" w:eastAsiaTheme="minorHAnsi" w:hAnsi="Arial" w:cs="Arial"/>
          <w:i/>
          <w:iCs/>
          <w:sz w:val="20"/>
          <w:szCs w:val="20"/>
          <w:lang w:eastAsia="ko-KR"/>
        </w:rPr>
        <w:t>Physical Mail Address:</w:t>
      </w:r>
      <w:r w:rsidRPr="00E85425">
        <w:rPr>
          <w:rFonts w:ascii="Arial" w:eastAsiaTheme="minorHAnsi" w:hAnsi="Arial" w:cs="Arial"/>
          <w:sz w:val="20"/>
          <w:szCs w:val="20"/>
          <w:lang w:eastAsia="ko-KR"/>
        </w:rPr>
        <w:t xml:space="preserve"> Yukarı Bahçelievler Mah. Wilhelm Thomsen Cad. No:7, Çankaya / Ankara, Republic of Türkiye</w:t>
      </w:r>
    </w:p>
    <w:p w14:paraId="7876A462" w14:textId="25F864CF" w:rsidR="004235C4" w:rsidRPr="00E85425" w:rsidRDefault="004235C4" w:rsidP="004235C4">
      <w:pPr>
        <w:numPr>
          <w:ilvl w:val="1"/>
          <w:numId w:val="22"/>
        </w:numPr>
        <w:autoSpaceDE w:val="0"/>
        <w:autoSpaceDN w:val="0"/>
        <w:adjustRightInd w:val="0"/>
        <w:spacing w:before="160" w:line="220" w:lineRule="atLeast"/>
        <w:rPr>
          <w:rFonts w:ascii="Arial" w:eastAsiaTheme="minorHAnsi" w:hAnsi="Arial" w:cs="Arial"/>
          <w:sz w:val="20"/>
          <w:szCs w:val="20"/>
          <w:lang w:eastAsia="ko-KR"/>
        </w:rPr>
      </w:pPr>
      <w:r w:rsidRPr="00E85425">
        <w:rPr>
          <w:rFonts w:ascii="Arial" w:eastAsiaTheme="minorHAnsi" w:hAnsi="Arial" w:cs="Arial"/>
          <w:i/>
          <w:iCs/>
          <w:sz w:val="20"/>
          <w:szCs w:val="20"/>
          <w:lang w:eastAsia="ko-KR"/>
        </w:rPr>
        <w:t>Electronic Mail Platform:</w:t>
      </w:r>
      <w:r w:rsidRPr="00E85425">
        <w:rPr>
          <w:rFonts w:ascii="Arial" w:eastAsiaTheme="minorHAnsi" w:hAnsi="Arial" w:cs="Arial"/>
          <w:sz w:val="20"/>
          <w:szCs w:val="20"/>
          <w:lang w:eastAsia="ko-KR"/>
        </w:rPr>
        <w:t xml:space="preserve"> </w:t>
      </w:r>
      <w:hyperlink r:id="rId21" w:history="1">
        <w:r w:rsidR="00267729" w:rsidRPr="00C7788E">
          <w:rPr>
            <w:rStyle w:val="Kpr"/>
            <w:rFonts w:ascii="Arial" w:eastAsiaTheme="minorHAnsi" w:hAnsi="Arial" w:cs="Arial"/>
            <w:sz w:val="20"/>
            <w:szCs w:val="20"/>
            <w:lang w:eastAsia="ko-KR"/>
          </w:rPr>
          <w:t>info@tkdk.gov.tr</w:t>
        </w:r>
      </w:hyperlink>
      <w:r w:rsidR="00267729">
        <w:rPr>
          <w:rFonts w:ascii="Arial" w:eastAsiaTheme="minorHAnsi" w:hAnsi="Arial" w:cs="Arial"/>
          <w:sz w:val="20"/>
          <w:szCs w:val="20"/>
          <w:lang w:eastAsia="ko-KR"/>
        </w:rPr>
        <w:t xml:space="preserve"> / </w:t>
      </w:r>
      <w:hyperlink r:id="rId22" w:history="1">
        <w:r w:rsidR="00267729" w:rsidRPr="00C7788E">
          <w:rPr>
            <w:rStyle w:val="Kpr"/>
            <w:rFonts w:ascii="Arial" w:eastAsiaTheme="minorHAnsi" w:hAnsi="Arial" w:cs="Arial"/>
            <w:sz w:val="20"/>
            <w:szCs w:val="20"/>
            <w:lang w:eastAsia="ko-KR"/>
          </w:rPr>
          <w:t>dbcevresosyal@tkdk.gov.tr</w:t>
        </w:r>
      </w:hyperlink>
      <w:r w:rsidR="00267729">
        <w:rPr>
          <w:rFonts w:ascii="Arial" w:eastAsiaTheme="minorHAnsi" w:hAnsi="Arial" w:cs="Arial"/>
          <w:sz w:val="20"/>
          <w:szCs w:val="20"/>
          <w:lang w:eastAsia="ko-KR"/>
        </w:rPr>
        <w:t xml:space="preserve"> </w:t>
      </w:r>
    </w:p>
    <w:p w14:paraId="7A8D467F" w14:textId="45DCB2E4" w:rsidR="004235C4" w:rsidRPr="00E85425" w:rsidRDefault="004235C4" w:rsidP="004235C4">
      <w:pPr>
        <w:numPr>
          <w:ilvl w:val="1"/>
          <w:numId w:val="22"/>
        </w:numPr>
        <w:autoSpaceDE w:val="0"/>
        <w:autoSpaceDN w:val="0"/>
        <w:adjustRightInd w:val="0"/>
        <w:spacing w:before="160" w:line="220" w:lineRule="atLeast"/>
        <w:rPr>
          <w:rFonts w:ascii="Arial" w:eastAsiaTheme="minorHAnsi" w:hAnsi="Arial" w:cs="Arial"/>
          <w:sz w:val="20"/>
          <w:szCs w:val="20"/>
          <w:lang w:eastAsia="ko-KR"/>
        </w:rPr>
      </w:pPr>
      <w:r>
        <w:rPr>
          <w:rFonts w:ascii="Arial" w:hAnsi="Arial" w:cs="Arial"/>
          <w:sz w:val="18"/>
          <w:szCs w:val="18"/>
        </w:rPr>
        <w:t>Headquarters</w:t>
      </w:r>
      <w:r w:rsidRPr="00E85425">
        <w:rPr>
          <w:rFonts w:ascii="Arial" w:eastAsiaTheme="minorHAnsi" w:hAnsi="Arial" w:cs="Arial"/>
          <w:i/>
          <w:iCs/>
          <w:sz w:val="20"/>
          <w:szCs w:val="20"/>
          <w:lang w:eastAsia="ko-KR"/>
        </w:rPr>
        <w:t xml:space="preserve"> Institutional Telephone:</w:t>
      </w:r>
      <w:r w:rsidRPr="00E85425">
        <w:rPr>
          <w:rFonts w:ascii="Arial" w:eastAsiaTheme="minorHAnsi" w:hAnsi="Arial" w:cs="Arial"/>
          <w:sz w:val="20"/>
          <w:szCs w:val="20"/>
          <w:lang w:eastAsia="ko-KR"/>
        </w:rPr>
        <w:t xml:space="preserve"> 0 (312) 409 14 00</w:t>
      </w:r>
    </w:p>
    <w:p w14:paraId="18D682EE" w14:textId="0B821EF2" w:rsidR="004235C4" w:rsidRDefault="004235C4" w:rsidP="004235C4">
      <w:pPr>
        <w:numPr>
          <w:ilvl w:val="1"/>
          <w:numId w:val="22"/>
        </w:numPr>
        <w:autoSpaceDE w:val="0"/>
        <w:autoSpaceDN w:val="0"/>
        <w:adjustRightInd w:val="0"/>
        <w:spacing w:before="160" w:line="220" w:lineRule="atLeast"/>
        <w:rPr>
          <w:rFonts w:ascii="Arial" w:eastAsiaTheme="minorHAnsi" w:hAnsi="Arial" w:cs="Arial"/>
          <w:sz w:val="20"/>
          <w:szCs w:val="20"/>
          <w:lang w:eastAsia="ko-KR"/>
        </w:rPr>
      </w:pPr>
      <w:r w:rsidRPr="00E85425">
        <w:rPr>
          <w:rFonts w:ascii="Arial" w:eastAsiaTheme="minorHAnsi" w:hAnsi="Arial" w:cs="Arial"/>
          <w:i/>
          <w:iCs/>
          <w:sz w:val="20"/>
          <w:szCs w:val="20"/>
          <w:lang w:eastAsia="ko-KR"/>
        </w:rPr>
        <w:t>Official Web Gateway:</w:t>
      </w:r>
      <w:r w:rsidRPr="00E85425">
        <w:rPr>
          <w:rFonts w:ascii="Arial" w:eastAsiaTheme="minorHAnsi" w:hAnsi="Arial" w:cs="Arial"/>
          <w:sz w:val="20"/>
          <w:szCs w:val="20"/>
          <w:lang w:eastAsia="ko-KR"/>
        </w:rPr>
        <w:t xml:space="preserve"> </w:t>
      </w:r>
      <w:hyperlink r:id="rId23" w:history="1">
        <w:r w:rsidRPr="008D1748">
          <w:rPr>
            <w:rStyle w:val="Kpr"/>
            <w:rFonts w:ascii="Arial" w:eastAsiaTheme="minorHAnsi" w:hAnsi="Arial" w:cs="Arial"/>
            <w:sz w:val="20"/>
            <w:szCs w:val="20"/>
            <w:lang w:eastAsia="ko-KR"/>
          </w:rPr>
          <w:t>https://www.tkdk.gov.tr/Iletisim</w:t>
        </w:r>
      </w:hyperlink>
      <w:r>
        <w:rPr>
          <w:rFonts w:ascii="Arial" w:eastAsiaTheme="minorHAnsi" w:hAnsi="Arial" w:cs="Arial"/>
          <w:sz w:val="20"/>
          <w:szCs w:val="20"/>
          <w:lang w:eastAsia="ko-KR"/>
        </w:rPr>
        <w:t xml:space="preserve"> </w:t>
      </w:r>
    </w:p>
    <w:p w14:paraId="7869A39F" w14:textId="77777777" w:rsidR="004235C4" w:rsidRPr="00E85425" w:rsidRDefault="004235C4" w:rsidP="004235C4">
      <w:pPr>
        <w:numPr>
          <w:ilvl w:val="1"/>
          <w:numId w:val="22"/>
        </w:numPr>
        <w:autoSpaceDE w:val="0"/>
        <w:autoSpaceDN w:val="0"/>
        <w:adjustRightInd w:val="0"/>
        <w:spacing w:before="160" w:line="220" w:lineRule="atLeast"/>
        <w:rPr>
          <w:rFonts w:ascii="Arial" w:eastAsiaTheme="minorHAnsi" w:hAnsi="Arial" w:cs="Arial"/>
          <w:sz w:val="20"/>
          <w:szCs w:val="20"/>
          <w:lang w:eastAsia="ko-KR"/>
        </w:rPr>
      </w:pPr>
      <w:r w:rsidRPr="00286C53">
        <w:t>Help desk</w:t>
      </w:r>
      <w:r>
        <w:t xml:space="preserve">: </w:t>
      </w:r>
      <w:hyperlink r:id="rId24" w:history="1">
        <w:r w:rsidRPr="00286C53">
          <w:rPr>
            <w:rStyle w:val="Kpr"/>
            <w:color w:val="auto"/>
          </w:rPr>
          <w:t>https://www.tkdk.gov.tr/YardimMasasi</w:t>
        </w:r>
      </w:hyperlink>
    </w:p>
    <w:p w14:paraId="07B70FB0" w14:textId="77777777" w:rsidR="004235C4" w:rsidRPr="00E85425" w:rsidRDefault="004235C4" w:rsidP="004235C4">
      <w:pPr>
        <w:numPr>
          <w:ilvl w:val="0"/>
          <w:numId w:val="22"/>
        </w:numPr>
        <w:autoSpaceDE w:val="0"/>
        <w:autoSpaceDN w:val="0"/>
        <w:adjustRightInd w:val="0"/>
        <w:spacing w:before="160" w:line="220" w:lineRule="atLeast"/>
        <w:rPr>
          <w:rFonts w:ascii="Arial" w:eastAsiaTheme="minorHAnsi" w:hAnsi="Arial" w:cs="Arial"/>
          <w:sz w:val="20"/>
          <w:szCs w:val="20"/>
          <w:lang w:eastAsia="ko-KR"/>
        </w:rPr>
      </w:pPr>
      <w:r w:rsidRPr="00E85425">
        <w:rPr>
          <w:rFonts w:ascii="Arial" w:eastAsiaTheme="minorHAnsi" w:hAnsi="Arial" w:cs="Arial"/>
          <w:b/>
          <w:bCs/>
          <w:sz w:val="20"/>
          <w:szCs w:val="20"/>
          <w:lang w:eastAsia="ko-KR"/>
        </w:rPr>
        <w:t>TKDK Provincial Operations and Field Hubs:</w:t>
      </w:r>
    </w:p>
    <w:p w14:paraId="14E18F68" w14:textId="017F2C98" w:rsidR="004235C4" w:rsidRPr="00E85425" w:rsidRDefault="004235C4" w:rsidP="004235C4">
      <w:pPr>
        <w:numPr>
          <w:ilvl w:val="1"/>
          <w:numId w:val="22"/>
        </w:numPr>
        <w:autoSpaceDE w:val="0"/>
        <w:autoSpaceDN w:val="0"/>
        <w:adjustRightInd w:val="0"/>
        <w:spacing w:before="160" w:line="220" w:lineRule="atLeast"/>
        <w:rPr>
          <w:rFonts w:ascii="Arial" w:eastAsiaTheme="minorHAnsi" w:hAnsi="Arial" w:cs="Arial"/>
          <w:sz w:val="20"/>
          <w:szCs w:val="20"/>
          <w:lang w:eastAsia="ko-KR"/>
        </w:rPr>
      </w:pPr>
      <w:r w:rsidRPr="00E85425">
        <w:rPr>
          <w:rFonts w:ascii="Arial" w:eastAsiaTheme="minorHAnsi" w:hAnsi="Arial" w:cs="Arial"/>
          <w:i/>
          <w:iCs/>
          <w:sz w:val="20"/>
          <w:szCs w:val="20"/>
          <w:lang w:eastAsia="ko-KR"/>
        </w:rPr>
        <w:t>Provincial Coordination Units &amp; Liaison Offices:</w:t>
      </w:r>
      <w:r w:rsidRPr="00E85425">
        <w:rPr>
          <w:rFonts w:ascii="Arial" w:eastAsiaTheme="minorHAnsi" w:hAnsi="Arial" w:cs="Arial"/>
          <w:sz w:val="20"/>
          <w:szCs w:val="20"/>
          <w:lang w:eastAsia="ko-KR"/>
        </w:rPr>
        <w:t xml:space="preserve"> Contact details, telephone mapping, and exact physical street addresses for the active units across all provinces are fully maintained, updated, and accessible at the institutional link: </w:t>
      </w:r>
      <w:hyperlink r:id="rId25" w:history="1">
        <w:r w:rsidRPr="008D1748">
          <w:rPr>
            <w:rStyle w:val="Kpr"/>
            <w:rFonts w:ascii="Arial" w:eastAsiaTheme="minorHAnsi" w:hAnsi="Arial" w:cs="Arial"/>
            <w:sz w:val="20"/>
            <w:szCs w:val="20"/>
            <w:lang w:eastAsia="ko-KR"/>
          </w:rPr>
          <w:t>https://www.tkdk.gov.tr/IlKoordinatorlukleri</w:t>
        </w:r>
      </w:hyperlink>
    </w:p>
    <w:p w14:paraId="2C4752A9" w14:textId="1F3D6DC4" w:rsidR="004235C4" w:rsidRDefault="004235C4" w:rsidP="004235C4">
      <w:pPr>
        <w:numPr>
          <w:ilvl w:val="1"/>
          <w:numId w:val="22"/>
        </w:numPr>
        <w:autoSpaceDE w:val="0"/>
        <w:autoSpaceDN w:val="0"/>
        <w:adjustRightInd w:val="0"/>
        <w:spacing w:before="160" w:line="220" w:lineRule="atLeast"/>
        <w:rPr>
          <w:rFonts w:ascii="Arial" w:eastAsiaTheme="minorHAnsi" w:hAnsi="Arial" w:cs="Arial"/>
          <w:sz w:val="20"/>
          <w:szCs w:val="20"/>
          <w:lang w:eastAsia="ko-KR"/>
        </w:rPr>
      </w:pPr>
      <w:r w:rsidRPr="00E85425">
        <w:rPr>
          <w:rFonts w:ascii="Arial" w:eastAsiaTheme="minorHAnsi" w:hAnsi="Arial" w:cs="Arial"/>
          <w:i/>
          <w:iCs/>
          <w:sz w:val="20"/>
          <w:szCs w:val="20"/>
          <w:lang w:eastAsia="ko-KR"/>
        </w:rPr>
        <w:t>Central Information and Support Line:</w:t>
      </w:r>
      <w:r w:rsidRPr="00E85425">
        <w:rPr>
          <w:rFonts w:ascii="Arial" w:eastAsiaTheme="minorHAnsi" w:hAnsi="Arial" w:cs="Arial"/>
          <w:sz w:val="20"/>
          <w:szCs w:val="20"/>
          <w:lang w:eastAsia="ko-KR"/>
        </w:rPr>
        <w:t xml:space="preserve"> 444 85 35</w:t>
      </w:r>
    </w:p>
    <w:p w14:paraId="473AFAFB" w14:textId="1A24DF2D"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13928888" w14:textId="778C924F"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66D5D6C9" w14:textId="349DC10D"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2303D602" w14:textId="6535CCBD"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5BFC4979" w14:textId="789B867D"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018359F5" w14:textId="271EB8E3"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60A7AEBC" w14:textId="1BE75893"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153DBB59" w14:textId="7C4904CB"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1849DA2F" w14:textId="6443E90E"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1C50AFD4" w14:textId="5E762783"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75D6C213" w14:textId="4AE04BE9"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19CD10F9" w14:textId="6B10E670"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0265498F" w14:textId="02C39199"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23B5593A" w14:textId="7F2CCAD9"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746ED5A6" w14:textId="5B073405"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3E638141" w14:textId="0A626180"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7B431887" w14:textId="5810F99D"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1E44DE91" w14:textId="531B350B"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55CED511" w14:textId="7AD0C07E"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3575A161" w14:textId="7CBCC699"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711BDCE8" w14:textId="54F69DE7" w:rsidR="004235C4" w:rsidRDefault="004235C4" w:rsidP="004235C4">
      <w:pPr>
        <w:autoSpaceDE w:val="0"/>
        <w:autoSpaceDN w:val="0"/>
        <w:adjustRightInd w:val="0"/>
        <w:spacing w:before="160" w:line="220" w:lineRule="atLeast"/>
        <w:rPr>
          <w:rFonts w:ascii="Arial" w:eastAsiaTheme="minorHAnsi" w:hAnsi="Arial" w:cs="Arial"/>
          <w:sz w:val="20"/>
          <w:szCs w:val="20"/>
          <w:lang w:eastAsia="ko-KR"/>
        </w:rPr>
      </w:pPr>
    </w:p>
    <w:p w14:paraId="3CBB4401" w14:textId="77777777" w:rsidR="004235C4" w:rsidRPr="00E95881" w:rsidRDefault="004235C4" w:rsidP="00A8156B">
      <w:pPr>
        <w:pStyle w:val="Balk1"/>
        <w:numPr>
          <w:ilvl w:val="0"/>
          <w:numId w:val="2"/>
        </w:numPr>
        <w:spacing w:after="240"/>
        <w:rPr>
          <w:rFonts w:ascii="Arial" w:hAnsi="Arial" w:cs="Arial"/>
          <w:b/>
          <w:bCs/>
          <w:color w:val="000000" w:themeColor="text1"/>
          <w:sz w:val="28"/>
          <w:szCs w:val="28"/>
        </w:rPr>
      </w:pPr>
      <w:bookmarkStart w:id="108" w:name="_Toc239862424"/>
      <w:r w:rsidRPr="00E95881">
        <w:rPr>
          <w:rFonts w:ascii="Arial" w:hAnsi="Arial" w:cs="Arial"/>
          <w:b/>
          <w:bCs/>
          <w:color w:val="000000" w:themeColor="text1"/>
          <w:sz w:val="28"/>
          <w:szCs w:val="28"/>
        </w:rPr>
        <w:lastRenderedPageBreak/>
        <w:t>ANNEXES</w:t>
      </w:r>
      <w:bookmarkEnd w:id="108"/>
    </w:p>
    <w:p w14:paraId="14BEA303" w14:textId="77777777" w:rsidR="00F35895" w:rsidRDefault="00F35895" w:rsidP="00F35895">
      <w:pPr>
        <w:spacing w:after="120" w:line="240" w:lineRule="auto"/>
        <w:rPr>
          <w:rFonts w:ascii="Arial" w:hAnsi="Arial" w:cs="Arial"/>
          <w:sz w:val="20"/>
          <w:szCs w:val="20"/>
          <w:lang w:val="en-GB"/>
        </w:rPr>
      </w:pPr>
    </w:p>
    <w:p w14:paraId="59EE8B64" w14:textId="77777777" w:rsidR="004235C4" w:rsidRPr="00E95881" w:rsidRDefault="004235C4" w:rsidP="00A8156B">
      <w:pPr>
        <w:pStyle w:val="Balk2"/>
        <w:rPr>
          <w:rFonts w:ascii="Arial" w:hAnsi="Arial" w:cs="Arial"/>
          <w:b w:val="0"/>
          <w:i/>
          <w:iCs/>
          <w:color w:val="000000" w:themeColor="text1"/>
          <w:sz w:val="24"/>
          <w:szCs w:val="24"/>
        </w:rPr>
      </w:pPr>
      <w:bookmarkStart w:id="109" w:name="_Toc239862425"/>
      <w:r w:rsidRPr="00E95881">
        <w:rPr>
          <w:rFonts w:ascii="Arial" w:hAnsi="Arial" w:cs="Arial"/>
          <w:color w:val="000000" w:themeColor="text1"/>
          <w:sz w:val="24"/>
          <w:szCs w:val="24"/>
        </w:rPr>
        <w:t xml:space="preserve">ANNEX </w:t>
      </w:r>
      <w:r w:rsidRPr="00E95881">
        <w:rPr>
          <w:rFonts w:ascii="Arial" w:hAnsi="Arial" w:cs="Arial"/>
          <w:color w:val="000000" w:themeColor="text1"/>
          <w:sz w:val="24"/>
          <w:szCs w:val="24"/>
        </w:rPr>
        <w:fldChar w:fldCharType="begin"/>
      </w:r>
      <w:r w:rsidRPr="00E95881">
        <w:rPr>
          <w:rFonts w:ascii="Arial" w:hAnsi="Arial" w:cs="Arial"/>
          <w:color w:val="000000" w:themeColor="text1"/>
          <w:sz w:val="24"/>
          <w:szCs w:val="24"/>
        </w:rPr>
        <w:instrText xml:space="preserve"> SEQ ANNEX \* ALPHABETIC </w:instrText>
      </w:r>
      <w:r w:rsidRPr="00E95881">
        <w:rPr>
          <w:rFonts w:ascii="Arial" w:hAnsi="Arial" w:cs="Arial"/>
          <w:color w:val="000000" w:themeColor="text1"/>
          <w:sz w:val="24"/>
          <w:szCs w:val="24"/>
        </w:rPr>
        <w:fldChar w:fldCharType="separate"/>
      </w:r>
      <w:r w:rsidRPr="00E95881">
        <w:rPr>
          <w:rFonts w:ascii="Arial" w:hAnsi="Arial" w:cs="Arial"/>
          <w:color w:val="000000" w:themeColor="text1"/>
          <w:sz w:val="24"/>
          <w:szCs w:val="24"/>
        </w:rPr>
        <w:t>A</w:t>
      </w:r>
      <w:r w:rsidRPr="00E95881">
        <w:rPr>
          <w:rFonts w:ascii="Arial" w:hAnsi="Arial" w:cs="Arial"/>
          <w:color w:val="000000" w:themeColor="text1"/>
          <w:sz w:val="24"/>
          <w:szCs w:val="24"/>
        </w:rPr>
        <w:fldChar w:fldCharType="end"/>
      </w:r>
      <w:r w:rsidRPr="00E95881">
        <w:rPr>
          <w:rFonts w:ascii="Arial" w:hAnsi="Arial" w:cs="Arial"/>
          <w:color w:val="000000" w:themeColor="text1"/>
          <w:sz w:val="24"/>
          <w:szCs w:val="24"/>
        </w:rPr>
        <w:t>. Complaint Register Form</w:t>
      </w:r>
      <w:bookmarkEnd w:id="109"/>
    </w:p>
    <w:tbl>
      <w:tblPr>
        <w:tblStyle w:val="TabloKlavuzu"/>
        <w:tblW w:w="9776" w:type="dxa"/>
        <w:tblLook w:val="04A0" w:firstRow="1" w:lastRow="0" w:firstColumn="1" w:lastColumn="0" w:noHBand="0" w:noVBand="1"/>
      </w:tblPr>
      <w:tblGrid>
        <w:gridCol w:w="1740"/>
        <w:gridCol w:w="1140"/>
        <w:gridCol w:w="600"/>
        <w:gridCol w:w="1740"/>
        <w:gridCol w:w="544"/>
        <w:gridCol w:w="1196"/>
        <w:gridCol w:w="2816"/>
      </w:tblGrid>
      <w:tr w:rsidR="004235C4" w:rsidRPr="003B57E5" w14:paraId="34C05DC6" w14:textId="77777777" w:rsidTr="00505F96">
        <w:trPr>
          <w:trHeight w:val="530"/>
        </w:trPr>
        <w:tc>
          <w:tcPr>
            <w:tcW w:w="2880" w:type="dxa"/>
            <w:gridSpan w:val="2"/>
            <w:vMerge w:val="restart"/>
          </w:tcPr>
          <w:p w14:paraId="2F6668F3" w14:textId="77777777" w:rsidR="004235C4" w:rsidRPr="003B57E5" w:rsidRDefault="004235C4" w:rsidP="00505F96">
            <w:pPr>
              <w:spacing w:after="0"/>
              <w:rPr>
                <w:rFonts w:ascii="Times New Roman" w:hAnsi="Times New Roman" w:cs="Times New Roman"/>
              </w:rPr>
            </w:pPr>
          </w:p>
        </w:tc>
        <w:tc>
          <w:tcPr>
            <w:tcW w:w="6896" w:type="dxa"/>
            <w:gridSpan w:val="5"/>
            <w:vAlign w:val="center"/>
          </w:tcPr>
          <w:p w14:paraId="06D50228" w14:textId="77777777" w:rsidR="004235C4" w:rsidRPr="003B57E5" w:rsidRDefault="004235C4" w:rsidP="00505F96">
            <w:pPr>
              <w:spacing w:after="0"/>
              <w:jc w:val="center"/>
              <w:rPr>
                <w:rFonts w:ascii="Times New Roman" w:hAnsi="Times New Roman" w:cs="Times New Roman"/>
                <w:sz w:val="28"/>
                <w:szCs w:val="20"/>
              </w:rPr>
            </w:pPr>
            <w:r w:rsidRPr="003B57E5">
              <w:rPr>
                <w:rFonts w:ascii="Times New Roman" w:hAnsi="Times New Roman" w:cs="Times New Roman"/>
                <w:b/>
                <w:sz w:val="28"/>
                <w:szCs w:val="20"/>
              </w:rPr>
              <w:t>PROJECT NAME</w:t>
            </w:r>
          </w:p>
        </w:tc>
      </w:tr>
      <w:tr w:rsidR="004235C4" w:rsidRPr="003B57E5" w14:paraId="5D53611D" w14:textId="77777777" w:rsidTr="00505F96">
        <w:trPr>
          <w:trHeight w:val="440"/>
        </w:trPr>
        <w:tc>
          <w:tcPr>
            <w:tcW w:w="2880" w:type="dxa"/>
            <w:gridSpan w:val="2"/>
            <w:vMerge/>
          </w:tcPr>
          <w:p w14:paraId="52DA32F8" w14:textId="77777777" w:rsidR="004235C4" w:rsidRPr="003B57E5" w:rsidRDefault="004235C4" w:rsidP="00505F96">
            <w:pPr>
              <w:spacing w:after="0"/>
              <w:rPr>
                <w:rFonts w:ascii="Times New Roman" w:hAnsi="Times New Roman" w:cs="Times New Roman"/>
              </w:rPr>
            </w:pPr>
          </w:p>
        </w:tc>
        <w:tc>
          <w:tcPr>
            <w:tcW w:w="6896" w:type="dxa"/>
            <w:gridSpan w:val="5"/>
            <w:vAlign w:val="center"/>
          </w:tcPr>
          <w:p w14:paraId="17E23D39" w14:textId="77777777" w:rsidR="004235C4" w:rsidRPr="003B57E5" w:rsidRDefault="004235C4" w:rsidP="00505F96">
            <w:pPr>
              <w:spacing w:after="0"/>
              <w:jc w:val="center"/>
              <w:rPr>
                <w:rFonts w:ascii="Times New Roman" w:hAnsi="Times New Roman" w:cs="Times New Roman"/>
                <w:b/>
                <w:sz w:val="28"/>
                <w:szCs w:val="20"/>
              </w:rPr>
            </w:pPr>
            <w:r w:rsidRPr="003B57E5">
              <w:rPr>
                <w:rFonts w:ascii="Times New Roman" w:hAnsi="Times New Roman" w:cs="Times New Roman"/>
                <w:b/>
                <w:sz w:val="28"/>
                <w:szCs w:val="20"/>
              </w:rPr>
              <w:t>COMPLAINT REGISTER FORM</w:t>
            </w:r>
          </w:p>
        </w:tc>
      </w:tr>
      <w:tr w:rsidR="004235C4" w:rsidRPr="003B57E5" w14:paraId="06029719" w14:textId="77777777" w:rsidTr="00505F96">
        <w:trPr>
          <w:trHeight w:val="491"/>
        </w:trPr>
        <w:tc>
          <w:tcPr>
            <w:tcW w:w="5764" w:type="dxa"/>
            <w:gridSpan w:val="5"/>
            <w:vAlign w:val="center"/>
          </w:tcPr>
          <w:p w14:paraId="62C17238" w14:textId="77777777" w:rsidR="004235C4" w:rsidRPr="003B57E5" w:rsidRDefault="004235C4" w:rsidP="00505F96">
            <w:pPr>
              <w:rPr>
                <w:rFonts w:ascii="Times New Roman" w:hAnsi="Times New Roman" w:cs="Times New Roman"/>
              </w:rPr>
            </w:pPr>
            <w:r w:rsidRPr="003B57E5">
              <w:rPr>
                <w:rFonts w:ascii="Times New Roman" w:hAnsi="Times New Roman" w:cs="Times New Roman"/>
              </w:rPr>
              <w:t>Person Filling the Form:</w:t>
            </w:r>
          </w:p>
        </w:tc>
        <w:tc>
          <w:tcPr>
            <w:tcW w:w="4012" w:type="dxa"/>
            <w:gridSpan w:val="2"/>
            <w:vAlign w:val="center"/>
          </w:tcPr>
          <w:p w14:paraId="3247C2A2" w14:textId="77777777" w:rsidR="004235C4" w:rsidRPr="003B57E5" w:rsidRDefault="004235C4" w:rsidP="00505F96">
            <w:pPr>
              <w:rPr>
                <w:rFonts w:ascii="Times New Roman" w:hAnsi="Times New Roman" w:cs="Times New Roman"/>
              </w:rPr>
            </w:pPr>
            <w:r w:rsidRPr="003B57E5">
              <w:rPr>
                <w:rFonts w:ascii="Times New Roman" w:hAnsi="Times New Roman" w:cs="Times New Roman"/>
              </w:rPr>
              <w:t>Date:</w:t>
            </w:r>
          </w:p>
        </w:tc>
      </w:tr>
      <w:tr w:rsidR="004235C4" w:rsidRPr="003B57E5" w14:paraId="2AA87F53" w14:textId="77777777" w:rsidTr="00505F96">
        <w:trPr>
          <w:trHeight w:val="491"/>
        </w:trPr>
        <w:tc>
          <w:tcPr>
            <w:tcW w:w="5764" w:type="dxa"/>
            <w:gridSpan w:val="5"/>
            <w:vAlign w:val="center"/>
          </w:tcPr>
          <w:p w14:paraId="2C6B502F" w14:textId="77777777" w:rsidR="004235C4" w:rsidRPr="003B57E5" w:rsidRDefault="004235C4" w:rsidP="00505F96">
            <w:pPr>
              <w:rPr>
                <w:rFonts w:ascii="Times New Roman" w:hAnsi="Times New Roman" w:cs="Times New Roman"/>
              </w:rPr>
            </w:pPr>
            <w:r w:rsidRPr="003B57E5">
              <w:rPr>
                <w:rFonts w:ascii="Times New Roman" w:hAnsi="Times New Roman" w:cs="Times New Roman"/>
              </w:rPr>
              <w:t>Interview Agenda:</w:t>
            </w:r>
          </w:p>
        </w:tc>
        <w:tc>
          <w:tcPr>
            <w:tcW w:w="4012" w:type="dxa"/>
            <w:gridSpan w:val="2"/>
            <w:vAlign w:val="center"/>
          </w:tcPr>
          <w:p w14:paraId="2BEFD419" w14:textId="77777777" w:rsidR="004235C4" w:rsidRPr="003B57E5" w:rsidRDefault="004235C4" w:rsidP="00505F96">
            <w:pPr>
              <w:rPr>
                <w:rFonts w:ascii="Times New Roman" w:hAnsi="Times New Roman" w:cs="Times New Roman"/>
              </w:rPr>
            </w:pPr>
            <w:r w:rsidRPr="003B57E5">
              <w:rPr>
                <w:rFonts w:ascii="Times New Roman" w:hAnsi="Times New Roman" w:cs="Times New Roman"/>
              </w:rPr>
              <w:t xml:space="preserve">Reference No: </w:t>
            </w:r>
          </w:p>
        </w:tc>
      </w:tr>
      <w:tr w:rsidR="004235C4" w:rsidRPr="003B57E5" w14:paraId="59809B5C" w14:textId="77777777" w:rsidTr="00505F96">
        <w:trPr>
          <w:trHeight w:val="294"/>
        </w:trPr>
        <w:tc>
          <w:tcPr>
            <w:tcW w:w="9776" w:type="dxa"/>
            <w:gridSpan w:val="7"/>
            <w:shd w:val="clear" w:color="auto" w:fill="D9D9D9" w:themeFill="background1" w:themeFillShade="D9"/>
            <w:vAlign w:val="center"/>
          </w:tcPr>
          <w:p w14:paraId="1D296E7E" w14:textId="77777777" w:rsidR="004235C4" w:rsidRPr="003B57E5" w:rsidRDefault="004235C4" w:rsidP="004235C4">
            <w:pPr>
              <w:pStyle w:val="ListeParagraf"/>
              <w:numPr>
                <w:ilvl w:val="0"/>
                <w:numId w:val="3"/>
              </w:numPr>
              <w:spacing w:after="0" w:line="240" w:lineRule="auto"/>
              <w:jc w:val="left"/>
              <w:rPr>
                <w:b/>
              </w:rPr>
            </w:pPr>
            <w:r w:rsidRPr="003B57E5">
              <w:rPr>
                <w:b/>
              </w:rPr>
              <w:t>INFORMATION ABOUT THE COMPLAINANT</w:t>
            </w:r>
          </w:p>
        </w:tc>
      </w:tr>
      <w:tr w:rsidR="004235C4" w:rsidRPr="003B57E5" w14:paraId="0D514F73" w14:textId="77777777" w:rsidTr="00505F96">
        <w:trPr>
          <w:trHeight w:val="491"/>
        </w:trPr>
        <w:tc>
          <w:tcPr>
            <w:tcW w:w="5764" w:type="dxa"/>
            <w:gridSpan w:val="5"/>
            <w:vAlign w:val="center"/>
          </w:tcPr>
          <w:p w14:paraId="35D4EC1E" w14:textId="77777777" w:rsidR="004235C4" w:rsidRPr="003B57E5" w:rsidRDefault="004235C4" w:rsidP="00505F96">
            <w:pPr>
              <w:rPr>
                <w:rFonts w:ascii="Times New Roman" w:hAnsi="Times New Roman" w:cs="Times New Roman"/>
              </w:rPr>
            </w:pPr>
            <w:r w:rsidRPr="003B57E5">
              <w:rPr>
                <w:rFonts w:ascii="Times New Roman" w:hAnsi="Times New Roman" w:cs="Times New Roman"/>
              </w:rPr>
              <w:t>Name Surname:</w:t>
            </w:r>
          </w:p>
        </w:tc>
        <w:tc>
          <w:tcPr>
            <w:tcW w:w="4012" w:type="dxa"/>
            <w:gridSpan w:val="2"/>
            <w:vAlign w:val="center"/>
          </w:tcPr>
          <w:p w14:paraId="4473109E" w14:textId="77777777" w:rsidR="004235C4" w:rsidRPr="003B57E5" w:rsidRDefault="004235C4" w:rsidP="00505F96">
            <w:pPr>
              <w:rPr>
                <w:rFonts w:ascii="Times New Roman" w:hAnsi="Times New Roman" w:cs="Times New Roman"/>
                <w:b/>
              </w:rPr>
            </w:pPr>
            <w:r w:rsidRPr="003B57E5">
              <w:rPr>
                <w:rFonts w:ascii="Times New Roman" w:hAnsi="Times New Roman" w:cs="Times New Roman"/>
                <w:b/>
              </w:rPr>
              <w:t>How to receive the complaint</w:t>
            </w:r>
          </w:p>
        </w:tc>
      </w:tr>
      <w:tr w:rsidR="004235C4" w:rsidRPr="003B57E5" w14:paraId="113202B5" w14:textId="77777777" w:rsidTr="00505F96">
        <w:trPr>
          <w:trHeight w:val="491"/>
        </w:trPr>
        <w:tc>
          <w:tcPr>
            <w:tcW w:w="5764" w:type="dxa"/>
            <w:gridSpan w:val="5"/>
            <w:vAlign w:val="center"/>
          </w:tcPr>
          <w:p w14:paraId="03619E49" w14:textId="77777777" w:rsidR="004235C4" w:rsidRPr="003B57E5" w:rsidRDefault="004235C4" w:rsidP="00505F96">
            <w:pPr>
              <w:rPr>
                <w:rFonts w:ascii="Times New Roman" w:hAnsi="Times New Roman" w:cs="Times New Roman"/>
              </w:rPr>
            </w:pPr>
            <w:r w:rsidRPr="003B57E5">
              <w:rPr>
                <w:rFonts w:ascii="Times New Roman" w:hAnsi="Times New Roman" w:cs="Times New Roman"/>
              </w:rPr>
              <w:t>Turkish ID Number:</w:t>
            </w:r>
          </w:p>
        </w:tc>
        <w:tc>
          <w:tcPr>
            <w:tcW w:w="4012" w:type="dxa"/>
            <w:gridSpan w:val="2"/>
            <w:vAlign w:val="center"/>
          </w:tcPr>
          <w:p w14:paraId="53021023" w14:textId="77777777" w:rsidR="004235C4" w:rsidRPr="003B57E5" w:rsidRDefault="004235C4" w:rsidP="00505F96">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60301" behindDoc="0" locked="0" layoutInCell="1" allowOverlap="1" wp14:anchorId="74852E98" wp14:editId="345970FC">
                      <wp:simplePos x="0" y="0"/>
                      <wp:positionH relativeFrom="column">
                        <wp:posOffset>1479550</wp:posOffset>
                      </wp:positionH>
                      <wp:positionV relativeFrom="paragraph">
                        <wp:posOffset>31115</wp:posOffset>
                      </wp:positionV>
                      <wp:extent cx="190500" cy="171450"/>
                      <wp:effectExtent l="0" t="0" r="19050" b="19050"/>
                      <wp:wrapNone/>
                      <wp:docPr id="5" name="Rectangle 2"/>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rect w14:anchorId="6883A25D" id="Rectangle 2" o:spid="_x0000_s1026" style="position:absolute;margin-left:116.5pt;margin-top:2.45pt;width:15pt;height:13.5pt;z-index:251660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" fillcolor="white [3201]" strokecolor="black [3213]" strokeweight="1pt"/>
                  </w:pict>
                </mc:Fallback>
              </mc:AlternateContent>
            </w:r>
            <w:r w:rsidRPr="003B57E5">
              <w:rPr>
                <w:rFonts w:ascii="Times New Roman" w:hAnsi="Times New Roman" w:cs="Times New Roman"/>
              </w:rPr>
              <w:t>Phone</w:t>
            </w:r>
          </w:p>
        </w:tc>
      </w:tr>
      <w:tr w:rsidR="004235C4" w:rsidRPr="003B57E5" w14:paraId="7DE90D23" w14:textId="77777777" w:rsidTr="00505F96">
        <w:trPr>
          <w:trHeight w:val="491"/>
        </w:trPr>
        <w:tc>
          <w:tcPr>
            <w:tcW w:w="5764" w:type="dxa"/>
            <w:gridSpan w:val="5"/>
            <w:vAlign w:val="center"/>
          </w:tcPr>
          <w:p w14:paraId="469E941F" w14:textId="77777777" w:rsidR="004235C4" w:rsidRPr="003B57E5" w:rsidRDefault="004235C4" w:rsidP="00505F96">
            <w:pPr>
              <w:rPr>
                <w:rFonts w:ascii="Times New Roman" w:hAnsi="Times New Roman" w:cs="Times New Roman"/>
              </w:rPr>
            </w:pPr>
            <w:r w:rsidRPr="003B57E5">
              <w:rPr>
                <w:rFonts w:ascii="Times New Roman" w:hAnsi="Times New Roman" w:cs="Times New Roman"/>
              </w:rPr>
              <w:t>Phone:</w:t>
            </w:r>
          </w:p>
        </w:tc>
        <w:tc>
          <w:tcPr>
            <w:tcW w:w="4012" w:type="dxa"/>
            <w:gridSpan w:val="2"/>
            <w:vAlign w:val="center"/>
          </w:tcPr>
          <w:p w14:paraId="4CA55635" w14:textId="77777777" w:rsidR="004235C4" w:rsidRPr="003B57E5" w:rsidRDefault="004235C4" w:rsidP="00505F96">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61325" behindDoc="0" locked="0" layoutInCell="1" allowOverlap="1" wp14:anchorId="66503F72" wp14:editId="2F9EF8B1">
                      <wp:simplePos x="0" y="0"/>
                      <wp:positionH relativeFrom="column">
                        <wp:posOffset>1482725</wp:posOffset>
                      </wp:positionH>
                      <wp:positionV relativeFrom="paragraph">
                        <wp:posOffset>45720</wp:posOffset>
                      </wp:positionV>
                      <wp:extent cx="190500" cy="171450"/>
                      <wp:effectExtent l="0" t="0" r="19050" b="19050"/>
                      <wp:wrapNone/>
                      <wp:docPr id="6" name="Rectangle 3"/>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rect w14:anchorId="54B86F5C" id="Rectangle 3" o:spid="_x0000_s1026" style="position:absolute;margin-left:116.75pt;margin-top:3.6pt;width:15pt;height:13.5pt;z-index:251661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" fillcolor="white [3201]" strokecolor="black [3213]" strokeweight="1pt"/>
                  </w:pict>
                </mc:Fallback>
              </mc:AlternateContent>
            </w:r>
            <w:r w:rsidRPr="003B57E5">
              <w:rPr>
                <w:rFonts w:ascii="Times New Roman" w:hAnsi="Times New Roman" w:cs="Times New Roman"/>
              </w:rPr>
              <w:t>Face to face</w:t>
            </w:r>
          </w:p>
        </w:tc>
      </w:tr>
      <w:tr w:rsidR="004235C4" w:rsidRPr="003B57E5" w14:paraId="2BB61418" w14:textId="77777777" w:rsidTr="00505F96">
        <w:trPr>
          <w:trHeight w:val="455"/>
        </w:trPr>
        <w:tc>
          <w:tcPr>
            <w:tcW w:w="5764" w:type="dxa"/>
            <w:gridSpan w:val="5"/>
            <w:vAlign w:val="center"/>
          </w:tcPr>
          <w:p w14:paraId="70A9E868" w14:textId="77777777" w:rsidR="004235C4" w:rsidRPr="003B57E5" w:rsidRDefault="004235C4" w:rsidP="00505F96">
            <w:pPr>
              <w:rPr>
                <w:rFonts w:ascii="Times New Roman" w:hAnsi="Times New Roman" w:cs="Times New Roman"/>
              </w:rPr>
            </w:pPr>
            <w:r w:rsidRPr="003B57E5">
              <w:rPr>
                <w:rFonts w:ascii="Times New Roman" w:hAnsi="Times New Roman" w:cs="Times New Roman"/>
              </w:rPr>
              <w:t>Address:</w:t>
            </w:r>
          </w:p>
        </w:tc>
        <w:tc>
          <w:tcPr>
            <w:tcW w:w="4012" w:type="dxa"/>
            <w:gridSpan w:val="2"/>
            <w:vAlign w:val="center"/>
          </w:tcPr>
          <w:p w14:paraId="4145BED0" w14:textId="77777777" w:rsidR="004235C4" w:rsidRPr="003B57E5" w:rsidRDefault="004235C4" w:rsidP="00505F96">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62349" behindDoc="0" locked="0" layoutInCell="1" allowOverlap="1" wp14:anchorId="00B776F2" wp14:editId="195AD0D2">
                      <wp:simplePos x="0" y="0"/>
                      <wp:positionH relativeFrom="column">
                        <wp:posOffset>1488440</wp:posOffset>
                      </wp:positionH>
                      <wp:positionV relativeFrom="paragraph">
                        <wp:posOffset>30480</wp:posOffset>
                      </wp:positionV>
                      <wp:extent cx="190500" cy="171450"/>
                      <wp:effectExtent l="0" t="0" r="19050" b="19050"/>
                      <wp:wrapNone/>
                      <wp:docPr id="9" name="Rectangle 4"/>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rect w14:anchorId="3C2EC073" id="Rectangle 4" o:spid="_x0000_s1026" style="position:absolute;margin-left:117.2pt;margin-top:2.4pt;width:15pt;height:13.5pt;z-index:2516623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" fillcolor="white [3201]" strokecolor="black [3213]" strokeweight="1pt"/>
                  </w:pict>
                </mc:Fallback>
              </mc:AlternateContent>
            </w:r>
            <w:r w:rsidRPr="003B57E5">
              <w:rPr>
                <w:rFonts w:ascii="Times New Roman" w:hAnsi="Times New Roman" w:cs="Times New Roman"/>
              </w:rPr>
              <w:t>Website/ E-Mail</w:t>
            </w:r>
          </w:p>
        </w:tc>
      </w:tr>
      <w:tr w:rsidR="004235C4" w:rsidRPr="003B57E5" w14:paraId="221D4423" w14:textId="77777777" w:rsidTr="00505F96">
        <w:trPr>
          <w:trHeight w:val="491"/>
        </w:trPr>
        <w:tc>
          <w:tcPr>
            <w:tcW w:w="5764" w:type="dxa"/>
            <w:gridSpan w:val="5"/>
            <w:vAlign w:val="center"/>
          </w:tcPr>
          <w:p w14:paraId="032DB118" w14:textId="77777777" w:rsidR="004235C4" w:rsidRPr="003B57E5" w:rsidRDefault="004235C4" w:rsidP="00505F96">
            <w:pPr>
              <w:rPr>
                <w:rFonts w:ascii="Times New Roman" w:hAnsi="Times New Roman" w:cs="Times New Roman"/>
              </w:rPr>
            </w:pPr>
            <w:r w:rsidRPr="003B57E5">
              <w:rPr>
                <w:rFonts w:ascii="Times New Roman" w:hAnsi="Times New Roman" w:cs="Times New Roman"/>
              </w:rPr>
              <w:t>E-Mail:</w:t>
            </w:r>
          </w:p>
        </w:tc>
        <w:tc>
          <w:tcPr>
            <w:tcW w:w="4012" w:type="dxa"/>
            <w:gridSpan w:val="2"/>
            <w:vAlign w:val="center"/>
          </w:tcPr>
          <w:p w14:paraId="0AEF8711" w14:textId="77777777" w:rsidR="004235C4" w:rsidRPr="003B57E5" w:rsidRDefault="004235C4" w:rsidP="00505F96">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63373" behindDoc="0" locked="0" layoutInCell="1" allowOverlap="1" wp14:anchorId="4C09D6E4" wp14:editId="3085BC90">
                      <wp:simplePos x="0" y="0"/>
                      <wp:positionH relativeFrom="column">
                        <wp:posOffset>1488440</wp:posOffset>
                      </wp:positionH>
                      <wp:positionV relativeFrom="paragraph">
                        <wp:posOffset>20320</wp:posOffset>
                      </wp:positionV>
                      <wp:extent cx="190500" cy="171450"/>
                      <wp:effectExtent l="0" t="0" r="19050" b="19050"/>
                      <wp:wrapNone/>
                      <wp:docPr id="16" name="Rectangle 19"/>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rect w14:anchorId="0646F0BF" id="Rectangle 19" o:spid="_x0000_s1026" style="position:absolute;margin-left:117.2pt;margin-top:1.6pt;width:15pt;height:13.5pt;z-index:2516633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" fillcolor="white [3201]" strokecolor="black [3213]" strokeweight="1pt"/>
                  </w:pict>
                </mc:Fallback>
              </mc:AlternateContent>
            </w:r>
            <w:r w:rsidRPr="003B57E5">
              <w:rPr>
                <w:rFonts w:ascii="Times New Roman" w:hAnsi="Times New Roman" w:cs="Times New Roman"/>
                <w:noProof/>
                <w:lang w:eastAsia="tr-TR"/>
              </w:rPr>
              <w:t>Other</w:t>
            </w:r>
            <w:r w:rsidRPr="003B57E5">
              <w:rPr>
                <w:rFonts w:ascii="Times New Roman" w:hAnsi="Times New Roman" w:cs="Times New Roman"/>
              </w:rPr>
              <w:t xml:space="preserve"> (Explain)</w:t>
            </w:r>
            <w:r w:rsidRPr="003B57E5">
              <w:rPr>
                <w:rFonts w:ascii="Times New Roman" w:hAnsi="Times New Roman" w:cs="Times New Roman"/>
                <w:noProof/>
              </w:rPr>
              <w:t xml:space="preserve"> </w:t>
            </w:r>
          </w:p>
        </w:tc>
      </w:tr>
      <w:tr w:rsidR="004235C4" w:rsidRPr="003B57E5" w14:paraId="3E0E94D5" w14:textId="77777777" w:rsidTr="00505F96">
        <w:trPr>
          <w:trHeight w:val="491"/>
        </w:trPr>
        <w:tc>
          <w:tcPr>
            <w:tcW w:w="9776" w:type="dxa"/>
            <w:gridSpan w:val="7"/>
            <w:vAlign w:val="center"/>
          </w:tcPr>
          <w:p w14:paraId="57CBBC95" w14:textId="77777777" w:rsidR="004235C4" w:rsidRPr="003B57E5" w:rsidRDefault="004235C4" w:rsidP="00505F96">
            <w:pPr>
              <w:jc w:val="center"/>
              <w:rPr>
                <w:rFonts w:ascii="Times New Roman" w:hAnsi="Times New Roman" w:cs="Times New Roman"/>
                <w:b/>
              </w:rPr>
            </w:pPr>
            <w:r w:rsidRPr="003B57E5">
              <w:rPr>
                <w:rFonts w:ascii="Times New Roman" w:hAnsi="Times New Roman" w:cs="Times New Roman"/>
                <w:b/>
              </w:rPr>
              <w:t>Stakeholder Type</w:t>
            </w:r>
          </w:p>
        </w:tc>
      </w:tr>
      <w:tr w:rsidR="004235C4" w:rsidRPr="003B57E5" w14:paraId="6E62884E" w14:textId="77777777" w:rsidTr="00505F96">
        <w:trPr>
          <w:trHeight w:val="439"/>
        </w:trPr>
        <w:tc>
          <w:tcPr>
            <w:tcW w:w="1740" w:type="dxa"/>
          </w:tcPr>
          <w:p w14:paraId="5070725D" w14:textId="77777777" w:rsidR="004235C4" w:rsidRPr="003B57E5" w:rsidRDefault="004235C4" w:rsidP="00505F96">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65421" behindDoc="0" locked="0" layoutInCell="1" allowOverlap="1" wp14:anchorId="159FA64C" wp14:editId="28BB7E1D">
                      <wp:simplePos x="0" y="0"/>
                      <wp:positionH relativeFrom="column">
                        <wp:posOffset>769403</wp:posOffset>
                      </wp:positionH>
                      <wp:positionV relativeFrom="paragraph">
                        <wp:posOffset>253356</wp:posOffset>
                      </wp:positionV>
                      <wp:extent cx="190500" cy="171450"/>
                      <wp:effectExtent l="0" t="0" r="19050" b="19050"/>
                      <wp:wrapNone/>
                      <wp:docPr id="18" name="Rectangle 8"/>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rect w14:anchorId="5489F2AE" id="Rectangle 8" o:spid="_x0000_s1026" style="position:absolute;margin-left:60.6pt;margin-top:19.95pt;width:15pt;height:13.5pt;z-index:2516654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" fillcolor="white [3201]" strokecolor="black [3213]" strokeweight="1pt"/>
                  </w:pict>
                </mc:Fallback>
              </mc:AlternateContent>
            </w:r>
            <w:r w:rsidRPr="003B57E5">
              <w:rPr>
                <w:rFonts w:ascii="Times New Roman" w:hAnsi="Times New Roman" w:cs="Times New Roman"/>
              </w:rPr>
              <w:t xml:space="preserve">Public </w:t>
            </w:r>
          </w:p>
          <w:p w14:paraId="04E04277" w14:textId="77777777" w:rsidR="004235C4" w:rsidRPr="003B57E5" w:rsidRDefault="004235C4" w:rsidP="00505F96">
            <w:pPr>
              <w:rPr>
                <w:rFonts w:ascii="Times New Roman" w:hAnsi="Times New Roman" w:cs="Times New Roman"/>
              </w:rPr>
            </w:pPr>
            <w:r w:rsidRPr="003B57E5">
              <w:rPr>
                <w:rFonts w:ascii="Times New Roman" w:hAnsi="Times New Roman" w:cs="Times New Roman"/>
              </w:rPr>
              <w:t>Institution</w:t>
            </w:r>
          </w:p>
        </w:tc>
        <w:tc>
          <w:tcPr>
            <w:tcW w:w="1740" w:type="dxa"/>
            <w:gridSpan w:val="2"/>
          </w:tcPr>
          <w:p w14:paraId="2A627931" w14:textId="77777777" w:rsidR="004235C4" w:rsidRPr="003B57E5" w:rsidRDefault="004235C4" w:rsidP="00505F96">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66445" behindDoc="0" locked="0" layoutInCell="1" allowOverlap="1" wp14:anchorId="3BE1E378" wp14:editId="63E050A0">
                      <wp:simplePos x="0" y="0"/>
                      <wp:positionH relativeFrom="column">
                        <wp:posOffset>667368</wp:posOffset>
                      </wp:positionH>
                      <wp:positionV relativeFrom="paragraph">
                        <wp:posOffset>252730</wp:posOffset>
                      </wp:positionV>
                      <wp:extent cx="190500" cy="171450"/>
                      <wp:effectExtent l="0" t="0" r="19050" b="19050"/>
                      <wp:wrapNone/>
                      <wp:docPr id="21" name="Rectangle 10"/>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rect w14:anchorId="406C1D56" id="Rectangle 10" o:spid="_x0000_s1026" style="position:absolute;margin-left:52.55pt;margin-top:19.9pt;width:15pt;height:13.5pt;z-index:2516664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" fillcolor="white [3201]" strokecolor="black [3213]" strokeweight="1pt"/>
                  </w:pict>
                </mc:Fallback>
              </mc:AlternateContent>
            </w:r>
            <w:r w:rsidRPr="003B57E5">
              <w:rPr>
                <w:rFonts w:ascii="Times New Roman" w:hAnsi="Times New Roman" w:cs="Times New Roman"/>
              </w:rPr>
              <w:t>Project Affected People</w:t>
            </w:r>
          </w:p>
        </w:tc>
        <w:tc>
          <w:tcPr>
            <w:tcW w:w="1740" w:type="dxa"/>
          </w:tcPr>
          <w:p w14:paraId="1ED01BDA" w14:textId="77777777" w:rsidR="004235C4" w:rsidRPr="003B57E5" w:rsidRDefault="004235C4" w:rsidP="00505F96">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69517" behindDoc="0" locked="0" layoutInCell="1" allowOverlap="1" wp14:anchorId="2F8208C1" wp14:editId="2A96ACE8">
                      <wp:simplePos x="0" y="0"/>
                      <wp:positionH relativeFrom="column">
                        <wp:posOffset>720094</wp:posOffset>
                      </wp:positionH>
                      <wp:positionV relativeFrom="paragraph">
                        <wp:posOffset>241087</wp:posOffset>
                      </wp:positionV>
                      <wp:extent cx="190500" cy="171450"/>
                      <wp:effectExtent l="0" t="0" r="19050" b="19050"/>
                      <wp:wrapNone/>
                      <wp:docPr id="22" name="Rectangle 13"/>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rect w14:anchorId="6EF56280" id="Rectangle 13" o:spid="_x0000_s1026" style="position:absolute;margin-left:56.7pt;margin-top:19pt;width:15pt;height:13.5pt;z-index:2516695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" fillcolor="white [3201]" strokecolor="black [3213]" strokeweight="1pt"/>
                  </w:pict>
                </mc:Fallback>
              </mc:AlternateContent>
            </w:r>
            <w:r w:rsidRPr="003B57E5">
              <w:rPr>
                <w:rFonts w:ascii="Times New Roman" w:hAnsi="Times New Roman" w:cs="Times New Roman"/>
              </w:rPr>
              <w:t xml:space="preserve">Private </w:t>
            </w:r>
          </w:p>
          <w:p w14:paraId="30C945E0" w14:textId="77777777" w:rsidR="004235C4" w:rsidRPr="003B57E5" w:rsidRDefault="004235C4" w:rsidP="00505F96">
            <w:pPr>
              <w:rPr>
                <w:rFonts w:ascii="Times New Roman" w:hAnsi="Times New Roman" w:cs="Times New Roman"/>
              </w:rPr>
            </w:pPr>
            <w:r w:rsidRPr="003B57E5">
              <w:rPr>
                <w:rFonts w:ascii="Times New Roman" w:hAnsi="Times New Roman" w:cs="Times New Roman"/>
              </w:rPr>
              <w:t>Enterprise</w:t>
            </w:r>
          </w:p>
        </w:tc>
        <w:tc>
          <w:tcPr>
            <w:tcW w:w="1740" w:type="dxa"/>
            <w:gridSpan w:val="2"/>
          </w:tcPr>
          <w:p w14:paraId="348A6763" w14:textId="77777777" w:rsidR="004235C4" w:rsidRPr="003B57E5" w:rsidRDefault="004235C4" w:rsidP="00505F96">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70541" behindDoc="0" locked="0" layoutInCell="1" allowOverlap="1" wp14:anchorId="7173FD1F" wp14:editId="09C27AFC">
                      <wp:simplePos x="0" y="0"/>
                      <wp:positionH relativeFrom="column">
                        <wp:posOffset>742788</wp:posOffset>
                      </wp:positionH>
                      <wp:positionV relativeFrom="paragraph">
                        <wp:posOffset>255922</wp:posOffset>
                      </wp:positionV>
                      <wp:extent cx="190500" cy="171450"/>
                      <wp:effectExtent l="0" t="0" r="19050" b="19050"/>
                      <wp:wrapNone/>
                      <wp:docPr id="23" name="Rectangle 14"/>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rect w14:anchorId="7457BF8A" id="Rectangle 14" o:spid="_x0000_s1026" style="position:absolute;margin-left:58.5pt;margin-top:20.15pt;width:15pt;height:13.5pt;z-index:2516705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" fillcolor="white [3201]" strokecolor="black [3213]" strokeweight="1pt"/>
                  </w:pict>
                </mc:Fallback>
              </mc:AlternateContent>
            </w:r>
            <w:r w:rsidRPr="003B57E5">
              <w:rPr>
                <w:rFonts w:ascii="Times New Roman" w:hAnsi="Times New Roman" w:cs="Times New Roman"/>
              </w:rPr>
              <w:t xml:space="preserve">Trade </w:t>
            </w:r>
          </w:p>
          <w:p w14:paraId="3CACFF9B" w14:textId="77777777" w:rsidR="004235C4" w:rsidRPr="003B57E5" w:rsidRDefault="004235C4" w:rsidP="00505F96">
            <w:pPr>
              <w:rPr>
                <w:rFonts w:ascii="Times New Roman" w:hAnsi="Times New Roman" w:cs="Times New Roman"/>
              </w:rPr>
            </w:pPr>
            <w:r w:rsidRPr="003B57E5">
              <w:rPr>
                <w:rFonts w:ascii="Times New Roman" w:hAnsi="Times New Roman" w:cs="Times New Roman"/>
              </w:rPr>
              <w:t xml:space="preserve">Association </w:t>
            </w:r>
          </w:p>
        </w:tc>
        <w:tc>
          <w:tcPr>
            <w:tcW w:w="2816" w:type="dxa"/>
          </w:tcPr>
          <w:p w14:paraId="53D6B174" w14:textId="77777777" w:rsidR="004235C4" w:rsidRPr="003B57E5" w:rsidRDefault="004235C4" w:rsidP="00505F96">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72589" behindDoc="0" locked="0" layoutInCell="1" allowOverlap="1" wp14:anchorId="04F4DE9B" wp14:editId="410C979B">
                      <wp:simplePos x="0" y="0"/>
                      <wp:positionH relativeFrom="column">
                        <wp:posOffset>784656</wp:posOffset>
                      </wp:positionH>
                      <wp:positionV relativeFrom="paragraph">
                        <wp:posOffset>266018</wp:posOffset>
                      </wp:positionV>
                      <wp:extent cx="190500" cy="171450"/>
                      <wp:effectExtent l="0" t="0" r="19050" b="19050"/>
                      <wp:wrapNone/>
                      <wp:docPr id="24" name="Rectangle 20"/>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rect w14:anchorId="099D68AD" id="Rectangle 20" o:spid="_x0000_s1026" style="position:absolute;margin-left:61.8pt;margin-top:20.95pt;width:15pt;height:13.5pt;z-index:2516725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" fillcolor="white [3201]" strokecolor="black [3213]" strokeweight="1pt"/>
                  </w:pict>
                </mc:Fallback>
              </mc:AlternateContent>
            </w:r>
            <w:r w:rsidRPr="003B57E5">
              <w:rPr>
                <w:rFonts w:ascii="Times New Roman" w:hAnsi="Times New Roman" w:cs="Times New Roman"/>
              </w:rPr>
              <w:t>NGO</w:t>
            </w:r>
          </w:p>
        </w:tc>
      </w:tr>
      <w:tr w:rsidR="004235C4" w:rsidRPr="003B57E5" w14:paraId="21AA5E42" w14:textId="77777777" w:rsidTr="00505F96">
        <w:trPr>
          <w:trHeight w:val="399"/>
        </w:trPr>
        <w:tc>
          <w:tcPr>
            <w:tcW w:w="1740" w:type="dxa"/>
          </w:tcPr>
          <w:p w14:paraId="5513F805" w14:textId="77777777" w:rsidR="004235C4" w:rsidRPr="003B57E5" w:rsidRDefault="004235C4" w:rsidP="00505F96">
            <w:pPr>
              <w:rPr>
                <w:rFonts w:ascii="Times New Roman" w:hAnsi="Times New Roman" w:cs="Times New Roman"/>
              </w:rPr>
            </w:pPr>
            <w:r w:rsidRPr="003B57E5">
              <w:rPr>
                <w:rFonts w:ascii="Times New Roman" w:hAnsi="Times New Roman" w:cs="Times New Roman"/>
              </w:rPr>
              <w:t xml:space="preserve">Interest </w:t>
            </w:r>
          </w:p>
          <w:p w14:paraId="7A1EB001" w14:textId="77777777" w:rsidR="004235C4" w:rsidRPr="003B57E5" w:rsidRDefault="004235C4" w:rsidP="00505F96">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64397" behindDoc="0" locked="0" layoutInCell="1" allowOverlap="1" wp14:anchorId="1B20F119" wp14:editId="59CE131D">
                      <wp:simplePos x="0" y="0"/>
                      <wp:positionH relativeFrom="column">
                        <wp:posOffset>733425</wp:posOffset>
                      </wp:positionH>
                      <wp:positionV relativeFrom="paragraph">
                        <wp:posOffset>8255</wp:posOffset>
                      </wp:positionV>
                      <wp:extent cx="190500" cy="171450"/>
                      <wp:effectExtent l="0" t="0" r="19050" b="19050"/>
                      <wp:wrapNone/>
                      <wp:docPr id="25" name="Rectangle 7"/>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rect w14:anchorId="5E9FC3FD" id="Rectangle 7" o:spid="_x0000_s1026" style="position:absolute;margin-left:57.75pt;margin-top:.65pt;width:15pt;height:13.5pt;z-index:251664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" fillcolor="white [3201]" strokecolor="black [3213]" strokeweight="1pt"/>
                  </w:pict>
                </mc:Fallback>
              </mc:AlternateContent>
            </w:r>
            <w:r w:rsidRPr="003B57E5">
              <w:rPr>
                <w:rFonts w:ascii="Times New Roman" w:hAnsi="Times New Roman" w:cs="Times New Roman"/>
              </w:rPr>
              <w:t>Groups</w:t>
            </w:r>
          </w:p>
        </w:tc>
        <w:tc>
          <w:tcPr>
            <w:tcW w:w="1740" w:type="dxa"/>
            <w:gridSpan w:val="2"/>
          </w:tcPr>
          <w:p w14:paraId="06530E8D" w14:textId="77777777" w:rsidR="004235C4" w:rsidRPr="003B57E5" w:rsidRDefault="004235C4" w:rsidP="00505F96">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67469" behindDoc="0" locked="0" layoutInCell="1" allowOverlap="1" wp14:anchorId="51C020DE" wp14:editId="52B9BC9D">
                      <wp:simplePos x="0" y="0"/>
                      <wp:positionH relativeFrom="column">
                        <wp:posOffset>796750</wp:posOffset>
                      </wp:positionH>
                      <wp:positionV relativeFrom="paragraph">
                        <wp:posOffset>275948</wp:posOffset>
                      </wp:positionV>
                      <wp:extent cx="190500" cy="171450"/>
                      <wp:effectExtent l="0" t="0" r="19050" b="19050"/>
                      <wp:wrapNone/>
                      <wp:docPr id="26" name="Rectangle 11"/>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rect w14:anchorId="5AE41C12" id="Rectangle 11" o:spid="_x0000_s1026" style="position:absolute;margin-left:62.75pt;margin-top:21.75pt;width:15pt;height:13.5pt;z-index:2516674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" fillcolor="white [3201]" strokecolor="black [3213]" strokeweight="1pt"/>
                  </w:pict>
                </mc:Fallback>
              </mc:AlternateContent>
            </w:r>
            <w:r w:rsidRPr="003B57E5">
              <w:rPr>
                <w:rFonts w:ascii="Times New Roman" w:hAnsi="Times New Roman" w:cs="Times New Roman"/>
              </w:rPr>
              <w:t>Industry Associations</w:t>
            </w:r>
          </w:p>
        </w:tc>
        <w:tc>
          <w:tcPr>
            <w:tcW w:w="1740" w:type="dxa"/>
          </w:tcPr>
          <w:p w14:paraId="3B61F830" w14:textId="77777777" w:rsidR="004235C4" w:rsidRPr="003B57E5" w:rsidRDefault="004235C4" w:rsidP="00505F96">
            <w:pPr>
              <w:rPr>
                <w:rFonts w:ascii="Times New Roman" w:hAnsi="Times New Roman" w:cs="Times New Roman"/>
              </w:rPr>
            </w:pPr>
            <w:r w:rsidRPr="003B57E5">
              <w:rPr>
                <w:rFonts w:ascii="Times New Roman" w:hAnsi="Times New Roman" w:cs="Times New Roman"/>
              </w:rPr>
              <w:t xml:space="preserve">Workers’ </w:t>
            </w:r>
          </w:p>
          <w:p w14:paraId="387B0F6C" w14:textId="77777777" w:rsidR="004235C4" w:rsidRPr="003B57E5" w:rsidRDefault="004235C4" w:rsidP="00505F96">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68493" behindDoc="0" locked="0" layoutInCell="1" allowOverlap="1" wp14:anchorId="3A85B651" wp14:editId="36B00EC1">
                      <wp:simplePos x="0" y="0"/>
                      <wp:positionH relativeFrom="column">
                        <wp:posOffset>732155</wp:posOffset>
                      </wp:positionH>
                      <wp:positionV relativeFrom="paragraph">
                        <wp:posOffset>8255</wp:posOffset>
                      </wp:positionV>
                      <wp:extent cx="190500" cy="171450"/>
                      <wp:effectExtent l="0" t="0" r="19050" b="19050"/>
                      <wp:wrapNone/>
                      <wp:docPr id="27" name="Rectangle 12"/>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rect w14:anchorId="1324E37A" id="Rectangle 12" o:spid="_x0000_s1026" style="position:absolute;margin-left:57.65pt;margin-top:.65pt;width:15pt;height:13.5pt;z-index:2516684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" fillcolor="white [3201]" strokecolor="black [3213]" strokeweight="1pt"/>
                  </w:pict>
                </mc:Fallback>
              </mc:AlternateContent>
            </w:r>
            <w:r w:rsidRPr="003B57E5">
              <w:rPr>
                <w:rFonts w:ascii="Times New Roman" w:hAnsi="Times New Roman" w:cs="Times New Roman"/>
              </w:rPr>
              <w:t>Union</w:t>
            </w:r>
          </w:p>
        </w:tc>
        <w:tc>
          <w:tcPr>
            <w:tcW w:w="1740" w:type="dxa"/>
            <w:gridSpan w:val="2"/>
          </w:tcPr>
          <w:p w14:paraId="640B6EBC" w14:textId="77777777" w:rsidR="004235C4" w:rsidRPr="003B57E5" w:rsidRDefault="004235C4" w:rsidP="00505F96">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71565" behindDoc="0" locked="0" layoutInCell="1" allowOverlap="1" wp14:anchorId="1B32C6FA" wp14:editId="06081587">
                      <wp:simplePos x="0" y="0"/>
                      <wp:positionH relativeFrom="column">
                        <wp:posOffset>736652</wp:posOffset>
                      </wp:positionH>
                      <wp:positionV relativeFrom="paragraph">
                        <wp:posOffset>275948</wp:posOffset>
                      </wp:positionV>
                      <wp:extent cx="190500" cy="171450"/>
                      <wp:effectExtent l="0" t="0" r="19050" b="19050"/>
                      <wp:wrapNone/>
                      <wp:docPr id="28" name="Rectangle 15"/>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rect w14:anchorId="1531AFE0" id="Rectangle 15" o:spid="_x0000_s1026" style="position:absolute;margin-left:58pt;margin-top:21.75pt;width:15pt;height:13.5pt;z-index:2516715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" fillcolor="white [3201]" strokecolor="black [3213]" strokeweight="1pt"/>
                  </w:pict>
                </mc:Fallback>
              </mc:AlternateContent>
            </w:r>
            <w:r w:rsidRPr="003B57E5">
              <w:rPr>
                <w:rFonts w:ascii="Times New Roman" w:hAnsi="Times New Roman" w:cs="Times New Roman"/>
              </w:rPr>
              <w:t>Media</w:t>
            </w:r>
          </w:p>
        </w:tc>
        <w:tc>
          <w:tcPr>
            <w:tcW w:w="2816" w:type="dxa"/>
          </w:tcPr>
          <w:p w14:paraId="25A40D99" w14:textId="77777777" w:rsidR="004235C4" w:rsidRPr="003B57E5" w:rsidRDefault="004235C4" w:rsidP="00505F96">
            <w:pPr>
              <w:rPr>
                <w:rFonts w:ascii="Times New Roman" w:hAnsi="Times New Roman" w:cs="Times New Roman"/>
              </w:rPr>
            </w:pPr>
            <w:r w:rsidRPr="003B57E5">
              <w:rPr>
                <w:rFonts w:ascii="Times New Roman" w:hAnsi="Times New Roman" w:cs="Times New Roman"/>
                <w:noProof/>
              </w:rPr>
              <mc:AlternateContent>
                <mc:Choice Requires="wps">
                  <w:drawing>
                    <wp:anchor distT="0" distB="0" distL="114300" distR="114300" simplePos="0" relativeHeight="251673613" behindDoc="0" locked="0" layoutInCell="1" allowOverlap="1" wp14:anchorId="7F2E9210" wp14:editId="38A66E98">
                      <wp:simplePos x="0" y="0"/>
                      <wp:positionH relativeFrom="column">
                        <wp:posOffset>766245</wp:posOffset>
                      </wp:positionH>
                      <wp:positionV relativeFrom="paragraph">
                        <wp:posOffset>261564</wp:posOffset>
                      </wp:positionV>
                      <wp:extent cx="190500" cy="171450"/>
                      <wp:effectExtent l="0" t="0" r="19050" b="19050"/>
                      <wp:wrapNone/>
                      <wp:docPr id="29" name="Rectangle 17"/>
                      <wp:cNvGraphicFramePr/>
                      <a:graphic xmlns:a="http://schemas.openxmlformats.org/drawingml/2006/main">
                        <a:graphicData uri="http://schemas.microsoft.com/office/word/2010/wordprocessingShape">
                          <wps:wsp>
                            <wps:cNvSpPr/>
                            <wps:spPr>
                              <a:xfrm>
                                <a:off x="0" y="0"/>
                                <a:ext cx="190500" cy="1714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rect w14:anchorId="7F02457F" id="Rectangle 17" o:spid="_x0000_s1026" style="position:absolute;margin-left:60.35pt;margin-top:20.6pt;width:15pt;height:13.5pt;z-index:2516736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" fillcolor="white [3201]" strokecolor="black [3213]" strokeweight="1pt"/>
                  </w:pict>
                </mc:Fallback>
              </mc:AlternateContent>
            </w:r>
            <w:r w:rsidRPr="003B57E5">
              <w:rPr>
                <w:rFonts w:ascii="Times New Roman" w:hAnsi="Times New Roman" w:cs="Times New Roman"/>
              </w:rPr>
              <w:t>University</w:t>
            </w:r>
          </w:p>
        </w:tc>
      </w:tr>
      <w:tr w:rsidR="004235C4" w:rsidRPr="003B57E5" w14:paraId="24AA7F88" w14:textId="77777777" w:rsidTr="00505F96">
        <w:trPr>
          <w:trHeight w:val="367"/>
        </w:trPr>
        <w:tc>
          <w:tcPr>
            <w:tcW w:w="9776" w:type="dxa"/>
            <w:gridSpan w:val="7"/>
            <w:shd w:val="clear" w:color="auto" w:fill="D9D9D9" w:themeFill="background1" w:themeFillShade="D9"/>
            <w:vAlign w:val="center"/>
          </w:tcPr>
          <w:p w14:paraId="1FEEBBE2" w14:textId="77777777" w:rsidR="004235C4" w:rsidRPr="003B57E5" w:rsidRDefault="004235C4" w:rsidP="004235C4">
            <w:pPr>
              <w:pStyle w:val="ListeParagraf"/>
              <w:numPr>
                <w:ilvl w:val="0"/>
                <w:numId w:val="3"/>
              </w:numPr>
              <w:spacing w:after="0" w:line="240" w:lineRule="auto"/>
              <w:jc w:val="left"/>
              <w:rPr>
                <w:b/>
              </w:rPr>
            </w:pPr>
            <w:r w:rsidRPr="003B57E5">
              <w:rPr>
                <w:b/>
              </w:rPr>
              <w:t>DETAILED INFORMATION ON THE COMPLAINT</w:t>
            </w:r>
          </w:p>
        </w:tc>
      </w:tr>
      <w:tr w:rsidR="004235C4" w:rsidRPr="003B57E5" w14:paraId="7DC4FBA6" w14:textId="77777777" w:rsidTr="00505F96">
        <w:trPr>
          <w:trHeight w:val="1196"/>
        </w:trPr>
        <w:tc>
          <w:tcPr>
            <w:tcW w:w="2880" w:type="dxa"/>
            <w:gridSpan w:val="2"/>
            <w:tcBorders>
              <w:bottom w:val="single" w:sz="4" w:space="0" w:color="auto"/>
            </w:tcBorders>
            <w:vAlign w:val="center"/>
          </w:tcPr>
          <w:p w14:paraId="3BEB4140" w14:textId="77777777" w:rsidR="004235C4" w:rsidRPr="003B57E5" w:rsidRDefault="004235C4" w:rsidP="00505F96">
            <w:pPr>
              <w:rPr>
                <w:rFonts w:ascii="Times New Roman" w:hAnsi="Times New Roman" w:cs="Times New Roman"/>
              </w:rPr>
            </w:pPr>
            <w:r w:rsidRPr="003B57E5">
              <w:rPr>
                <w:rFonts w:ascii="Times New Roman" w:hAnsi="Times New Roman" w:cs="Times New Roman"/>
              </w:rPr>
              <w:t>Description of the Complaint:</w:t>
            </w:r>
          </w:p>
        </w:tc>
        <w:tc>
          <w:tcPr>
            <w:tcW w:w="6896" w:type="dxa"/>
            <w:gridSpan w:val="5"/>
            <w:tcBorders>
              <w:bottom w:val="single" w:sz="4" w:space="0" w:color="auto"/>
            </w:tcBorders>
          </w:tcPr>
          <w:p w14:paraId="4B32FA9B" w14:textId="77777777" w:rsidR="004235C4" w:rsidRPr="003B57E5" w:rsidRDefault="004235C4" w:rsidP="00505F96">
            <w:pPr>
              <w:rPr>
                <w:rFonts w:ascii="Times New Roman" w:hAnsi="Times New Roman" w:cs="Times New Roman"/>
              </w:rPr>
            </w:pPr>
          </w:p>
        </w:tc>
      </w:tr>
      <w:tr w:rsidR="004235C4" w:rsidRPr="003B57E5" w14:paraId="4AB63468" w14:textId="77777777" w:rsidTr="00505F96">
        <w:trPr>
          <w:trHeight w:val="1169"/>
        </w:trPr>
        <w:tc>
          <w:tcPr>
            <w:tcW w:w="2880" w:type="dxa"/>
            <w:gridSpan w:val="2"/>
            <w:tcBorders>
              <w:bottom w:val="single" w:sz="4" w:space="0" w:color="auto"/>
            </w:tcBorders>
            <w:vAlign w:val="center"/>
          </w:tcPr>
          <w:p w14:paraId="08F70C5D" w14:textId="77777777" w:rsidR="004235C4" w:rsidRPr="003B57E5" w:rsidRDefault="004235C4" w:rsidP="00505F96">
            <w:pPr>
              <w:rPr>
                <w:rFonts w:ascii="Times New Roman" w:hAnsi="Times New Roman" w:cs="Times New Roman"/>
              </w:rPr>
            </w:pPr>
            <w:r w:rsidRPr="003B57E5">
              <w:rPr>
                <w:rFonts w:ascii="Times New Roman" w:hAnsi="Times New Roman" w:cs="Times New Roman"/>
              </w:rPr>
              <w:t>Resolution method requested by the complainant</w:t>
            </w:r>
          </w:p>
        </w:tc>
        <w:tc>
          <w:tcPr>
            <w:tcW w:w="6896" w:type="dxa"/>
            <w:gridSpan w:val="5"/>
            <w:tcBorders>
              <w:bottom w:val="single" w:sz="4" w:space="0" w:color="auto"/>
            </w:tcBorders>
          </w:tcPr>
          <w:p w14:paraId="08A20569" w14:textId="77777777" w:rsidR="004235C4" w:rsidRPr="003B57E5" w:rsidRDefault="004235C4" w:rsidP="00505F96">
            <w:pPr>
              <w:rPr>
                <w:rFonts w:ascii="Times New Roman" w:hAnsi="Times New Roman" w:cs="Times New Roman"/>
              </w:rPr>
            </w:pPr>
          </w:p>
        </w:tc>
      </w:tr>
      <w:tr w:rsidR="004235C4" w:rsidRPr="003B57E5" w14:paraId="117FF275" w14:textId="77777777" w:rsidTr="00505F96">
        <w:trPr>
          <w:trHeight w:val="218"/>
        </w:trPr>
        <w:tc>
          <w:tcPr>
            <w:tcW w:w="2880" w:type="dxa"/>
            <w:gridSpan w:val="2"/>
            <w:tcBorders>
              <w:top w:val="single" w:sz="4" w:space="0" w:color="auto"/>
              <w:left w:val="nil"/>
              <w:bottom w:val="nil"/>
              <w:right w:val="nil"/>
            </w:tcBorders>
            <w:vAlign w:val="center"/>
          </w:tcPr>
          <w:p w14:paraId="4B055A83" w14:textId="77777777" w:rsidR="004235C4" w:rsidRPr="003B57E5" w:rsidRDefault="004235C4" w:rsidP="00505F96">
            <w:pPr>
              <w:jc w:val="center"/>
              <w:rPr>
                <w:rFonts w:ascii="Times New Roman" w:hAnsi="Times New Roman" w:cs="Times New Roman"/>
                <w:b/>
              </w:rPr>
            </w:pPr>
          </w:p>
          <w:p w14:paraId="276E408A" w14:textId="77777777" w:rsidR="004235C4" w:rsidRPr="003B57E5" w:rsidRDefault="004235C4" w:rsidP="00505F96">
            <w:pPr>
              <w:jc w:val="center"/>
              <w:rPr>
                <w:rFonts w:ascii="Times New Roman" w:hAnsi="Times New Roman" w:cs="Times New Roman"/>
                <w:b/>
              </w:rPr>
            </w:pPr>
            <w:r w:rsidRPr="003B57E5">
              <w:rPr>
                <w:rFonts w:ascii="Times New Roman" w:hAnsi="Times New Roman" w:cs="Times New Roman"/>
                <w:b/>
              </w:rPr>
              <w:t>Registered Person Name Surname/Signature</w:t>
            </w:r>
          </w:p>
        </w:tc>
        <w:tc>
          <w:tcPr>
            <w:tcW w:w="6896" w:type="dxa"/>
            <w:gridSpan w:val="5"/>
            <w:tcBorders>
              <w:top w:val="single" w:sz="4" w:space="0" w:color="auto"/>
              <w:left w:val="nil"/>
              <w:bottom w:val="nil"/>
              <w:right w:val="nil"/>
            </w:tcBorders>
          </w:tcPr>
          <w:p w14:paraId="4BAEA5A7" w14:textId="77777777" w:rsidR="004235C4" w:rsidRPr="003B57E5" w:rsidRDefault="004235C4" w:rsidP="00505F96">
            <w:pPr>
              <w:jc w:val="center"/>
              <w:rPr>
                <w:rFonts w:ascii="Times New Roman" w:hAnsi="Times New Roman" w:cs="Times New Roman"/>
                <w:b/>
              </w:rPr>
            </w:pPr>
          </w:p>
          <w:p w14:paraId="0615E85D" w14:textId="77777777" w:rsidR="004235C4" w:rsidRPr="003B57E5" w:rsidRDefault="004235C4" w:rsidP="00505F96">
            <w:pPr>
              <w:jc w:val="center"/>
              <w:rPr>
                <w:rFonts w:ascii="Times New Roman" w:hAnsi="Times New Roman" w:cs="Times New Roman"/>
                <w:b/>
              </w:rPr>
            </w:pPr>
            <w:r w:rsidRPr="003B57E5">
              <w:rPr>
                <w:rFonts w:ascii="Times New Roman" w:hAnsi="Times New Roman" w:cs="Times New Roman"/>
                <w:b/>
              </w:rPr>
              <w:t>Complainant Name Surname/Signature</w:t>
            </w:r>
          </w:p>
        </w:tc>
      </w:tr>
    </w:tbl>
    <w:p w14:paraId="708063C8" w14:textId="77777777" w:rsidR="00F35895" w:rsidRPr="00273507" w:rsidRDefault="00F35895" w:rsidP="00F35895">
      <w:pPr>
        <w:spacing w:after="120" w:line="240" w:lineRule="auto"/>
        <w:rPr>
          <w:rFonts w:ascii="Arial" w:hAnsi="Arial" w:cs="Arial"/>
          <w:sz w:val="20"/>
          <w:szCs w:val="20"/>
          <w:lang w:val="en-GB"/>
        </w:rPr>
        <w:sectPr w:rsidR="00F35895" w:rsidRPr="00273507" w:rsidSect="004F243B">
          <w:pgSz w:w="11906" w:h="16838" w:code="9"/>
          <w:pgMar w:top="1247" w:right="1247" w:bottom="1134" w:left="1247" w:header="283" w:footer="1134" w:gutter="0"/>
          <w:cols w:space="708"/>
          <w:docGrid w:linePitch="360"/>
        </w:sectPr>
      </w:pPr>
    </w:p>
    <w:p w14:paraId="4C5D91FB" w14:textId="3D866CB1" w:rsidR="00F35895" w:rsidRPr="00A8156B" w:rsidRDefault="00F35895" w:rsidP="00A8156B">
      <w:pPr>
        <w:spacing w:after="160" w:line="259" w:lineRule="auto"/>
        <w:ind w:left="0" w:firstLine="0"/>
        <w:jc w:val="left"/>
        <w:rPr>
          <w:rFonts w:ascii="Arial" w:hAnsi="Arial" w:cs="Arial"/>
          <w:b/>
          <w:bCs/>
          <w:i/>
          <w:iCs/>
          <w:color w:val="000000" w:themeColor="text1"/>
          <w:sz w:val="24"/>
          <w:szCs w:val="24"/>
        </w:rPr>
      </w:pPr>
      <w:bookmarkStart w:id="110" w:name="_Annex_1"/>
      <w:bookmarkStart w:id="111" w:name="_Annex_2"/>
      <w:bookmarkStart w:id="112" w:name="_Annex_3"/>
      <w:bookmarkEnd w:id="110"/>
      <w:bookmarkEnd w:id="111"/>
      <w:bookmarkEnd w:id="112"/>
      <w:r w:rsidRPr="00A8156B">
        <w:rPr>
          <w:rFonts w:ascii="Arial" w:hAnsi="Arial" w:cs="Arial"/>
          <w:b/>
          <w:bCs/>
          <w:color w:val="000000" w:themeColor="text1"/>
          <w:sz w:val="24"/>
          <w:szCs w:val="24"/>
        </w:rPr>
        <w:lastRenderedPageBreak/>
        <w:t xml:space="preserve">ANNEX </w:t>
      </w:r>
      <w:r w:rsidRPr="00A8156B">
        <w:rPr>
          <w:rFonts w:ascii="Arial" w:hAnsi="Arial" w:cs="Arial"/>
          <w:b/>
          <w:bCs/>
          <w:color w:val="000000" w:themeColor="text1"/>
          <w:sz w:val="24"/>
          <w:szCs w:val="24"/>
        </w:rPr>
        <w:fldChar w:fldCharType="begin"/>
      </w:r>
      <w:r w:rsidRPr="00A8156B">
        <w:rPr>
          <w:rFonts w:ascii="Arial" w:hAnsi="Arial" w:cs="Arial"/>
          <w:b/>
          <w:bCs/>
          <w:color w:val="000000" w:themeColor="text1"/>
          <w:sz w:val="24"/>
          <w:szCs w:val="24"/>
        </w:rPr>
        <w:instrText xml:space="preserve"> SEQ ANNEX \* ALPHABETIC </w:instrText>
      </w:r>
      <w:r w:rsidRPr="00A8156B">
        <w:rPr>
          <w:rFonts w:ascii="Arial" w:hAnsi="Arial" w:cs="Arial"/>
          <w:b/>
          <w:bCs/>
          <w:color w:val="000000" w:themeColor="text1"/>
          <w:sz w:val="24"/>
          <w:szCs w:val="24"/>
        </w:rPr>
        <w:fldChar w:fldCharType="separate"/>
      </w:r>
      <w:r w:rsidR="004D0A3C" w:rsidRPr="00A8156B">
        <w:rPr>
          <w:rFonts w:ascii="Arial" w:hAnsi="Arial" w:cs="Arial"/>
          <w:b/>
          <w:bCs/>
          <w:color w:val="000000" w:themeColor="text1"/>
          <w:sz w:val="24"/>
          <w:szCs w:val="24"/>
        </w:rPr>
        <w:t>B</w:t>
      </w:r>
      <w:r w:rsidRPr="00A8156B">
        <w:rPr>
          <w:rFonts w:ascii="Arial" w:hAnsi="Arial" w:cs="Arial"/>
          <w:b/>
          <w:bCs/>
          <w:color w:val="000000" w:themeColor="text1"/>
          <w:sz w:val="24"/>
          <w:szCs w:val="24"/>
        </w:rPr>
        <w:fldChar w:fldCharType="end"/>
      </w:r>
      <w:r w:rsidRPr="00A8156B">
        <w:rPr>
          <w:rFonts w:ascii="Arial" w:hAnsi="Arial" w:cs="Arial"/>
          <w:b/>
          <w:bCs/>
          <w:color w:val="000000" w:themeColor="text1"/>
          <w:sz w:val="24"/>
          <w:szCs w:val="24"/>
        </w:rPr>
        <w:t>. Complaint Close Out Form</w:t>
      </w:r>
    </w:p>
    <w:tbl>
      <w:tblPr>
        <w:tblStyle w:val="TabloKlavuzu"/>
        <w:tblW w:w="9599" w:type="dxa"/>
        <w:tblLook w:val="04A0" w:firstRow="1" w:lastRow="0" w:firstColumn="1" w:lastColumn="0" w:noHBand="0" w:noVBand="1"/>
      </w:tblPr>
      <w:tblGrid>
        <w:gridCol w:w="3775"/>
        <w:gridCol w:w="1379"/>
        <w:gridCol w:w="4445"/>
      </w:tblGrid>
      <w:tr w:rsidR="00F35895" w:rsidRPr="003B57E5" w14:paraId="466B2C47" w14:textId="77777777" w:rsidTr="004F243B">
        <w:trPr>
          <w:trHeight w:val="530"/>
        </w:trPr>
        <w:tc>
          <w:tcPr>
            <w:tcW w:w="5154" w:type="dxa"/>
            <w:gridSpan w:val="2"/>
            <w:vMerge w:val="restart"/>
          </w:tcPr>
          <w:p w14:paraId="3CB62E83" w14:textId="77777777" w:rsidR="00F35895" w:rsidRPr="003B57E5" w:rsidRDefault="00F35895" w:rsidP="004F243B">
            <w:pPr>
              <w:rPr>
                <w:rFonts w:ascii="Times New Roman" w:hAnsi="Times New Roman" w:cs="Times New Roman"/>
              </w:rPr>
            </w:pPr>
          </w:p>
        </w:tc>
        <w:tc>
          <w:tcPr>
            <w:tcW w:w="4445" w:type="dxa"/>
          </w:tcPr>
          <w:p w14:paraId="342339BF" w14:textId="77777777" w:rsidR="00F35895" w:rsidRPr="00A8156B" w:rsidRDefault="00F35895" w:rsidP="004F243B">
            <w:pPr>
              <w:spacing w:after="0"/>
              <w:jc w:val="center"/>
              <w:rPr>
                <w:rFonts w:ascii="Times New Roman" w:hAnsi="Times New Roman" w:cs="Times New Roman"/>
                <w:sz w:val="28"/>
                <w:szCs w:val="28"/>
              </w:rPr>
            </w:pPr>
            <w:r w:rsidRPr="00A8156B">
              <w:rPr>
                <w:rFonts w:ascii="Times New Roman" w:hAnsi="Times New Roman" w:cs="Times New Roman"/>
                <w:b/>
                <w:sz w:val="28"/>
                <w:szCs w:val="28"/>
              </w:rPr>
              <w:t>PROJECT NAME</w:t>
            </w:r>
          </w:p>
        </w:tc>
      </w:tr>
      <w:tr w:rsidR="00F35895" w:rsidRPr="003B57E5" w14:paraId="6E704D75" w14:textId="77777777" w:rsidTr="004F243B">
        <w:trPr>
          <w:trHeight w:val="529"/>
        </w:trPr>
        <w:tc>
          <w:tcPr>
            <w:tcW w:w="5154" w:type="dxa"/>
            <w:gridSpan w:val="2"/>
            <w:vMerge/>
          </w:tcPr>
          <w:p w14:paraId="188E7C1B" w14:textId="77777777" w:rsidR="00F35895" w:rsidRPr="003B57E5" w:rsidRDefault="00F35895" w:rsidP="004F243B">
            <w:pPr>
              <w:rPr>
                <w:rFonts w:ascii="Times New Roman" w:hAnsi="Times New Roman" w:cs="Times New Roman"/>
              </w:rPr>
            </w:pPr>
          </w:p>
        </w:tc>
        <w:tc>
          <w:tcPr>
            <w:tcW w:w="4445" w:type="dxa"/>
            <w:vAlign w:val="center"/>
          </w:tcPr>
          <w:p w14:paraId="2D3BE942" w14:textId="77777777" w:rsidR="00F35895" w:rsidRPr="00A8156B" w:rsidRDefault="00F35895" w:rsidP="004F243B">
            <w:pPr>
              <w:spacing w:after="0"/>
              <w:jc w:val="center"/>
              <w:rPr>
                <w:rFonts w:ascii="Times New Roman" w:hAnsi="Times New Roman" w:cs="Times New Roman"/>
                <w:b/>
                <w:sz w:val="28"/>
                <w:szCs w:val="28"/>
              </w:rPr>
            </w:pPr>
            <w:r w:rsidRPr="00A8156B">
              <w:rPr>
                <w:rFonts w:ascii="Times New Roman" w:hAnsi="Times New Roman" w:cs="Times New Roman"/>
                <w:b/>
                <w:sz w:val="28"/>
                <w:szCs w:val="28"/>
              </w:rPr>
              <w:t>COMPLAINT CLOSE OUT FORM</w:t>
            </w:r>
          </w:p>
        </w:tc>
      </w:tr>
      <w:tr w:rsidR="00F35895" w:rsidRPr="003B57E5" w14:paraId="0F918D36" w14:textId="77777777" w:rsidTr="004F243B">
        <w:trPr>
          <w:trHeight w:val="408"/>
        </w:trPr>
        <w:tc>
          <w:tcPr>
            <w:tcW w:w="9599" w:type="dxa"/>
            <w:gridSpan w:val="3"/>
            <w:vAlign w:val="center"/>
          </w:tcPr>
          <w:p w14:paraId="65588274" w14:textId="77777777" w:rsidR="00F35895" w:rsidRPr="003B57E5" w:rsidRDefault="00F35895" w:rsidP="004F243B">
            <w:pPr>
              <w:rPr>
                <w:rFonts w:ascii="Times New Roman" w:hAnsi="Times New Roman" w:cs="Times New Roman"/>
                <w:b/>
                <w:sz w:val="32"/>
              </w:rPr>
            </w:pPr>
            <w:r w:rsidRPr="003B57E5">
              <w:rPr>
                <w:rFonts w:ascii="Times New Roman" w:hAnsi="Times New Roman" w:cs="Times New Roman"/>
              </w:rPr>
              <w:t xml:space="preserve">Reference No: </w:t>
            </w:r>
          </w:p>
        </w:tc>
      </w:tr>
      <w:tr w:rsidR="00F35895" w:rsidRPr="003B57E5" w14:paraId="69ADB80D" w14:textId="77777777" w:rsidTr="004F243B">
        <w:trPr>
          <w:trHeight w:val="493"/>
        </w:trPr>
        <w:tc>
          <w:tcPr>
            <w:tcW w:w="9599" w:type="dxa"/>
            <w:gridSpan w:val="3"/>
            <w:shd w:val="clear" w:color="auto" w:fill="D9D9D9" w:themeFill="background1" w:themeFillShade="D9"/>
            <w:vAlign w:val="center"/>
          </w:tcPr>
          <w:p w14:paraId="5DE307C3" w14:textId="77777777" w:rsidR="00F35895" w:rsidRPr="003B57E5" w:rsidRDefault="00F35895" w:rsidP="004F243B">
            <w:pPr>
              <w:pStyle w:val="ListeParagraf"/>
              <w:numPr>
                <w:ilvl w:val="0"/>
                <w:numId w:val="4"/>
              </w:numPr>
              <w:spacing w:after="0" w:line="240" w:lineRule="auto"/>
              <w:jc w:val="left"/>
              <w:rPr>
                <w:b/>
              </w:rPr>
            </w:pPr>
            <w:r w:rsidRPr="003B57E5">
              <w:rPr>
                <w:b/>
              </w:rPr>
              <w:t>DETERMINATION OF CORRECTIVE ACTION</w:t>
            </w:r>
          </w:p>
        </w:tc>
      </w:tr>
      <w:tr w:rsidR="00F35895" w:rsidRPr="003B57E5" w14:paraId="31198760" w14:textId="77777777" w:rsidTr="004F243B">
        <w:trPr>
          <w:trHeight w:val="766"/>
        </w:trPr>
        <w:tc>
          <w:tcPr>
            <w:tcW w:w="3775" w:type="dxa"/>
            <w:vAlign w:val="center"/>
          </w:tcPr>
          <w:p w14:paraId="487AC05C" w14:textId="77777777" w:rsidR="00F35895" w:rsidRPr="003B57E5" w:rsidRDefault="00F35895" w:rsidP="004F243B">
            <w:pPr>
              <w:jc w:val="center"/>
              <w:rPr>
                <w:rFonts w:ascii="Times New Roman" w:hAnsi="Times New Roman" w:cs="Times New Roman"/>
                <w:b/>
              </w:rPr>
            </w:pPr>
            <w:r w:rsidRPr="003B57E5">
              <w:rPr>
                <w:rFonts w:ascii="Times New Roman" w:hAnsi="Times New Roman" w:cs="Times New Roman"/>
                <w:b/>
              </w:rPr>
              <w:t>1</w:t>
            </w:r>
          </w:p>
        </w:tc>
        <w:tc>
          <w:tcPr>
            <w:tcW w:w="5824" w:type="dxa"/>
            <w:gridSpan w:val="2"/>
            <w:vAlign w:val="center"/>
          </w:tcPr>
          <w:p w14:paraId="28326A02" w14:textId="77777777" w:rsidR="00F35895" w:rsidRPr="003B57E5" w:rsidRDefault="00F35895" w:rsidP="004F243B">
            <w:pPr>
              <w:rPr>
                <w:rFonts w:ascii="Times New Roman" w:hAnsi="Times New Roman" w:cs="Times New Roman"/>
              </w:rPr>
            </w:pPr>
          </w:p>
        </w:tc>
      </w:tr>
      <w:tr w:rsidR="00F35895" w:rsidRPr="003B57E5" w14:paraId="5DD3049B" w14:textId="77777777" w:rsidTr="004F243B">
        <w:trPr>
          <w:trHeight w:val="766"/>
        </w:trPr>
        <w:tc>
          <w:tcPr>
            <w:tcW w:w="3775" w:type="dxa"/>
            <w:vAlign w:val="center"/>
          </w:tcPr>
          <w:p w14:paraId="3B6B2DA4" w14:textId="77777777" w:rsidR="00F35895" w:rsidRPr="003B57E5" w:rsidRDefault="00F35895" w:rsidP="004F243B">
            <w:pPr>
              <w:jc w:val="center"/>
              <w:rPr>
                <w:rFonts w:ascii="Times New Roman" w:hAnsi="Times New Roman" w:cs="Times New Roman"/>
                <w:b/>
              </w:rPr>
            </w:pPr>
            <w:r w:rsidRPr="003B57E5">
              <w:rPr>
                <w:rFonts w:ascii="Times New Roman" w:hAnsi="Times New Roman" w:cs="Times New Roman"/>
                <w:b/>
              </w:rPr>
              <w:t>2</w:t>
            </w:r>
          </w:p>
        </w:tc>
        <w:tc>
          <w:tcPr>
            <w:tcW w:w="5824" w:type="dxa"/>
            <w:gridSpan w:val="2"/>
            <w:vAlign w:val="center"/>
          </w:tcPr>
          <w:p w14:paraId="19C2B629" w14:textId="77777777" w:rsidR="00F35895" w:rsidRPr="003B57E5" w:rsidRDefault="00F35895" w:rsidP="004F243B">
            <w:pPr>
              <w:rPr>
                <w:rFonts w:ascii="Times New Roman" w:hAnsi="Times New Roman" w:cs="Times New Roman"/>
              </w:rPr>
            </w:pPr>
          </w:p>
        </w:tc>
      </w:tr>
      <w:tr w:rsidR="00F35895" w:rsidRPr="003B57E5" w14:paraId="72B6C9FA" w14:textId="77777777" w:rsidTr="004F243B">
        <w:trPr>
          <w:trHeight w:val="766"/>
        </w:trPr>
        <w:tc>
          <w:tcPr>
            <w:tcW w:w="3775" w:type="dxa"/>
            <w:vAlign w:val="center"/>
          </w:tcPr>
          <w:p w14:paraId="0364939E" w14:textId="77777777" w:rsidR="00F35895" w:rsidRPr="003B57E5" w:rsidRDefault="00F35895" w:rsidP="004F243B">
            <w:pPr>
              <w:jc w:val="center"/>
              <w:rPr>
                <w:rFonts w:ascii="Times New Roman" w:hAnsi="Times New Roman" w:cs="Times New Roman"/>
                <w:b/>
              </w:rPr>
            </w:pPr>
            <w:r w:rsidRPr="003B57E5">
              <w:rPr>
                <w:rFonts w:ascii="Times New Roman" w:hAnsi="Times New Roman" w:cs="Times New Roman"/>
                <w:b/>
              </w:rPr>
              <w:t>3</w:t>
            </w:r>
          </w:p>
        </w:tc>
        <w:tc>
          <w:tcPr>
            <w:tcW w:w="5824" w:type="dxa"/>
            <w:gridSpan w:val="2"/>
            <w:vAlign w:val="center"/>
          </w:tcPr>
          <w:p w14:paraId="447FB7B1" w14:textId="77777777" w:rsidR="00F35895" w:rsidRPr="003B57E5" w:rsidRDefault="00F35895" w:rsidP="004F243B">
            <w:pPr>
              <w:rPr>
                <w:rFonts w:ascii="Times New Roman" w:hAnsi="Times New Roman" w:cs="Times New Roman"/>
              </w:rPr>
            </w:pPr>
          </w:p>
        </w:tc>
      </w:tr>
      <w:tr w:rsidR="00F35895" w:rsidRPr="003B57E5" w14:paraId="4A5EC4BD" w14:textId="77777777" w:rsidTr="004F243B">
        <w:trPr>
          <w:trHeight w:val="766"/>
        </w:trPr>
        <w:tc>
          <w:tcPr>
            <w:tcW w:w="3775" w:type="dxa"/>
            <w:vAlign w:val="center"/>
          </w:tcPr>
          <w:p w14:paraId="696F835D" w14:textId="77777777" w:rsidR="00F35895" w:rsidRPr="003B57E5" w:rsidRDefault="00F35895" w:rsidP="004F243B">
            <w:pPr>
              <w:jc w:val="center"/>
              <w:rPr>
                <w:rFonts w:ascii="Times New Roman" w:hAnsi="Times New Roman" w:cs="Times New Roman"/>
                <w:b/>
              </w:rPr>
            </w:pPr>
            <w:r w:rsidRPr="003B57E5">
              <w:rPr>
                <w:rFonts w:ascii="Times New Roman" w:hAnsi="Times New Roman" w:cs="Times New Roman"/>
                <w:b/>
              </w:rPr>
              <w:t>4</w:t>
            </w:r>
          </w:p>
        </w:tc>
        <w:tc>
          <w:tcPr>
            <w:tcW w:w="5824" w:type="dxa"/>
            <w:gridSpan w:val="2"/>
            <w:vAlign w:val="center"/>
          </w:tcPr>
          <w:p w14:paraId="760F7740" w14:textId="77777777" w:rsidR="00F35895" w:rsidRPr="003B57E5" w:rsidRDefault="00F35895" w:rsidP="004F243B">
            <w:pPr>
              <w:rPr>
                <w:rFonts w:ascii="Times New Roman" w:hAnsi="Times New Roman" w:cs="Times New Roman"/>
              </w:rPr>
            </w:pPr>
          </w:p>
        </w:tc>
      </w:tr>
      <w:tr w:rsidR="00F35895" w:rsidRPr="003B57E5" w14:paraId="6880A2C2" w14:textId="77777777" w:rsidTr="004F243B">
        <w:trPr>
          <w:trHeight w:val="766"/>
        </w:trPr>
        <w:tc>
          <w:tcPr>
            <w:tcW w:w="3775" w:type="dxa"/>
            <w:vAlign w:val="center"/>
          </w:tcPr>
          <w:p w14:paraId="30AE757B" w14:textId="77777777" w:rsidR="00F35895" w:rsidRPr="003B57E5" w:rsidRDefault="00F35895" w:rsidP="004F243B">
            <w:pPr>
              <w:jc w:val="center"/>
              <w:rPr>
                <w:rFonts w:ascii="Times New Roman" w:hAnsi="Times New Roman" w:cs="Times New Roman"/>
                <w:b/>
              </w:rPr>
            </w:pPr>
            <w:r w:rsidRPr="003B57E5">
              <w:rPr>
                <w:rFonts w:ascii="Times New Roman" w:hAnsi="Times New Roman" w:cs="Times New Roman"/>
                <w:b/>
              </w:rPr>
              <w:t>5</w:t>
            </w:r>
          </w:p>
        </w:tc>
        <w:tc>
          <w:tcPr>
            <w:tcW w:w="5824" w:type="dxa"/>
            <w:gridSpan w:val="2"/>
            <w:vAlign w:val="center"/>
          </w:tcPr>
          <w:p w14:paraId="2FDDBBF6" w14:textId="77777777" w:rsidR="00F35895" w:rsidRPr="003B57E5" w:rsidRDefault="00F35895" w:rsidP="004F243B">
            <w:pPr>
              <w:rPr>
                <w:rFonts w:ascii="Times New Roman" w:hAnsi="Times New Roman" w:cs="Times New Roman"/>
              </w:rPr>
            </w:pPr>
          </w:p>
        </w:tc>
      </w:tr>
      <w:tr w:rsidR="00F35895" w:rsidRPr="003B57E5" w14:paraId="4482794F" w14:textId="77777777" w:rsidTr="004F243B">
        <w:trPr>
          <w:trHeight w:val="766"/>
        </w:trPr>
        <w:tc>
          <w:tcPr>
            <w:tcW w:w="3775" w:type="dxa"/>
            <w:vAlign w:val="center"/>
          </w:tcPr>
          <w:p w14:paraId="29F0D6E0" w14:textId="77777777" w:rsidR="00F35895" w:rsidRPr="003B57E5" w:rsidRDefault="00F35895" w:rsidP="004F243B">
            <w:pPr>
              <w:jc w:val="center"/>
              <w:rPr>
                <w:rFonts w:ascii="Times New Roman" w:hAnsi="Times New Roman" w:cs="Times New Roman"/>
                <w:b/>
              </w:rPr>
            </w:pPr>
            <w:r w:rsidRPr="003B57E5">
              <w:rPr>
                <w:rFonts w:ascii="Times New Roman" w:hAnsi="Times New Roman" w:cs="Times New Roman"/>
                <w:b/>
              </w:rPr>
              <w:t>Responsible Departments</w:t>
            </w:r>
          </w:p>
        </w:tc>
        <w:tc>
          <w:tcPr>
            <w:tcW w:w="5824" w:type="dxa"/>
            <w:gridSpan w:val="2"/>
            <w:vAlign w:val="center"/>
          </w:tcPr>
          <w:p w14:paraId="17702685" w14:textId="77777777" w:rsidR="00F35895" w:rsidRPr="003B57E5" w:rsidRDefault="00F35895" w:rsidP="004F243B">
            <w:pPr>
              <w:rPr>
                <w:rFonts w:ascii="Times New Roman" w:hAnsi="Times New Roman" w:cs="Times New Roman"/>
              </w:rPr>
            </w:pPr>
          </w:p>
        </w:tc>
      </w:tr>
      <w:tr w:rsidR="00F35895" w:rsidRPr="003B57E5" w14:paraId="012ABA61" w14:textId="77777777" w:rsidTr="004F243B">
        <w:trPr>
          <w:trHeight w:val="295"/>
        </w:trPr>
        <w:tc>
          <w:tcPr>
            <w:tcW w:w="9599" w:type="dxa"/>
            <w:gridSpan w:val="3"/>
            <w:tcBorders>
              <w:bottom w:val="single" w:sz="4" w:space="0" w:color="auto"/>
            </w:tcBorders>
            <w:shd w:val="clear" w:color="auto" w:fill="D9D9D9" w:themeFill="background1" w:themeFillShade="D9"/>
            <w:vAlign w:val="center"/>
          </w:tcPr>
          <w:p w14:paraId="5C749FFE" w14:textId="77777777" w:rsidR="00F35895" w:rsidRPr="003B57E5" w:rsidRDefault="00F35895" w:rsidP="004F243B">
            <w:pPr>
              <w:pStyle w:val="ListeParagraf"/>
              <w:numPr>
                <w:ilvl w:val="0"/>
                <w:numId w:val="4"/>
              </w:numPr>
              <w:spacing w:after="0" w:line="240" w:lineRule="auto"/>
              <w:jc w:val="left"/>
              <w:rPr>
                <w:b/>
              </w:rPr>
            </w:pPr>
            <w:r w:rsidRPr="003B57E5">
              <w:rPr>
                <w:b/>
              </w:rPr>
              <w:t>CLOSE OUT THE COMPLAINT</w:t>
            </w:r>
          </w:p>
        </w:tc>
      </w:tr>
      <w:tr w:rsidR="00F35895" w:rsidRPr="003B57E5" w14:paraId="05EBC486" w14:textId="77777777" w:rsidTr="004F243B">
        <w:trPr>
          <w:trHeight w:val="493"/>
        </w:trPr>
        <w:tc>
          <w:tcPr>
            <w:tcW w:w="3775" w:type="dxa"/>
            <w:tcBorders>
              <w:bottom w:val="single" w:sz="4" w:space="0" w:color="auto"/>
            </w:tcBorders>
            <w:vAlign w:val="center"/>
          </w:tcPr>
          <w:p w14:paraId="5F3CCC51" w14:textId="77777777" w:rsidR="00F35895" w:rsidRPr="003B57E5" w:rsidRDefault="00F35895" w:rsidP="004F243B">
            <w:pPr>
              <w:rPr>
                <w:rFonts w:ascii="Times New Roman" w:hAnsi="Times New Roman" w:cs="Times New Roman"/>
                <w:i/>
              </w:rPr>
            </w:pPr>
            <w:r w:rsidRPr="003B57E5">
              <w:rPr>
                <w:rFonts w:ascii="Times New Roman" w:hAnsi="Times New Roman" w:cs="Times New Roman"/>
                <w:i/>
              </w:rPr>
              <w:t>This section will be filled and signed by the complainant in case the complaint stated in the "Complaint Registration Form" is resolved.</w:t>
            </w:r>
          </w:p>
        </w:tc>
        <w:tc>
          <w:tcPr>
            <w:tcW w:w="5824" w:type="dxa"/>
            <w:gridSpan w:val="2"/>
            <w:tcBorders>
              <w:bottom w:val="single" w:sz="4" w:space="0" w:color="auto"/>
            </w:tcBorders>
            <w:vAlign w:val="center"/>
          </w:tcPr>
          <w:p w14:paraId="3A77184B" w14:textId="77777777" w:rsidR="00F35895" w:rsidRPr="003B57E5" w:rsidRDefault="00F35895" w:rsidP="004F243B">
            <w:pPr>
              <w:rPr>
                <w:rFonts w:ascii="Times New Roman" w:hAnsi="Times New Roman" w:cs="Times New Roman"/>
              </w:rPr>
            </w:pPr>
          </w:p>
        </w:tc>
      </w:tr>
      <w:tr w:rsidR="00F35895" w:rsidRPr="003B57E5" w14:paraId="548DB60D" w14:textId="77777777" w:rsidTr="004F243B">
        <w:trPr>
          <w:trHeight w:val="493"/>
        </w:trPr>
        <w:tc>
          <w:tcPr>
            <w:tcW w:w="9599" w:type="dxa"/>
            <w:gridSpan w:val="3"/>
            <w:tcBorders>
              <w:top w:val="single" w:sz="4" w:space="0" w:color="auto"/>
              <w:left w:val="nil"/>
              <w:bottom w:val="nil"/>
              <w:right w:val="nil"/>
            </w:tcBorders>
            <w:vAlign w:val="center"/>
          </w:tcPr>
          <w:p w14:paraId="40DF02E6" w14:textId="77777777" w:rsidR="00F35895" w:rsidRPr="003B57E5" w:rsidRDefault="00F35895" w:rsidP="004F243B">
            <w:pPr>
              <w:ind w:left="0" w:right="3960" w:firstLine="0"/>
              <w:rPr>
                <w:rFonts w:ascii="Times New Roman" w:hAnsi="Times New Roman" w:cs="Times New Roman"/>
                <w:b/>
              </w:rPr>
            </w:pPr>
          </w:p>
          <w:p w14:paraId="467F1090" w14:textId="77777777" w:rsidR="00F35895" w:rsidRPr="003B57E5" w:rsidRDefault="00F35895" w:rsidP="004F243B">
            <w:pPr>
              <w:ind w:left="0" w:right="678" w:firstLine="0"/>
              <w:rPr>
                <w:rFonts w:ascii="Times New Roman" w:hAnsi="Times New Roman" w:cs="Times New Roman"/>
                <w:b/>
              </w:rPr>
            </w:pPr>
            <w:r w:rsidRPr="003B57E5">
              <w:rPr>
                <w:rFonts w:ascii="Times New Roman" w:hAnsi="Times New Roman" w:cs="Times New Roman"/>
                <w:b/>
              </w:rPr>
              <w:t xml:space="preserve">Name Surname /                                                                                        Name, Surname / </w:t>
            </w:r>
          </w:p>
          <w:p w14:paraId="13AB4A71" w14:textId="77777777" w:rsidR="00F35895" w:rsidRPr="003B57E5" w:rsidRDefault="00F35895" w:rsidP="004F243B">
            <w:pPr>
              <w:rPr>
                <w:rFonts w:ascii="Times New Roman" w:hAnsi="Times New Roman" w:cs="Times New Roman"/>
                <w:b/>
              </w:rPr>
            </w:pPr>
          </w:p>
          <w:p w14:paraId="2D539AA2" w14:textId="77777777" w:rsidR="00F35895" w:rsidRPr="003B57E5" w:rsidRDefault="00F35895" w:rsidP="004F243B">
            <w:pPr>
              <w:rPr>
                <w:rFonts w:ascii="Times New Roman" w:hAnsi="Times New Roman" w:cs="Times New Roman"/>
                <w:b/>
              </w:rPr>
            </w:pPr>
            <w:r w:rsidRPr="003B57E5">
              <w:rPr>
                <w:rFonts w:ascii="Times New Roman" w:hAnsi="Times New Roman" w:cs="Times New Roman"/>
                <w:b/>
              </w:rPr>
              <w:t>Signature of the Person Closing the Complaint                                     Signature of Complainant</w:t>
            </w:r>
          </w:p>
          <w:p w14:paraId="7B5FFA8F" w14:textId="77777777" w:rsidR="00F35895" w:rsidRPr="003B57E5" w:rsidRDefault="00F35895" w:rsidP="004F243B">
            <w:pPr>
              <w:ind w:left="0" w:firstLine="0"/>
              <w:rPr>
                <w:rFonts w:ascii="Times New Roman" w:hAnsi="Times New Roman" w:cs="Times New Roman"/>
                <w:b/>
              </w:rPr>
            </w:pPr>
          </w:p>
          <w:p w14:paraId="2C1C4B9E" w14:textId="77777777" w:rsidR="00F35895" w:rsidRPr="003B57E5" w:rsidRDefault="00F35895" w:rsidP="004F243B">
            <w:pPr>
              <w:ind w:firstLine="12"/>
              <w:rPr>
                <w:rFonts w:ascii="Times New Roman" w:hAnsi="Times New Roman" w:cs="Times New Roman"/>
                <w:b/>
              </w:rPr>
            </w:pPr>
            <w:r w:rsidRPr="003B57E5">
              <w:rPr>
                <w:rFonts w:ascii="Times New Roman" w:hAnsi="Times New Roman" w:cs="Times New Roman"/>
                <w:b/>
              </w:rPr>
              <w:t>Date:</w:t>
            </w:r>
          </w:p>
        </w:tc>
      </w:tr>
      <w:tr w:rsidR="00F35895" w:rsidRPr="003B57E5" w14:paraId="37B516FF" w14:textId="77777777" w:rsidTr="004F243B">
        <w:trPr>
          <w:trHeight w:val="493"/>
        </w:trPr>
        <w:tc>
          <w:tcPr>
            <w:tcW w:w="3775" w:type="dxa"/>
            <w:tcBorders>
              <w:top w:val="nil"/>
              <w:left w:val="nil"/>
              <w:bottom w:val="nil"/>
              <w:right w:val="nil"/>
            </w:tcBorders>
            <w:vAlign w:val="center"/>
          </w:tcPr>
          <w:p w14:paraId="5B8DFFC4" w14:textId="77777777" w:rsidR="00F35895" w:rsidRPr="003B57E5" w:rsidRDefault="00F35895" w:rsidP="004F243B">
            <w:pPr>
              <w:jc w:val="center"/>
              <w:rPr>
                <w:rFonts w:ascii="Times New Roman" w:hAnsi="Times New Roman" w:cs="Times New Roman"/>
                <w:b/>
              </w:rPr>
            </w:pPr>
            <w:r w:rsidRPr="003B57E5">
              <w:rPr>
                <w:rFonts w:ascii="Times New Roman" w:hAnsi="Times New Roman" w:cs="Times New Roman"/>
              </w:rPr>
              <w:t>............./…………/…………..</w:t>
            </w:r>
          </w:p>
        </w:tc>
        <w:tc>
          <w:tcPr>
            <w:tcW w:w="5824" w:type="dxa"/>
            <w:gridSpan w:val="2"/>
            <w:tcBorders>
              <w:top w:val="nil"/>
              <w:left w:val="nil"/>
              <w:bottom w:val="nil"/>
              <w:right w:val="nil"/>
            </w:tcBorders>
            <w:vAlign w:val="center"/>
          </w:tcPr>
          <w:p w14:paraId="7199E362" w14:textId="77777777" w:rsidR="00F35895" w:rsidRPr="003B57E5" w:rsidRDefault="00F35895" w:rsidP="004F243B">
            <w:pPr>
              <w:rPr>
                <w:rFonts w:ascii="Times New Roman" w:hAnsi="Times New Roman" w:cs="Times New Roman"/>
                <w:b/>
              </w:rPr>
            </w:pPr>
            <w:r w:rsidRPr="003B57E5">
              <w:rPr>
                <w:rFonts w:ascii="Times New Roman" w:hAnsi="Times New Roman" w:cs="Times New Roman"/>
                <w:b/>
              </w:rPr>
              <w:t xml:space="preserve">      </w:t>
            </w:r>
          </w:p>
        </w:tc>
      </w:tr>
    </w:tbl>
    <w:p w14:paraId="393FF9CC" w14:textId="77777777" w:rsidR="00F35895" w:rsidRPr="003B57E5" w:rsidRDefault="00F35895" w:rsidP="00F35895">
      <w:pPr>
        <w:pStyle w:val="Balk1"/>
        <w:ind w:left="0" w:firstLine="0"/>
        <w:sectPr w:rsidR="00F35895" w:rsidRPr="003B57E5" w:rsidSect="004F243B">
          <w:headerReference w:type="even" r:id="rId26"/>
          <w:footerReference w:type="even" r:id="rId27"/>
          <w:footerReference w:type="default" r:id="rId28"/>
          <w:headerReference w:type="first" r:id="rId29"/>
          <w:footerReference w:type="first" r:id="rId30"/>
          <w:footnotePr>
            <w:numRestart w:val="eachPage"/>
          </w:footnotePr>
          <w:pgSz w:w="12240" w:h="15840" w:code="1"/>
          <w:pgMar w:top="1440" w:right="1383" w:bottom="1456" w:left="1364" w:header="720" w:footer="717" w:gutter="0"/>
          <w:cols w:space="720"/>
          <w:docGrid w:linePitch="299"/>
        </w:sectPr>
      </w:pPr>
    </w:p>
    <w:p w14:paraId="665ED3AF" w14:textId="77E34185" w:rsidR="00F35895" w:rsidRPr="00E95881" w:rsidRDefault="00F35895" w:rsidP="00A8156B">
      <w:pPr>
        <w:pStyle w:val="Balk2"/>
        <w:rPr>
          <w:rFonts w:ascii="Arial" w:hAnsi="Arial" w:cs="Arial"/>
          <w:b w:val="0"/>
          <w:i/>
          <w:iCs/>
          <w:color w:val="000000" w:themeColor="text1"/>
          <w:sz w:val="24"/>
          <w:szCs w:val="24"/>
        </w:rPr>
      </w:pPr>
      <w:bookmarkStart w:id="113" w:name="_Annex_5"/>
      <w:bookmarkStart w:id="114" w:name="_Toc239862426"/>
      <w:bookmarkEnd w:id="113"/>
      <w:r w:rsidRPr="00E95881">
        <w:rPr>
          <w:rFonts w:ascii="Arial" w:hAnsi="Arial" w:cs="Arial"/>
          <w:color w:val="000000" w:themeColor="text1"/>
          <w:sz w:val="24"/>
          <w:szCs w:val="24"/>
        </w:rPr>
        <w:lastRenderedPageBreak/>
        <w:t xml:space="preserve">ANNEX </w:t>
      </w:r>
      <w:r w:rsidRPr="00E95881">
        <w:rPr>
          <w:rFonts w:ascii="Arial" w:hAnsi="Arial" w:cs="Arial"/>
          <w:color w:val="000000" w:themeColor="text1"/>
          <w:sz w:val="24"/>
          <w:szCs w:val="24"/>
        </w:rPr>
        <w:fldChar w:fldCharType="begin"/>
      </w:r>
      <w:r w:rsidRPr="00E95881">
        <w:rPr>
          <w:rFonts w:ascii="Arial" w:hAnsi="Arial" w:cs="Arial"/>
          <w:color w:val="000000" w:themeColor="text1"/>
          <w:sz w:val="24"/>
          <w:szCs w:val="24"/>
        </w:rPr>
        <w:instrText xml:space="preserve"> SEQ ANNEX \* ALPHABETIC </w:instrText>
      </w:r>
      <w:r w:rsidRPr="00E95881">
        <w:rPr>
          <w:rFonts w:ascii="Arial" w:hAnsi="Arial" w:cs="Arial"/>
          <w:color w:val="000000" w:themeColor="text1"/>
          <w:sz w:val="24"/>
          <w:szCs w:val="24"/>
        </w:rPr>
        <w:fldChar w:fldCharType="separate"/>
      </w:r>
      <w:r w:rsidR="004D0A3C" w:rsidRPr="00E95881">
        <w:rPr>
          <w:rFonts w:ascii="Arial" w:hAnsi="Arial" w:cs="Arial"/>
          <w:color w:val="000000" w:themeColor="text1"/>
          <w:sz w:val="24"/>
          <w:szCs w:val="24"/>
        </w:rPr>
        <w:t>C</w:t>
      </w:r>
      <w:r w:rsidRPr="00E95881">
        <w:rPr>
          <w:rFonts w:ascii="Arial" w:hAnsi="Arial" w:cs="Arial"/>
          <w:color w:val="000000" w:themeColor="text1"/>
          <w:sz w:val="24"/>
          <w:szCs w:val="24"/>
        </w:rPr>
        <w:fldChar w:fldCharType="end"/>
      </w:r>
      <w:r w:rsidRPr="00E95881">
        <w:rPr>
          <w:rFonts w:ascii="Arial" w:hAnsi="Arial" w:cs="Arial"/>
          <w:color w:val="000000" w:themeColor="text1"/>
          <w:sz w:val="24"/>
          <w:szCs w:val="24"/>
        </w:rPr>
        <w:t>. Grievance Register Table</w:t>
      </w:r>
      <w:bookmarkEnd w:id="114"/>
    </w:p>
    <w:tbl>
      <w:tblPr>
        <w:tblW w:w="5000" w:type="pct"/>
        <w:tblLayout w:type="fixed"/>
        <w:tblCellMar>
          <w:left w:w="70" w:type="dxa"/>
          <w:right w:w="70" w:type="dxa"/>
        </w:tblCellMar>
        <w:tblLook w:val="04A0" w:firstRow="1" w:lastRow="0" w:firstColumn="1" w:lastColumn="0" w:noHBand="0" w:noVBand="1"/>
      </w:tblPr>
      <w:tblGrid>
        <w:gridCol w:w="198"/>
        <w:gridCol w:w="628"/>
        <w:gridCol w:w="758"/>
        <w:gridCol w:w="758"/>
        <w:gridCol w:w="758"/>
        <w:gridCol w:w="758"/>
        <w:gridCol w:w="758"/>
        <w:gridCol w:w="754"/>
        <w:gridCol w:w="1317"/>
        <w:gridCol w:w="1313"/>
        <w:gridCol w:w="1313"/>
        <w:gridCol w:w="1313"/>
        <w:gridCol w:w="1137"/>
        <w:gridCol w:w="1045"/>
        <w:gridCol w:w="1075"/>
        <w:gridCol w:w="1530"/>
        <w:gridCol w:w="853"/>
        <w:gridCol w:w="874"/>
        <w:gridCol w:w="874"/>
        <w:gridCol w:w="874"/>
        <w:gridCol w:w="882"/>
        <w:gridCol w:w="1137"/>
      </w:tblGrid>
      <w:tr w:rsidR="00F35895" w:rsidRPr="003B57E5" w14:paraId="647C293E" w14:textId="77777777" w:rsidTr="002E433E">
        <w:trPr>
          <w:trHeight w:val="251"/>
        </w:trPr>
        <w:tc>
          <w:tcPr>
            <w:tcW w:w="47"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5EEBD2D7"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w:t>
            </w:r>
          </w:p>
        </w:tc>
        <w:tc>
          <w:tcPr>
            <w:tcW w:w="150"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18045C06"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 xml:space="preserve">Complaint Register </w:t>
            </w:r>
            <w:r w:rsidRPr="003B57E5">
              <w:rPr>
                <w:rFonts w:asciiTheme="minorHAnsi" w:eastAsia="Times New Roman" w:hAnsiTheme="minorHAnsi" w:cstheme="minorHAnsi"/>
                <w:b/>
                <w:bCs/>
                <w:sz w:val="12"/>
                <w:szCs w:val="12"/>
                <w:lang w:eastAsia="tr-TR"/>
              </w:rPr>
              <w:br/>
              <w:t>Number</w:t>
            </w:r>
          </w:p>
        </w:tc>
        <w:tc>
          <w:tcPr>
            <w:tcW w:w="181" w:type="pct"/>
            <w:vMerge w:val="restart"/>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7A4B0474"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How Complaint is Received (Grievance Form, Community Meeting, Telephone)</w:t>
            </w:r>
          </w:p>
        </w:tc>
        <w:tc>
          <w:tcPr>
            <w:tcW w:w="181" w:type="pct"/>
            <w:vMerge w:val="restart"/>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2AF6D1C6"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Level of Grievance</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9DA67AE"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 xml:space="preserve">Date of Complaint </w:t>
            </w:r>
            <w:r w:rsidRPr="003B57E5">
              <w:rPr>
                <w:rFonts w:asciiTheme="minorHAnsi" w:eastAsia="Times New Roman" w:hAnsiTheme="minorHAnsi" w:cstheme="minorHAnsi"/>
                <w:b/>
                <w:bCs/>
                <w:sz w:val="12"/>
                <w:szCs w:val="12"/>
                <w:lang w:eastAsia="tr-TR"/>
              </w:rPr>
              <w:br/>
              <w:t>Received</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AC85461"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 xml:space="preserve">Location of Complaint </w:t>
            </w:r>
            <w:r w:rsidRPr="003B57E5">
              <w:rPr>
                <w:rFonts w:asciiTheme="minorHAnsi" w:eastAsia="Times New Roman" w:hAnsiTheme="minorHAnsi" w:cstheme="minorHAnsi"/>
                <w:b/>
                <w:bCs/>
                <w:sz w:val="12"/>
                <w:szCs w:val="12"/>
                <w:lang w:eastAsia="tr-TR"/>
              </w:rPr>
              <w:br/>
              <w:t>Received</w:t>
            </w:r>
          </w:p>
        </w:tc>
        <w:tc>
          <w:tcPr>
            <w:tcW w:w="181"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259E2BB"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Name of Person Receiving Grievance</w:t>
            </w:r>
          </w:p>
        </w:tc>
        <w:tc>
          <w:tcPr>
            <w:tcW w:w="180"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D5C0371"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Land Parcel #</w:t>
            </w:r>
            <w:r w:rsidRPr="003B57E5">
              <w:rPr>
                <w:rFonts w:asciiTheme="minorHAnsi" w:eastAsia="Times New Roman" w:hAnsiTheme="minorHAnsi" w:cstheme="minorHAnsi"/>
                <w:b/>
                <w:bCs/>
                <w:sz w:val="12"/>
                <w:szCs w:val="12"/>
                <w:lang w:eastAsia="tr-TR"/>
              </w:rPr>
              <w:br/>
              <w:t>(If complaint is related to land)</w:t>
            </w:r>
          </w:p>
        </w:tc>
        <w:tc>
          <w:tcPr>
            <w:tcW w:w="1529" w:type="pct"/>
            <w:gridSpan w:val="5"/>
            <w:tcBorders>
              <w:top w:val="single" w:sz="4" w:space="0" w:color="auto"/>
              <w:left w:val="nil"/>
              <w:bottom w:val="single" w:sz="4" w:space="0" w:color="auto"/>
              <w:right w:val="single" w:sz="4" w:space="0" w:color="000000"/>
            </w:tcBorders>
            <w:shd w:val="clear" w:color="auto" w:fill="9CC2E5" w:themeFill="accent1" w:themeFillTint="99"/>
            <w:noWrap/>
            <w:vAlign w:val="center"/>
            <w:hideMark/>
          </w:tcPr>
          <w:p w14:paraId="3DFCC1EB" w14:textId="77777777" w:rsidR="00F35895" w:rsidRPr="002E433E" w:rsidRDefault="00F35895" w:rsidP="004F243B">
            <w:pPr>
              <w:spacing w:after="0" w:line="240" w:lineRule="auto"/>
              <w:jc w:val="center"/>
              <w:rPr>
                <w:rFonts w:asciiTheme="minorHAnsi" w:eastAsia="Times New Roman" w:hAnsiTheme="minorHAnsi" w:cstheme="minorHAnsi"/>
                <w:b/>
                <w:bCs/>
                <w:sz w:val="12"/>
                <w:szCs w:val="12"/>
                <w:lang w:eastAsia="tr-TR"/>
              </w:rPr>
            </w:pPr>
            <w:r w:rsidRPr="002E433E">
              <w:rPr>
                <w:rFonts w:asciiTheme="minorHAnsi" w:eastAsia="Times New Roman" w:hAnsiTheme="minorHAnsi" w:cstheme="minorHAnsi"/>
                <w:b/>
                <w:bCs/>
                <w:sz w:val="12"/>
                <w:szCs w:val="12"/>
                <w:lang w:eastAsia="tr-TR"/>
              </w:rPr>
              <w:t>Complainant Information</w:t>
            </w:r>
          </w:p>
          <w:p w14:paraId="24A8333B" w14:textId="77777777" w:rsidR="00F35895" w:rsidRPr="002E433E" w:rsidRDefault="00F35895" w:rsidP="004F243B">
            <w:pPr>
              <w:spacing w:after="0" w:line="240" w:lineRule="auto"/>
              <w:jc w:val="center"/>
              <w:rPr>
                <w:rFonts w:asciiTheme="minorHAnsi" w:eastAsia="Times New Roman" w:hAnsiTheme="minorHAnsi" w:cstheme="minorHAnsi"/>
                <w:b/>
                <w:bCs/>
                <w:i/>
                <w:iCs/>
                <w:sz w:val="12"/>
                <w:szCs w:val="12"/>
                <w:lang w:eastAsia="tr-TR"/>
              </w:rPr>
            </w:pPr>
            <w:r w:rsidRPr="002E433E">
              <w:rPr>
                <w:rFonts w:asciiTheme="minorHAnsi" w:eastAsia="Times New Roman" w:hAnsiTheme="minorHAnsi" w:cstheme="minorHAnsi"/>
                <w:b/>
                <w:bCs/>
                <w:i/>
                <w:iCs/>
                <w:sz w:val="12"/>
                <w:szCs w:val="12"/>
                <w:lang w:eastAsia="tr-TR"/>
              </w:rPr>
              <w:t xml:space="preserve">Completion of the ID Number field is optional. Complainants who wish to submit anonymously should leave this field blank. </w:t>
            </w:r>
          </w:p>
          <w:p w14:paraId="63C2369F" w14:textId="77777777" w:rsidR="00F35895" w:rsidRPr="002E433E" w:rsidRDefault="00F35895" w:rsidP="004F243B">
            <w:pPr>
              <w:spacing w:after="0" w:line="240" w:lineRule="auto"/>
              <w:jc w:val="center"/>
              <w:rPr>
                <w:rFonts w:asciiTheme="minorHAnsi" w:eastAsia="Times New Roman" w:hAnsiTheme="minorHAnsi" w:cstheme="minorHAnsi"/>
                <w:b/>
                <w:bCs/>
                <w:sz w:val="12"/>
                <w:szCs w:val="12"/>
                <w:lang w:eastAsia="tr-TR"/>
              </w:rPr>
            </w:pPr>
            <w:r w:rsidRPr="002E433E">
              <w:rPr>
                <w:rFonts w:asciiTheme="minorHAnsi" w:eastAsia="Times New Roman" w:hAnsiTheme="minorHAnsi" w:cstheme="minorHAnsi"/>
                <w:b/>
                <w:bCs/>
                <w:i/>
                <w:iCs/>
                <w:sz w:val="12"/>
                <w:szCs w:val="12"/>
                <w:lang w:eastAsia="tr-TR"/>
              </w:rPr>
              <w:t>TKDK will process all grievances regardless of whether identity information is provided</w:t>
            </w:r>
          </w:p>
        </w:tc>
        <w:tc>
          <w:tcPr>
            <w:tcW w:w="250"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CB669F3"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Project Component Related to Complaint</w:t>
            </w:r>
          </w:p>
        </w:tc>
        <w:tc>
          <w:tcPr>
            <w:tcW w:w="257" w:type="pct"/>
            <w:vMerge w:val="restart"/>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6D0B503D"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 xml:space="preserve">Grievance Category (expropriation/land acquisition related, environmental issues, damages to structures etc.) </w:t>
            </w:r>
          </w:p>
        </w:tc>
        <w:tc>
          <w:tcPr>
            <w:tcW w:w="366"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6122081"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Complaint Summary</w:t>
            </w:r>
          </w:p>
        </w:tc>
        <w:tc>
          <w:tcPr>
            <w:tcW w:w="204" w:type="pct"/>
            <w:vMerge w:val="restart"/>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6075E7E0"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Grievance Status (open, closed or pending)</w:t>
            </w:r>
          </w:p>
        </w:tc>
        <w:tc>
          <w:tcPr>
            <w:tcW w:w="838" w:type="pct"/>
            <w:gridSpan w:val="4"/>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264D759C"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Action Taken</w:t>
            </w:r>
          </w:p>
        </w:tc>
        <w:tc>
          <w:tcPr>
            <w:tcW w:w="272" w:type="pct"/>
            <w:vMerge w:val="restart"/>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4A5B778"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Supporting Documents for Grievance Closeout</w:t>
            </w:r>
          </w:p>
        </w:tc>
      </w:tr>
      <w:tr w:rsidR="00F35895" w:rsidRPr="003B57E5" w14:paraId="137E1D1B" w14:textId="77777777" w:rsidTr="002E433E">
        <w:trPr>
          <w:trHeight w:val="1160"/>
        </w:trPr>
        <w:tc>
          <w:tcPr>
            <w:tcW w:w="47" w:type="pct"/>
            <w:vMerge/>
            <w:tcBorders>
              <w:top w:val="single" w:sz="4" w:space="0" w:color="auto"/>
              <w:left w:val="single" w:sz="4" w:space="0" w:color="auto"/>
              <w:bottom w:val="single" w:sz="4" w:space="0" w:color="auto"/>
              <w:right w:val="single" w:sz="4" w:space="0" w:color="auto"/>
            </w:tcBorders>
            <w:vAlign w:val="center"/>
            <w:hideMark/>
          </w:tcPr>
          <w:p w14:paraId="0A4727A3"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150" w:type="pct"/>
            <w:vMerge/>
            <w:tcBorders>
              <w:top w:val="single" w:sz="4" w:space="0" w:color="auto"/>
              <w:left w:val="single" w:sz="4" w:space="0" w:color="auto"/>
              <w:bottom w:val="single" w:sz="4" w:space="0" w:color="auto"/>
              <w:right w:val="single" w:sz="4" w:space="0" w:color="auto"/>
            </w:tcBorders>
            <w:vAlign w:val="center"/>
            <w:hideMark/>
          </w:tcPr>
          <w:p w14:paraId="66C85235"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181" w:type="pct"/>
            <w:vMerge/>
            <w:tcBorders>
              <w:top w:val="single" w:sz="4" w:space="0" w:color="auto"/>
              <w:left w:val="single" w:sz="4" w:space="0" w:color="auto"/>
              <w:bottom w:val="single" w:sz="4" w:space="0" w:color="000000"/>
              <w:right w:val="single" w:sz="4" w:space="0" w:color="auto"/>
            </w:tcBorders>
            <w:vAlign w:val="center"/>
            <w:hideMark/>
          </w:tcPr>
          <w:p w14:paraId="2E06ABB9"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181" w:type="pct"/>
            <w:vMerge/>
            <w:tcBorders>
              <w:top w:val="single" w:sz="4" w:space="0" w:color="auto"/>
              <w:left w:val="single" w:sz="4" w:space="0" w:color="auto"/>
              <w:bottom w:val="single" w:sz="4" w:space="0" w:color="000000"/>
              <w:right w:val="single" w:sz="4" w:space="0" w:color="auto"/>
            </w:tcBorders>
            <w:vAlign w:val="center"/>
            <w:hideMark/>
          </w:tcPr>
          <w:p w14:paraId="50F6A455"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181" w:type="pct"/>
            <w:vMerge/>
            <w:tcBorders>
              <w:top w:val="single" w:sz="4" w:space="0" w:color="auto"/>
              <w:left w:val="single" w:sz="4" w:space="0" w:color="auto"/>
              <w:bottom w:val="single" w:sz="4" w:space="0" w:color="auto"/>
              <w:right w:val="single" w:sz="4" w:space="0" w:color="auto"/>
            </w:tcBorders>
            <w:vAlign w:val="center"/>
            <w:hideMark/>
          </w:tcPr>
          <w:p w14:paraId="210B3FB3"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181" w:type="pct"/>
            <w:vMerge/>
            <w:tcBorders>
              <w:top w:val="single" w:sz="4" w:space="0" w:color="auto"/>
              <w:left w:val="single" w:sz="4" w:space="0" w:color="auto"/>
              <w:bottom w:val="single" w:sz="4" w:space="0" w:color="auto"/>
              <w:right w:val="single" w:sz="4" w:space="0" w:color="auto"/>
            </w:tcBorders>
            <w:vAlign w:val="center"/>
            <w:hideMark/>
          </w:tcPr>
          <w:p w14:paraId="4797824E"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181" w:type="pct"/>
            <w:vMerge/>
            <w:tcBorders>
              <w:top w:val="single" w:sz="4" w:space="0" w:color="auto"/>
              <w:left w:val="single" w:sz="4" w:space="0" w:color="auto"/>
              <w:bottom w:val="single" w:sz="4" w:space="0" w:color="auto"/>
              <w:right w:val="single" w:sz="4" w:space="0" w:color="auto"/>
            </w:tcBorders>
            <w:vAlign w:val="center"/>
            <w:hideMark/>
          </w:tcPr>
          <w:p w14:paraId="1A6EC0BB"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180" w:type="pct"/>
            <w:vMerge/>
            <w:tcBorders>
              <w:top w:val="single" w:sz="4" w:space="0" w:color="auto"/>
              <w:left w:val="single" w:sz="4" w:space="0" w:color="auto"/>
              <w:bottom w:val="single" w:sz="4" w:space="0" w:color="auto"/>
              <w:right w:val="single" w:sz="4" w:space="0" w:color="auto"/>
            </w:tcBorders>
            <w:vAlign w:val="center"/>
            <w:hideMark/>
          </w:tcPr>
          <w:p w14:paraId="25E489F8"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315" w:type="pct"/>
            <w:tcBorders>
              <w:top w:val="nil"/>
              <w:left w:val="nil"/>
              <w:bottom w:val="single" w:sz="4" w:space="0" w:color="auto"/>
              <w:right w:val="single" w:sz="4" w:space="0" w:color="auto"/>
            </w:tcBorders>
            <w:shd w:val="clear" w:color="auto" w:fill="9CC2E5" w:themeFill="accent1" w:themeFillTint="99"/>
            <w:vAlign w:val="center"/>
            <w:hideMark/>
          </w:tcPr>
          <w:p w14:paraId="4B8DC63C"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Name/</w:t>
            </w:r>
          </w:p>
          <w:p w14:paraId="18FACF28"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Surname</w:t>
            </w:r>
          </w:p>
        </w:tc>
        <w:tc>
          <w:tcPr>
            <w:tcW w:w="314" w:type="pct"/>
            <w:tcBorders>
              <w:top w:val="nil"/>
              <w:left w:val="nil"/>
              <w:bottom w:val="single" w:sz="4" w:space="0" w:color="auto"/>
              <w:right w:val="single" w:sz="4" w:space="0" w:color="auto"/>
            </w:tcBorders>
            <w:shd w:val="clear" w:color="auto" w:fill="9CC2E5" w:themeFill="accent1" w:themeFillTint="99"/>
            <w:vAlign w:val="center"/>
            <w:hideMark/>
          </w:tcPr>
          <w:p w14:paraId="68E9DF76" w14:textId="77777777" w:rsidR="00F35895" w:rsidRPr="002E433E" w:rsidRDefault="00F35895" w:rsidP="004F243B">
            <w:pPr>
              <w:spacing w:after="0" w:line="240" w:lineRule="auto"/>
              <w:jc w:val="center"/>
              <w:rPr>
                <w:rFonts w:asciiTheme="minorHAnsi" w:eastAsia="Times New Roman" w:hAnsiTheme="minorHAnsi" w:cstheme="minorHAnsi"/>
                <w:b/>
                <w:bCs/>
                <w:sz w:val="12"/>
                <w:szCs w:val="12"/>
                <w:lang w:eastAsia="tr-TR"/>
              </w:rPr>
            </w:pPr>
            <w:r w:rsidRPr="002E433E">
              <w:rPr>
                <w:rFonts w:asciiTheme="minorHAnsi" w:eastAsia="Times New Roman" w:hAnsiTheme="minorHAnsi" w:cstheme="minorHAnsi"/>
                <w:b/>
                <w:bCs/>
                <w:sz w:val="12"/>
                <w:szCs w:val="12"/>
                <w:lang w:eastAsia="tr-TR"/>
              </w:rPr>
              <w:t>ID Number</w:t>
            </w:r>
          </w:p>
        </w:tc>
        <w:tc>
          <w:tcPr>
            <w:tcW w:w="314" w:type="pct"/>
            <w:tcBorders>
              <w:top w:val="nil"/>
              <w:left w:val="nil"/>
              <w:bottom w:val="single" w:sz="4" w:space="0" w:color="auto"/>
              <w:right w:val="single" w:sz="4" w:space="0" w:color="auto"/>
            </w:tcBorders>
            <w:shd w:val="clear" w:color="auto" w:fill="9CC2E5" w:themeFill="accent1" w:themeFillTint="99"/>
            <w:vAlign w:val="center"/>
            <w:hideMark/>
          </w:tcPr>
          <w:p w14:paraId="6F2E98F7" w14:textId="77777777" w:rsidR="00F35895" w:rsidRPr="002E433E" w:rsidRDefault="00F35895" w:rsidP="004F243B">
            <w:pPr>
              <w:spacing w:after="0" w:line="240" w:lineRule="auto"/>
              <w:jc w:val="center"/>
              <w:rPr>
                <w:rFonts w:asciiTheme="minorHAnsi" w:eastAsia="Times New Roman" w:hAnsiTheme="minorHAnsi" w:cstheme="minorHAnsi"/>
                <w:b/>
                <w:bCs/>
                <w:sz w:val="12"/>
                <w:szCs w:val="12"/>
                <w:lang w:eastAsia="tr-TR"/>
              </w:rPr>
            </w:pPr>
            <w:r w:rsidRPr="002E433E">
              <w:rPr>
                <w:rFonts w:asciiTheme="minorHAnsi" w:eastAsia="Times New Roman" w:hAnsiTheme="minorHAnsi" w:cstheme="minorHAnsi"/>
                <w:b/>
                <w:bCs/>
                <w:sz w:val="12"/>
                <w:szCs w:val="12"/>
                <w:lang w:eastAsia="tr-TR"/>
              </w:rPr>
              <w:t>Telephone/</w:t>
            </w:r>
            <w:r w:rsidRPr="002E433E">
              <w:rPr>
                <w:rFonts w:asciiTheme="minorHAnsi" w:eastAsia="Times New Roman" w:hAnsiTheme="minorHAnsi" w:cstheme="minorHAnsi"/>
                <w:b/>
                <w:bCs/>
                <w:sz w:val="12"/>
                <w:szCs w:val="12"/>
                <w:lang w:eastAsia="tr-TR"/>
              </w:rPr>
              <w:br/>
              <w:t>e-mail</w:t>
            </w:r>
          </w:p>
        </w:tc>
        <w:tc>
          <w:tcPr>
            <w:tcW w:w="314" w:type="pct"/>
            <w:tcBorders>
              <w:top w:val="nil"/>
              <w:left w:val="nil"/>
              <w:bottom w:val="single" w:sz="4" w:space="0" w:color="auto"/>
              <w:right w:val="single" w:sz="4" w:space="0" w:color="auto"/>
            </w:tcBorders>
            <w:shd w:val="clear" w:color="auto" w:fill="9CC2E5" w:themeFill="accent1" w:themeFillTint="99"/>
            <w:vAlign w:val="center"/>
            <w:hideMark/>
          </w:tcPr>
          <w:p w14:paraId="69AF3988"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Village-District</w:t>
            </w:r>
          </w:p>
        </w:tc>
        <w:tc>
          <w:tcPr>
            <w:tcW w:w="272" w:type="pct"/>
            <w:tcBorders>
              <w:top w:val="nil"/>
              <w:left w:val="nil"/>
              <w:bottom w:val="single" w:sz="4" w:space="0" w:color="auto"/>
              <w:right w:val="single" w:sz="4" w:space="0" w:color="auto"/>
            </w:tcBorders>
            <w:shd w:val="clear" w:color="auto" w:fill="9CC2E5" w:themeFill="accent1" w:themeFillTint="99"/>
            <w:vAlign w:val="center"/>
            <w:hideMark/>
          </w:tcPr>
          <w:p w14:paraId="023F15B7"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Gender</w:t>
            </w:r>
          </w:p>
        </w:tc>
        <w:tc>
          <w:tcPr>
            <w:tcW w:w="250" w:type="pct"/>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4930B1E5"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257" w:type="pct"/>
            <w:vMerge/>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6C2582AC"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366" w:type="pct"/>
            <w:vMerge/>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612E137"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204" w:type="pct"/>
            <w:vMerge/>
            <w:tcBorders>
              <w:top w:val="single" w:sz="4" w:space="0" w:color="auto"/>
              <w:left w:val="single" w:sz="4" w:space="0" w:color="auto"/>
              <w:bottom w:val="single" w:sz="4" w:space="0" w:color="000000"/>
              <w:right w:val="single" w:sz="4" w:space="0" w:color="auto"/>
            </w:tcBorders>
            <w:shd w:val="clear" w:color="auto" w:fill="9CC2E5" w:themeFill="accent1" w:themeFillTint="99"/>
            <w:vAlign w:val="center"/>
            <w:hideMark/>
          </w:tcPr>
          <w:p w14:paraId="4D56E800"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c>
          <w:tcPr>
            <w:tcW w:w="209" w:type="pct"/>
            <w:tcBorders>
              <w:top w:val="nil"/>
              <w:left w:val="nil"/>
              <w:bottom w:val="single" w:sz="4" w:space="0" w:color="auto"/>
              <w:right w:val="single" w:sz="4" w:space="0" w:color="auto"/>
            </w:tcBorders>
            <w:shd w:val="clear" w:color="auto" w:fill="9CC2E5" w:themeFill="accent1" w:themeFillTint="99"/>
            <w:vAlign w:val="center"/>
            <w:hideMark/>
          </w:tcPr>
          <w:p w14:paraId="1A0F2CEE"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Responsible Person/</w:t>
            </w:r>
          </w:p>
          <w:p w14:paraId="533B73A3"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Department</w:t>
            </w:r>
          </w:p>
        </w:tc>
        <w:tc>
          <w:tcPr>
            <w:tcW w:w="209" w:type="pct"/>
            <w:tcBorders>
              <w:top w:val="nil"/>
              <w:left w:val="nil"/>
              <w:bottom w:val="single" w:sz="4" w:space="0" w:color="auto"/>
              <w:right w:val="single" w:sz="4" w:space="0" w:color="auto"/>
            </w:tcBorders>
            <w:shd w:val="clear" w:color="auto" w:fill="9CC2E5" w:themeFill="accent1" w:themeFillTint="99"/>
            <w:vAlign w:val="center"/>
            <w:hideMark/>
          </w:tcPr>
          <w:p w14:paraId="2AD01181"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Action Planned</w:t>
            </w:r>
          </w:p>
        </w:tc>
        <w:tc>
          <w:tcPr>
            <w:tcW w:w="209" w:type="pct"/>
            <w:tcBorders>
              <w:top w:val="nil"/>
              <w:left w:val="nil"/>
              <w:bottom w:val="single" w:sz="4" w:space="0" w:color="auto"/>
              <w:right w:val="single" w:sz="4" w:space="0" w:color="auto"/>
            </w:tcBorders>
            <w:shd w:val="clear" w:color="auto" w:fill="9CC2E5" w:themeFill="accent1" w:themeFillTint="99"/>
            <w:vAlign w:val="center"/>
            <w:hideMark/>
          </w:tcPr>
          <w:p w14:paraId="0B3C3AD0"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Due Date of the Addressing the Grievance</w:t>
            </w:r>
          </w:p>
        </w:tc>
        <w:tc>
          <w:tcPr>
            <w:tcW w:w="211" w:type="pct"/>
            <w:tcBorders>
              <w:top w:val="nil"/>
              <w:left w:val="nil"/>
              <w:bottom w:val="single" w:sz="4" w:space="0" w:color="auto"/>
              <w:right w:val="single" w:sz="4" w:space="0" w:color="auto"/>
            </w:tcBorders>
            <w:shd w:val="clear" w:color="auto" w:fill="9CC2E5" w:themeFill="accent1" w:themeFillTint="99"/>
            <w:vAlign w:val="center"/>
            <w:hideMark/>
          </w:tcPr>
          <w:p w14:paraId="20A8F2D7"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Date of Action Taken</w:t>
            </w:r>
          </w:p>
        </w:tc>
        <w:tc>
          <w:tcPr>
            <w:tcW w:w="272" w:type="pct"/>
            <w:vMerge/>
            <w:tcBorders>
              <w:top w:val="single" w:sz="4" w:space="0" w:color="auto"/>
              <w:left w:val="single" w:sz="4" w:space="0" w:color="auto"/>
              <w:bottom w:val="single" w:sz="4" w:space="0" w:color="auto"/>
              <w:right w:val="single" w:sz="4" w:space="0" w:color="auto"/>
            </w:tcBorders>
            <w:vAlign w:val="center"/>
            <w:hideMark/>
          </w:tcPr>
          <w:p w14:paraId="0C78DB34" w14:textId="77777777" w:rsidR="00F35895" w:rsidRPr="003B57E5" w:rsidRDefault="00F35895" w:rsidP="004F243B">
            <w:pPr>
              <w:spacing w:after="0" w:line="240" w:lineRule="auto"/>
              <w:rPr>
                <w:rFonts w:asciiTheme="minorHAnsi" w:eastAsia="Times New Roman" w:hAnsiTheme="minorHAnsi" w:cstheme="minorHAnsi"/>
                <w:b/>
                <w:bCs/>
                <w:sz w:val="12"/>
                <w:szCs w:val="12"/>
                <w:lang w:eastAsia="tr-TR"/>
              </w:rPr>
            </w:pPr>
          </w:p>
        </w:tc>
      </w:tr>
      <w:tr w:rsidR="00F35895" w:rsidRPr="003B57E5" w14:paraId="339592DF" w14:textId="77777777" w:rsidTr="002E433E">
        <w:trPr>
          <w:trHeight w:val="1509"/>
        </w:trPr>
        <w:tc>
          <w:tcPr>
            <w:tcW w:w="47" w:type="pct"/>
            <w:tcBorders>
              <w:top w:val="nil"/>
              <w:left w:val="single" w:sz="4" w:space="0" w:color="auto"/>
              <w:bottom w:val="nil"/>
              <w:right w:val="single" w:sz="4" w:space="0" w:color="auto"/>
            </w:tcBorders>
            <w:vAlign w:val="center"/>
            <w:hideMark/>
          </w:tcPr>
          <w:p w14:paraId="682F45A9"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r w:rsidRPr="003B57E5">
              <w:rPr>
                <w:rFonts w:asciiTheme="minorHAnsi" w:eastAsia="Times New Roman" w:hAnsiTheme="minorHAnsi" w:cstheme="minorHAnsi"/>
                <w:b/>
                <w:bCs/>
                <w:sz w:val="12"/>
                <w:szCs w:val="12"/>
                <w:lang w:eastAsia="tr-TR"/>
              </w:rPr>
              <w:t>1</w:t>
            </w:r>
          </w:p>
        </w:tc>
        <w:tc>
          <w:tcPr>
            <w:tcW w:w="150" w:type="pct"/>
            <w:tcBorders>
              <w:top w:val="nil"/>
              <w:left w:val="nil"/>
              <w:bottom w:val="nil"/>
              <w:right w:val="single" w:sz="4" w:space="0" w:color="auto"/>
            </w:tcBorders>
            <w:vAlign w:val="center"/>
            <w:hideMark/>
          </w:tcPr>
          <w:p w14:paraId="78904EB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181" w:type="pct"/>
            <w:tcBorders>
              <w:top w:val="nil"/>
              <w:left w:val="nil"/>
              <w:bottom w:val="nil"/>
              <w:right w:val="single" w:sz="4" w:space="0" w:color="auto"/>
            </w:tcBorders>
            <w:vAlign w:val="center"/>
            <w:hideMark/>
          </w:tcPr>
          <w:p w14:paraId="5328B904"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181" w:type="pct"/>
            <w:tcBorders>
              <w:top w:val="nil"/>
              <w:left w:val="nil"/>
              <w:bottom w:val="nil"/>
              <w:right w:val="single" w:sz="4" w:space="0" w:color="auto"/>
            </w:tcBorders>
            <w:vAlign w:val="center"/>
            <w:hideMark/>
          </w:tcPr>
          <w:p w14:paraId="5C4EB614"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181" w:type="pct"/>
            <w:tcBorders>
              <w:top w:val="nil"/>
              <w:left w:val="nil"/>
              <w:bottom w:val="nil"/>
              <w:right w:val="single" w:sz="4" w:space="0" w:color="auto"/>
            </w:tcBorders>
            <w:vAlign w:val="center"/>
            <w:hideMark/>
          </w:tcPr>
          <w:p w14:paraId="52ABFF1F"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181" w:type="pct"/>
            <w:tcBorders>
              <w:top w:val="nil"/>
              <w:left w:val="nil"/>
              <w:bottom w:val="nil"/>
              <w:right w:val="single" w:sz="4" w:space="0" w:color="auto"/>
            </w:tcBorders>
            <w:vAlign w:val="center"/>
            <w:hideMark/>
          </w:tcPr>
          <w:p w14:paraId="2B672AA5"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181" w:type="pct"/>
            <w:tcBorders>
              <w:top w:val="nil"/>
              <w:left w:val="nil"/>
              <w:bottom w:val="nil"/>
              <w:right w:val="single" w:sz="4" w:space="0" w:color="auto"/>
            </w:tcBorders>
            <w:vAlign w:val="center"/>
            <w:hideMark/>
          </w:tcPr>
          <w:p w14:paraId="2FDBC260"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180" w:type="pct"/>
            <w:tcBorders>
              <w:top w:val="nil"/>
              <w:left w:val="nil"/>
              <w:bottom w:val="nil"/>
              <w:right w:val="single" w:sz="4" w:space="0" w:color="auto"/>
            </w:tcBorders>
            <w:vAlign w:val="center"/>
            <w:hideMark/>
          </w:tcPr>
          <w:p w14:paraId="1CBCACD3"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315" w:type="pct"/>
            <w:tcBorders>
              <w:top w:val="nil"/>
              <w:left w:val="nil"/>
              <w:bottom w:val="nil"/>
              <w:right w:val="single" w:sz="4" w:space="0" w:color="auto"/>
            </w:tcBorders>
            <w:vAlign w:val="center"/>
            <w:hideMark/>
          </w:tcPr>
          <w:p w14:paraId="0D3EED3A"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314" w:type="pct"/>
            <w:tcBorders>
              <w:top w:val="nil"/>
              <w:left w:val="nil"/>
              <w:bottom w:val="nil"/>
              <w:right w:val="single" w:sz="4" w:space="0" w:color="auto"/>
            </w:tcBorders>
            <w:vAlign w:val="center"/>
            <w:hideMark/>
          </w:tcPr>
          <w:p w14:paraId="421F83FD"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314" w:type="pct"/>
            <w:tcBorders>
              <w:top w:val="nil"/>
              <w:left w:val="nil"/>
              <w:bottom w:val="nil"/>
              <w:right w:val="single" w:sz="4" w:space="0" w:color="auto"/>
            </w:tcBorders>
            <w:vAlign w:val="center"/>
            <w:hideMark/>
          </w:tcPr>
          <w:p w14:paraId="4E176A69"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314" w:type="pct"/>
            <w:tcBorders>
              <w:top w:val="nil"/>
              <w:left w:val="nil"/>
              <w:bottom w:val="nil"/>
              <w:right w:val="single" w:sz="4" w:space="0" w:color="auto"/>
            </w:tcBorders>
            <w:vAlign w:val="center"/>
            <w:hideMark/>
          </w:tcPr>
          <w:p w14:paraId="735A0E64"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72" w:type="pct"/>
            <w:tcBorders>
              <w:top w:val="nil"/>
              <w:left w:val="nil"/>
              <w:bottom w:val="nil"/>
              <w:right w:val="single" w:sz="4" w:space="0" w:color="auto"/>
            </w:tcBorders>
            <w:vAlign w:val="center"/>
            <w:hideMark/>
          </w:tcPr>
          <w:p w14:paraId="60E700C5"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50" w:type="pct"/>
            <w:tcBorders>
              <w:top w:val="nil"/>
              <w:left w:val="nil"/>
              <w:bottom w:val="nil"/>
              <w:right w:val="single" w:sz="4" w:space="0" w:color="auto"/>
            </w:tcBorders>
            <w:vAlign w:val="center"/>
            <w:hideMark/>
          </w:tcPr>
          <w:p w14:paraId="19157BE2"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57" w:type="pct"/>
            <w:tcBorders>
              <w:top w:val="nil"/>
              <w:left w:val="nil"/>
              <w:bottom w:val="nil"/>
              <w:right w:val="single" w:sz="4" w:space="0" w:color="auto"/>
            </w:tcBorders>
            <w:vAlign w:val="center"/>
            <w:hideMark/>
          </w:tcPr>
          <w:p w14:paraId="683E394F"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366" w:type="pct"/>
            <w:tcBorders>
              <w:top w:val="nil"/>
              <w:left w:val="nil"/>
              <w:bottom w:val="nil"/>
              <w:right w:val="single" w:sz="4" w:space="0" w:color="auto"/>
            </w:tcBorders>
            <w:vAlign w:val="center"/>
            <w:hideMark/>
          </w:tcPr>
          <w:p w14:paraId="36296BFC"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04" w:type="pct"/>
            <w:tcBorders>
              <w:top w:val="nil"/>
              <w:left w:val="nil"/>
              <w:bottom w:val="nil"/>
              <w:right w:val="single" w:sz="4" w:space="0" w:color="auto"/>
            </w:tcBorders>
            <w:vAlign w:val="center"/>
            <w:hideMark/>
          </w:tcPr>
          <w:p w14:paraId="6E2065AE"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09" w:type="pct"/>
            <w:tcBorders>
              <w:top w:val="nil"/>
              <w:left w:val="nil"/>
              <w:bottom w:val="nil"/>
              <w:right w:val="single" w:sz="4" w:space="0" w:color="auto"/>
            </w:tcBorders>
            <w:vAlign w:val="center"/>
            <w:hideMark/>
          </w:tcPr>
          <w:p w14:paraId="6BE9BAD2"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09" w:type="pct"/>
            <w:tcBorders>
              <w:top w:val="nil"/>
              <w:left w:val="nil"/>
              <w:bottom w:val="nil"/>
              <w:right w:val="single" w:sz="4" w:space="0" w:color="auto"/>
            </w:tcBorders>
            <w:vAlign w:val="center"/>
            <w:hideMark/>
          </w:tcPr>
          <w:p w14:paraId="00B0F8D0"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09" w:type="pct"/>
            <w:tcBorders>
              <w:top w:val="nil"/>
              <w:left w:val="nil"/>
              <w:bottom w:val="nil"/>
              <w:right w:val="single" w:sz="4" w:space="0" w:color="auto"/>
            </w:tcBorders>
            <w:vAlign w:val="center"/>
            <w:hideMark/>
          </w:tcPr>
          <w:p w14:paraId="2045F40B"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11" w:type="pct"/>
            <w:tcBorders>
              <w:top w:val="nil"/>
              <w:left w:val="nil"/>
              <w:bottom w:val="nil"/>
              <w:right w:val="single" w:sz="4" w:space="0" w:color="auto"/>
            </w:tcBorders>
            <w:vAlign w:val="center"/>
            <w:hideMark/>
          </w:tcPr>
          <w:p w14:paraId="36B0117B"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c>
          <w:tcPr>
            <w:tcW w:w="272" w:type="pct"/>
            <w:tcBorders>
              <w:top w:val="nil"/>
              <w:left w:val="nil"/>
              <w:bottom w:val="nil"/>
              <w:right w:val="single" w:sz="4" w:space="0" w:color="auto"/>
            </w:tcBorders>
            <w:vAlign w:val="center"/>
            <w:hideMark/>
          </w:tcPr>
          <w:p w14:paraId="1B9B659A"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r w:rsidRPr="003B57E5">
              <w:rPr>
                <w:rFonts w:asciiTheme="minorHAnsi" w:eastAsia="Times New Roman" w:hAnsiTheme="minorHAnsi" w:cstheme="minorHAnsi"/>
                <w:sz w:val="12"/>
                <w:szCs w:val="12"/>
                <w:lang w:eastAsia="tr-TR"/>
              </w:rPr>
              <w:t> </w:t>
            </w:r>
          </w:p>
        </w:tc>
      </w:tr>
      <w:tr w:rsidR="00F35895" w:rsidRPr="003B57E5" w14:paraId="361BA1C1" w14:textId="77777777" w:rsidTr="002E433E">
        <w:trPr>
          <w:trHeight w:val="1509"/>
        </w:trPr>
        <w:tc>
          <w:tcPr>
            <w:tcW w:w="47" w:type="pct"/>
            <w:tcBorders>
              <w:top w:val="nil"/>
              <w:left w:val="single" w:sz="4" w:space="0" w:color="auto"/>
              <w:bottom w:val="nil"/>
              <w:right w:val="single" w:sz="4" w:space="0" w:color="auto"/>
            </w:tcBorders>
            <w:vAlign w:val="center"/>
          </w:tcPr>
          <w:p w14:paraId="0C304B42"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p>
        </w:tc>
        <w:tc>
          <w:tcPr>
            <w:tcW w:w="150" w:type="pct"/>
            <w:tcBorders>
              <w:top w:val="nil"/>
              <w:left w:val="nil"/>
              <w:bottom w:val="nil"/>
              <w:right w:val="single" w:sz="4" w:space="0" w:color="auto"/>
            </w:tcBorders>
            <w:vAlign w:val="center"/>
          </w:tcPr>
          <w:p w14:paraId="33C3D913"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7B6B8D48"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68180C1F"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7D9602F6"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7EFC8150"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37F9D445"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0" w:type="pct"/>
            <w:tcBorders>
              <w:top w:val="nil"/>
              <w:left w:val="nil"/>
              <w:bottom w:val="nil"/>
              <w:right w:val="single" w:sz="4" w:space="0" w:color="auto"/>
            </w:tcBorders>
            <w:vAlign w:val="center"/>
          </w:tcPr>
          <w:p w14:paraId="06513ECD"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5" w:type="pct"/>
            <w:tcBorders>
              <w:top w:val="nil"/>
              <w:left w:val="nil"/>
              <w:bottom w:val="nil"/>
              <w:right w:val="single" w:sz="4" w:space="0" w:color="auto"/>
            </w:tcBorders>
            <w:vAlign w:val="center"/>
          </w:tcPr>
          <w:p w14:paraId="75E2E8E1"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1D0CF89A"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15A9DEF9"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30DBC4AF"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72" w:type="pct"/>
            <w:tcBorders>
              <w:top w:val="nil"/>
              <w:left w:val="nil"/>
              <w:bottom w:val="nil"/>
              <w:right w:val="single" w:sz="4" w:space="0" w:color="auto"/>
            </w:tcBorders>
            <w:vAlign w:val="center"/>
          </w:tcPr>
          <w:p w14:paraId="7A153953"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50" w:type="pct"/>
            <w:tcBorders>
              <w:top w:val="nil"/>
              <w:left w:val="nil"/>
              <w:bottom w:val="nil"/>
              <w:right w:val="single" w:sz="4" w:space="0" w:color="auto"/>
            </w:tcBorders>
            <w:vAlign w:val="center"/>
          </w:tcPr>
          <w:p w14:paraId="1B45177F"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57" w:type="pct"/>
            <w:tcBorders>
              <w:top w:val="nil"/>
              <w:left w:val="nil"/>
              <w:bottom w:val="nil"/>
              <w:right w:val="single" w:sz="4" w:space="0" w:color="auto"/>
            </w:tcBorders>
            <w:vAlign w:val="center"/>
          </w:tcPr>
          <w:p w14:paraId="44A31DCE"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366" w:type="pct"/>
            <w:tcBorders>
              <w:top w:val="nil"/>
              <w:left w:val="nil"/>
              <w:bottom w:val="nil"/>
              <w:right w:val="single" w:sz="4" w:space="0" w:color="auto"/>
            </w:tcBorders>
            <w:vAlign w:val="center"/>
          </w:tcPr>
          <w:p w14:paraId="40BB4A4B"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204" w:type="pct"/>
            <w:tcBorders>
              <w:top w:val="nil"/>
              <w:left w:val="nil"/>
              <w:bottom w:val="nil"/>
              <w:right w:val="single" w:sz="4" w:space="0" w:color="auto"/>
            </w:tcBorders>
            <w:vAlign w:val="center"/>
          </w:tcPr>
          <w:p w14:paraId="6C1DECA5"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530C6822"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1E03B34D"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0F024760"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11" w:type="pct"/>
            <w:tcBorders>
              <w:top w:val="nil"/>
              <w:left w:val="nil"/>
              <w:bottom w:val="nil"/>
              <w:right w:val="single" w:sz="4" w:space="0" w:color="auto"/>
            </w:tcBorders>
            <w:vAlign w:val="center"/>
          </w:tcPr>
          <w:p w14:paraId="6578DC6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72" w:type="pct"/>
            <w:tcBorders>
              <w:top w:val="nil"/>
              <w:left w:val="nil"/>
              <w:bottom w:val="nil"/>
              <w:right w:val="single" w:sz="4" w:space="0" w:color="auto"/>
            </w:tcBorders>
            <w:vAlign w:val="center"/>
          </w:tcPr>
          <w:p w14:paraId="68AC53E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r>
      <w:tr w:rsidR="00F35895" w:rsidRPr="003B57E5" w14:paraId="6915B6F0" w14:textId="77777777" w:rsidTr="002E433E">
        <w:trPr>
          <w:trHeight w:val="1509"/>
        </w:trPr>
        <w:tc>
          <w:tcPr>
            <w:tcW w:w="47" w:type="pct"/>
            <w:tcBorders>
              <w:top w:val="nil"/>
              <w:left w:val="single" w:sz="4" w:space="0" w:color="auto"/>
              <w:bottom w:val="nil"/>
              <w:right w:val="single" w:sz="4" w:space="0" w:color="auto"/>
            </w:tcBorders>
            <w:vAlign w:val="center"/>
          </w:tcPr>
          <w:p w14:paraId="5D1944F9"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p>
        </w:tc>
        <w:tc>
          <w:tcPr>
            <w:tcW w:w="150" w:type="pct"/>
            <w:tcBorders>
              <w:top w:val="nil"/>
              <w:left w:val="nil"/>
              <w:bottom w:val="nil"/>
              <w:right w:val="single" w:sz="4" w:space="0" w:color="auto"/>
            </w:tcBorders>
            <w:vAlign w:val="center"/>
          </w:tcPr>
          <w:p w14:paraId="2D77F8D2"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6E916D7F"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5C229FD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375ADAF1"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338E0F3E"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6BEB8022"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0" w:type="pct"/>
            <w:tcBorders>
              <w:top w:val="nil"/>
              <w:left w:val="nil"/>
              <w:bottom w:val="nil"/>
              <w:right w:val="single" w:sz="4" w:space="0" w:color="auto"/>
            </w:tcBorders>
            <w:vAlign w:val="center"/>
          </w:tcPr>
          <w:p w14:paraId="449F848C"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5" w:type="pct"/>
            <w:tcBorders>
              <w:top w:val="nil"/>
              <w:left w:val="nil"/>
              <w:bottom w:val="nil"/>
              <w:right w:val="single" w:sz="4" w:space="0" w:color="auto"/>
            </w:tcBorders>
            <w:vAlign w:val="center"/>
          </w:tcPr>
          <w:p w14:paraId="36ACD3CA"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1F45B990"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50EC803C"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1C005D1C"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72" w:type="pct"/>
            <w:tcBorders>
              <w:top w:val="nil"/>
              <w:left w:val="nil"/>
              <w:bottom w:val="nil"/>
              <w:right w:val="single" w:sz="4" w:space="0" w:color="auto"/>
            </w:tcBorders>
            <w:vAlign w:val="center"/>
          </w:tcPr>
          <w:p w14:paraId="5500B072"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50" w:type="pct"/>
            <w:tcBorders>
              <w:top w:val="nil"/>
              <w:left w:val="nil"/>
              <w:bottom w:val="nil"/>
              <w:right w:val="single" w:sz="4" w:space="0" w:color="auto"/>
            </w:tcBorders>
            <w:vAlign w:val="center"/>
          </w:tcPr>
          <w:p w14:paraId="167DE4E0"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57" w:type="pct"/>
            <w:tcBorders>
              <w:top w:val="nil"/>
              <w:left w:val="nil"/>
              <w:bottom w:val="nil"/>
              <w:right w:val="single" w:sz="4" w:space="0" w:color="auto"/>
            </w:tcBorders>
            <w:vAlign w:val="center"/>
          </w:tcPr>
          <w:p w14:paraId="76C22895"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366" w:type="pct"/>
            <w:tcBorders>
              <w:top w:val="nil"/>
              <w:left w:val="nil"/>
              <w:bottom w:val="nil"/>
              <w:right w:val="single" w:sz="4" w:space="0" w:color="auto"/>
            </w:tcBorders>
            <w:vAlign w:val="center"/>
          </w:tcPr>
          <w:p w14:paraId="119BD9B6"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204" w:type="pct"/>
            <w:tcBorders>
              <w:top w:val="nil"/>
              <w:left w:val="nil"/>
              <w:bottom w:val="nil"/>
              <w:right w:val="single" w:sz="4" w:space="0" w:color="auto"/>
            </w:tcBorders>
            <w:vAlign w:val="center"/>
          </w:tcPr>
          <w:p w14:paraId="22FBDF14"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33A9D271"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14FAFA2B"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7B5BF12D"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11" w:type="pct"/>
            <w:tcBorders>
              <w:top w:val="nil"/>
              <w:left w:val="nil"/>
              <w:bottom w:val="nil"/>
              <w:right w:val="single" w:sz="4" w:space="0" w:color="auto"/>
            </w:tcBorders>
            <w:vAlign w:val="center"/>
          </w:tcPr>
          <w:p w14:paraId="114035F9"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72" w:type="pct"/>
            <w:tcBorders>
              <w:top w:val="nil"/>
              <w:left w:val="nil"/>
              <w:bottom w:val="nil"/>
              <w:right w:val="single" w:sz="4" w:space="0" w:color="auto"/>
            </w:tcBorders>
            <w:vAlign w:val="center"/>
          </w:tcPr>
          <w:p w14:paraId="6763573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r>
      <w:tr w:rsidR="00F35895" w:rsidRPr="003B57E5" w14:paraId="46C56E9F" w14:textId="77777777" w:rsidTr="002E433E">
        <w:trPr>
          <w:trHeight w:val="1509"/>
        </w:trPr>
        <w:tc>
          <w:tcPr>
            <w:tcW w:w="47" w:type="pct"/>
            <w:tcBorders>
              <w:top w:val="nil"/>
              <w:left w:val="single" w:sz="4" w:space="0" w:color="auto"/>
              <w:bottom w:val="nil"/>
              <w:right w:val="single" w:sz="4" w:space="0" w:color="auto"/>
            </w:tcBorders>
            <w:vAlign w:val="center"/>
          </w:tcPr>
          <w:p w14:paraId="01180CDA"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p>
        </w:tc>
        <w:tc>
          <w:tcPr>
            <w:tcW w:w="150" w:type="pct"/>
            <w:tcBorders>
              <w:top w:val="nil"/>
              <w:left w:val="nil"/>
              <w:bottom w:val="nil"/>
              <w:right w:val="single" w:sz="4" w:space="0" w:color="auto"/>
            </w:tcBorders>
            <w:vAlign w:val="center"/>
          </w:tcPr>
          <w:p w14:paraId="12B1BDBF"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47C904DB"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05CC1AF1"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02325563"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6002758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nil"/>
              <w:right w:val="single" w:sz="4" w:space="0" w:color="auto"/>
            </w:tcBorders>
            <w:vAlign w:val="center"/>
          </w:tcPr>
          <w:p w14:paraId="5963AF95"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0" w:type="pct"/>
            <w:tcBorders>
              <w:top w:val="nil"/>
              <w:left w:val="nil"/>
              <w:bottom w:val="nil"/>
              <w:right w:val="single" w:sz="4" w:space="0" w:color="auto"/>
            </w:tcBorders>
            <w:vAlign w:val="center"/>
          </w:tcPr>
          <w:p w14:paraId="6053DB6A"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5" w:type="pct"/>
            <w:tcBorders>
              <w:top w:val="nil"/>
              <w:left w:val="nil"/>
              <w:bottom w:val="nil"/>
              <w:right w:val="single" w:sz="4" w:space="0" w:color="auto"/>
            </w:tcBorders>
            <w:vAlign w:val="center"/>
          </w:tcPr>
          <w:p w14:paraId="0C156E1E"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2D2E2B00"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5F345805"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nil"/>
              <w:right w:val="single" w:sz="4" w:space="0" w:color="auto"/>
            </w:tcBorders>
            <w:vAlign w:val="center"/>
          </w:tcPr>
          <w:p w14:paraId="76219A6B"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72" w:type="pct"/>
            <w:tcBorders>
              <w:top w:val="nil"/>
              <w:left w:val="nil"/>
              <w:bottom w:val="nil"/>
              <w:right w:val="single" w:sz="4" w:space="0" w:color="auto"/>
            </w:tcBorders>
            <w:vAlign w:val="center"/>
          </w:tcPr>
          <w:p w14:paraId="022DFC93"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50" w:type="pct"/>
            <w:tcBorders>
              <w:top w:val="nil"/>
              <w:left w:val="nil"/>
              <w:bottom w:val="nil"/>
              <w:right w:val="single" w:sz="4" w:space="0" w:color="auto"/>
            </w:tcBorders>
            <w:vAlign w:val="center"/>
          </w:tcPr>
          <w:p w14:paraId="393F5710"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57" w:type="pct"/>
            <w:tcBorders>
              <w:top w:val="nil"/>
              <w:left w:val="nil"/>
              <w:bottom w:val="nil"/>
              <w:right w:val="single" w:sz="4" w:space="0" w:color="auto"/>
            </w:tcBorders>
            <w:vAlign w:val="center"/>
          </w:tcPr>
          <w:p w14:paraId="4DFBDB7A"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366" w:type="pct"/>
            <w:tcBorders>
              <w:top w:val="nil"/>
              <w:left w:val="nil"/>
              <w:bottom w:val="nil"/>
              <w:right w:val="single" w:sz="4" w:space="0" w:color="auto"/>
            </w:tcBorders>
            <w:vAlign w:val="center"/>
          </w:tcPr>
          <w:p w14:paraId="521FBFEB"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204" w:type="pct"/>
            <w:tcBorders>
              <w:top w:val="nil"/>
              <w:left w:val="nil"/>
              <w:bottom w:val="nil"/>
              <w:right w:val="single" w:sz="4" w:space="0" w:color="auto"/>
            </w:tcBorders>
            <w:vAlign w:val="center"/>
          </w:tcPr>
          <w:p w14:paraId="27128A1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0D48678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2DB87159"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209" w:type="pct"/>
            <w:tcBorders>
              <w:top w:val="nil"/>
              <w:left w:val="nil"/>
              <w:bottom w:val="nil"/>
              <w:right w:val="single" w:sz="4" w:space="0" w:color="auto"/>
            </w:tcBorders>
            <w:vAlign w:val="center"/>
          </w:tcPr>
          <w:p w14:paraId="17E12BDE"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11" w:type="pct"/>
            <w:tcBorders>
              <w:top w:val="nil"/>
              <w:left w:val="nil"/>
              <w:bottom w:val="nil"/>
              <w:right w:val="single" w:sz="4" w:space="0" w:color="auto"/>
            </w:tcBorders>
            <w:vAlign w:val="center"/>
          </w:tcPr>
          <w:p w14:paraId="345C9088"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72" w:type="pct"/>
            <w:tcBorders>
              <w:top w:val="nil"/>
              <w:left w:val="nil"/>
              <w:bottom w:val="nil"/>
              <w:right w:val="single" w:sz="4" w:space="0" w:color="auto"/>
            </w:tcBorders>
            <w:vAlign w:val="center"/>
          </w:tcPr>
          <w:p w14:paraId="5E2183AD"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r>
      <w:tr w:rsidR="00F35895" w:rsidRPr="003B57E5" w14:paraId="5CF25BF0" w14:textId="77777777" w:rsidTr="002E433E">
        <w:trPr>
          <w:trHeight w:val="1509"/>
        </w:trPr>
        <w:tc>
          <w:tcPr>
            <w:tcW w:w="47" w:type="pct"/>
            <w:tcBorders>
              <w:top w:val="nil"/>
              <w:left w:val="single" w:sz="4" w:space="0" w:color="auto"/>
              <w:bottom w:val="single" w:sz="4" w:space="0" w:color="auto"/>
              <w:right w:val="single" w:sz="4" w:space="0" w:color="auto"/>
            </w:tcBorders>
            <w:vAlign w:val="center"/>
          </w:tcPr>
          <w:p w14:paraId="1F319D62" w14:textId="77777777" w:rsidR="00F35895" w:rsidRPr="003B57E5" w:rsidRDefault="00F35895" w:rsidP="004F243B">
            <w:pPr>
              <w:spacing w:after="0" w:line="240" w:lineRule="auto"/>
              <w:jc w:val="center"/>
              <w:rPr>
                <w:rFonts w:asciiTheme="minorHAnsi" w:eastAsia="Times New Roman" w:hAnsiTheme="minorHAnsi" w:cstheme="minorHAnsi"/>
                <w:b/>
                <w:bCs/>
                <w:sz w:val="12"/>
                <w:szCs w:val="12"/>
                <w:lang w:eastAsia="tr-TR"/>
              </w:rPr>
            </w:pPr>
          </w:p>
        </w:tc>
        <w:tc>
          <w:tcPr>
            <w:tcW w:w="150" w:type="pct"/>
            <w:tcBorders>
              <w:top w:val="nil"/>
              <w:left w:val="nil"/>
              <w:bottom w:val="single" w:sz="4" w:space="0" w:color="auto"/>
              <w:right w:val="single" w:sz="4" w:space="0" w:color="auto"/>
            </w:tcBorders>
            <w:vAlign w:val="center"/>
          </w:tcPr>
          <w:p w14:paraId="4D6F875A"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single" w:sz="4" w:space="0" w:color="auto"/>
              <w:right w:val="single" w:sz="4" w:space="0" w:color="auto"/>
            </w:tcBorders>
            <w:vAlign w:val="center"/>
          </w:tcPr>
          <w:p w14:paraId="4AA85DDD"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single" w:sz="4" w:space="0" w:color="auto"/>
              <w:right w:val="single" w:sz="4" w:space="0" w:color="auto"/>
            </w:tcBorders>
            <w:vAlign w:val="center"/>
          </w:tcPr>
          <w:p w14:paraId="3825BCC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single" w:sz="4" w:space="0" w:color="auto"/>
              <w:right w:val="single" w:sz="4" w:space="0" w:color="auto"/>
            </w:tcBorders>
            <w:vAlign w:val="center"/>
          </w:tcPr>
          <w:p w14:paraId="1AC801CD"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single" w:sz="4" w:space="0" w:color="auto"/>
              <w:right w:val="single" w:sz="4" w:space="0" w:color="auto"/>
            </w:tcBorders>
            <w:vAlign w:val="center"/>
          </w:tcPr>
          <w:p w14:paraId="05F9D158"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1" w:type="pct"/>
            <w:tcBorders>
              <w:top w:val="nil"/>
              <w:left w:val="nil"/>
              <w:bottom w:val="single" w:sz="4" w:space="0" w:color="auto"/>
              <w:right w:val="single" w:sz="4" w:space="0" w:color="auto"/>
            </w:tcBorders>
            <w:vAlign w:val="center"/>
          </w:tcPr>
          <w:p w14:paraId="5BE0D57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180" w:type="pct"/>
            <w:tcBorders>
              <w:top w:val="nil"/>
              <w:left w:val="nil"/>
              <w:bottom w:val="single" w:sz="4" w:space="0" w:color="auto"/>
              <w:right w:val="single" w:sz="4" w:space="0" w:color="auto"/>
            </w:tcBorders>
            <w:vAlign w:val="center"/>
          </w:tcPr>
          <w:p w14:paraId="5B6A0E6B"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5" w:type="pct"/>
            <w:tcBorders>
              <w:top w:val="nil"/>
              <w:left w:val="nil"/>
              <w:bottom w:val="single" w:sz="4" w:space="0" w:color="auto"/>
              <w:right w:val="single" w:sz="4" w:space="0" w:color="auto"/>
            </w:tcBorders>
            <w:vAlign w:val="center"/>
          </w:tcPr>
          <w:p w14:paraId="0EB8170F"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single" w:sz="4" w:space="0" w:color="auto"/>
              <w:right w:val="single" w:sz="4" w:space="0" w:color="auto"/>
            </w:tcBorders>
            <w:vAlign w:val="center"/>
          </w:tcPr>
          <w:p w14:paraId="47595B69"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single" w:sz="4" w:space="0" w:color="auto"/>
              <w:right w:val="single" w:sz="4" w:space="0" w:color="auto"/>
            </w:tcBorders>
            <w:vAlign w:val="center"/>
          </w:tcPr>
          <w:p w14:paraId="4A14B77E"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314" w:type="pct"/>
            <w:tcBorders>
              <w:top w:val="nil"/>
              <w:left w:val="nil"/>
              <w:bottom w:val="single" w:sz="4" w:space="0" w:color="auto"/>
              <w:right w:val="single" w:sz="4" w:space="0" w:color="auto"/>
            </w:tcBorders>
            <w:vAlign w:val="center"/>
          </w:tcPr>
          <w:p w14:paraId="17D02947"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72" w:type="pct"/>
            <w:tcBorders>
              <w:top w:val="nil"/>
              <w:left w:val="nil"/>
              <w:bottom w:val="single" w:sz="4" w:space="0" w:color="auto"/>
              <w:right w:val="single" w:sz="4" w:space="0" w:color="auto"/>
            </w:tcBorders>
            <w:vAlign w:val="center"/>
          </w:tcPr>
          <w:p w14:paraId="27CC4DBB"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50" w:type="pct"/>
            <w:tcBorders>
              <w:top w:val="nil"/>
              <w:left w:val="nil"/>
              <w:bottom w:val="single" w:sz="4" w:space="0" w:color="auto"/>
              <w:right w:val="single" w:sz="4" w:space="0" w:color="auto"/>
            </w:tcBorders>
            <w:vAlign w:val="center"/>
          </w:tcPr>
          <w:p w14:paraId="63CEB69A"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57" w:type="pct"/>
            <w:tcBorders>
              <w:top w:val="nil"/>
              <w:left w:val="nil"/>
              <w:bottom w:val="single" w:sz="4" w:space="0" w:color="auto"/>
              <w:right w:val="single" w:sz="4" w:space="0" w:color="auto"/>
            </w:tcBorders>
            <w:vAlign w:val="center"/>
          </w:tcPr>
          <w:p w14:paraId="0C403094"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366" w:type="pct"/>
            <w:tcBorders>
              <w:top w:val="nil"/>
              <w:left w:val="nil"/>
              <w:bottom w:val="single" w:sz="4" w:space="0" w:color="auto"/>
              <w:right w:val="single" w:sz="4" w:space="0" w:color="auto"/>
            </w:tcBorders>
            <w:vAlign w:val="center"/>
          </w:tcPr>
          <w:p w14:paraId="15945032"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204" w:type="pct"/>
            <w:tcBorders>
              <w:top w:val="nil"/>
              <w:left w:val="nil"/>
              <w:bottom w:val="single" w:sz="4" w:space="0" w:color="auto"/>
              <w:right w:val="single" w:sz="4" w:space="0" w:color="auto"/>
            </w:tcBorders>
            <w:vAlign w:val="center"/>
          </w:tcPr>
          <w:p w14:paraId="75D54B01"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09" w:type="pct"/>
            <w:tcBorders>
              <w:top w:val="nil"/>
              <w:left w:val="nil"/>
              <w:bottom w:val="single" w:sz="4" w:space="0" w:color="auto"/>
              <w:right w:val="single" w:sz="4" w:space="0" w:color="auto"/>
            </w:tcBorders>
            <w:vAlign w:val="center"/>
          </w:tcPr>
          <w:p w14:paraId="12AB5216"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09" w:type="pct"/>
            <w:tcBorders>
              <w:top w:val="nil"/>
              <w:left w:val="nil"/>
              <w:bottom w:val="single" w:sz="4" w:space="0" w:color="auto"/>
              <w:right w:val="single" w:sz="4" w:space="0" w:color="auto"/>
            </w:tcBorders>
            <w:vAlign w:val="center"/>
          </w:tcPr>
          <w:p w14:paraId="5178DF0C" w14:textId="77777777" w:rsidR="00F35895" w:rsidRPr="003B57E5" w:rsidRDefault="00F35895" w:rsidP="004F243B">
            <w:pPr>
              <w:spacing w:after="0" w:line="240" w:lineRule="auto"/>
              <w:rPr>
                <w:rFonts w:asciiTheme="minorHAnsi" w:eastAsia="Times New Roman" w:hAnsiTheme="minorHAnsi" w:cstheme="minorHAnsi"/>
                <w:sz w:val="12"/>
                <w:szCs w:val="12"/>
                <w:lang w:eastAsia="tr-TR"/>
              </w:rPr>
            </w:pPr>
          </w:p>
        </w:tc>
        <w:tc>
          <w:tcPr>
            <w:tcW w:w="209" w:type="pct"/>
            <w:tcBorders>
              <w:top w:val="nil"/>
              <w:left w:val="nil"/>
              <w:bottom w:val="single" w:sz="4" w:space="0" w:color="auto"/>
              <w:right w:val="single" w:sz="4" w:space="0" w:color="auto"/>
            </w:tcBorders>
            <w:vAlign w:val="center"/>
          </w:tcPr>
          <w:p w14:paraId="2511AD06"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11" w:type="pct"/>
            <w:tcBorders>
              <w:top w:val="nil"/>
              <w:left w:val="nil"/>
              <w:bottom w:val="single" w:sz="4" w:space="0" w:color="auto"/>
              <w:right w:val="single" w:sz="4" w:space="0" w:color="auto"/>
            </w:tcBorders>
            <w:vAlign w:val="center"/>
          </w:tcPr>
          <w:p w14:paraId="3227749B"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c>
          <w:tcPr>
            <w:tcW w:w="272" w:type="pct"/>
            <w:tcBorders>
              <w:top w:val="nil"/>
              <w:left w:val="nil"/>
              <w:bottom w:val="single" w:sz="4" w:space="0" w:color="auto"/>
              <w:right w:val="single" w:sz="4" w:space="0" w:color="auto"/>
            </w:tcBorders>
            <w:vAlign w:val="center"/>
          </w:tcPr>
          <w:p w14:paraId="2EB12558" w14:textId="77777777" w:rsidR="00F35895" w:rsidRPr="003B57E5" w:rsidRDefault="00F35895" w:rsidP="004F243B">
            <w:pPr>
              <w:spacing w:after="0" w:line="240" w:lineRule="auto"/>
              <w:jc w:val="center"/>
              <w:rPr>
                <w:rFonts w:asciiTheme="minorHAnsi" w:eastAsia="Times New Roman" w:hAnsiTheme="minorHAnsi" w:cstheme="minorHAnsi"/>
                <w:sz w:val="12"/>
                <w:szCs w:val="12"/>
                <w:lang w:eastAsia="tr-TR"/>
              </w:rPr>
            </w:pPr>
          </w:p>
        </w:tc>
      </w:tr>
    </w:tbl>
    <w:p w14:paraId="58BDDE27" w14:textId="77777777" w:rsidR="00F35895" w:rsidRPr="003B57E5" w:rsidRDefault="00F35895" w:rsidP="00F35895">
      <w:pPr>
        <w:tabs>
          <w:tab w:val="left" w:pos="6940"/>
        </w:tabs>
        <w:rPr>
          <w:rFonts w:ascii="Times New Roman" w:hAnsi="Times New Roman" w:cs="Times New Roman"/>
        </w:rPr>
      </w:pPr>
    </w:p>
    <w:p w14:paraId="07006174" w14:textId="77777777" w:rsidR="00F35895" w:rsidRPr="003B57E5" w:rsidRDefault="00F35895" w:rsidP="00F35895"/>
    <w:p w14:paraId="34A7461B" w14:textId="77777777" w:rsidR="00F35895" w:rsidRPr="003B57E5" w:rsidRDefault="00F35895" w:rsidP="00F35895">
      <w:pPr>
        <w:sectPr w:rsidR="00F35895" w:rsidRPr="003B57E5" w:rsidSect="004F243B">
          <w:footnotePr>
            <w:numRestart w:val="eachPage"/>
          </w:footnotePr>
          <w:pgSz w:w="23811" w:h="16838" w:orient="landscape" w:code="8"/>
          <w:pgMar w:top="1368" w:right="1440" w:bottom="1382" w:left="1454" w:header="720" w:footer="720" w:gutter="0"/>
          <w:cols w:space="720"/>
          <w:docGrid w:linePitch="299"/>
        </w:sectPr>
      </w:pPr>
    </w:p>
    <w:p w14:paraId="10393EAC" w14:textId="1BB8B232" w:rsidR="00F35895" w:rsidRPr="00E95881" w:rsidRDefault="00F35895" w:rsidP="00A8156B">
      <w:pPr>
        <w:pStyle w:val="Balk2"/>
        <w:rPr>
          <w:rFonts w:ascii="Arial" w:hAnsi="Arial" w:cs="Arial"/>
          <w:b w:val="0"/>
          <w:i/>
          <w:iCs/>
          <w:color w:val="000000" w:themeColor="text1"/>
          <w:sz w:val="24"/>
          <w:szCs w:val="24"/>
        </w:rPr>
      </w:pPr>
      <w:bookmarkStart w:id="115" w:name="_Annex_6"/>
      <w:bookmarkStart w:id="116" w:name="_Annex_7_–"/>
      <w:bookmarkStart w:id="117" w:name="_Ref173852808"/>
      <w:bookmarkStart w:id="118" w:name="_Toc144260125"/>
      <w:bookmarkStart w:id="119" w:name="_Toc239862427"/>
      <w:bookmarkEnd w:id="115"/>
      <w:bookmarkEnd w:id="116"/>
      <w:r w:rsidRPr="00E95881">
        <w:rPr>
          <w:rFonts w:ascii="Arial" w:hAnsi="Arial" w:cs="Arial"/>
          <w:color w:val="000000" w:themeColor="text1"/>
          <w:sz w:val="24"/>
          <w:szCs w:val="24"/>
        </w:rPr>
        <w:lastRenderedPageBreak/>
        <w:t xml:space="preserve">ANNEX </w:t>
      </w:r>
      <w:r w:rsidRPr="00E95881">
        <w:rPr>
          <w:rFonts w:ascii="Arial" w:hAnsi="Arial" w:cs="Arial"/>
          <w:color w:val="000000" w:themeColor="text1"/>
          <w:sz w:val="24"/>
          <w:szCs w:val="24"/>
        </w:rPr>
        <w:fldChar w:fldCharType="begin"/>
      </w:r>
      <w:r w:rsidRPr="00E95881">
        <w:rPr>
          <w:rFonts w:ascii="Arial" w:hAnsi="Arial" w:cs="Arial"/>
          <w:color w:val="000000" w:themeColor="text1"/>
          <w:sz w:val="24"/>
          <w:szCs w:val="24"/>
        </w:rPr>
        <w:instrText xml:space="preserve"> SEQ ANNEX \* ALPHABETIC </w:instrText>
      </w:r>
      <w:r w:rsidRPr="00E95881">
        <w:rPr>
          <w:rFonts w:ascii="Arial" w:hAnsi="Arial" w:cs="Arial"/>
          <w:color w:val="000000" w:themeColor="text1"/>
          <w:sz w:val="24"/>
          <w:szCs w:val="24"/>
        </w:rPr>
        <w:fldChar w:fldCharType="separate"/>
      </w:r>
      <w:r w:rsidR="004D0A3C" w:rsidRPr="00E95881">
        <w:rPr>
          <w:rFonts w:ascii="Arial" w:hAnsi="Arial" w:cs="Arial"/>
          <w:color w:val="000000" w:themeColor="text1"/>
          <w:sz w:val="24"/>
          <w:szCs w:val="24"/>
        </w:rPr>
        <w:t>D</w:t>
      </w:r>
      <w:r w:rsidRPr="00E95881">
        <w:rPr>
          <w:rFonts w:ascii="Arial" w:hAnsi="Arial" w:cs="Arial"/>
          <w:color w:val="000000" w:themeColor="text1"/>
          <w:sz w:val="24"/>
          <w:szCs w:val="24"/>
        </w:rPr>
        <w:fldChar w:fldCharType="end"/>
      </w:r>
      <w:bookmarkEnd w:id="117"/>
      <w:r w:rsidRPr="00E95881">
        <w:rPr>
          <w:rFonts w:ascii="Arial" w:hAnsi="Arial" w:cs="Arial"/>
          <w:color w:val="000000" w:themeColor="text1"/>
          <w:sz w:val="24"/>
          <w:szCs w:val="24"/>
        </w:rPr>
        <w:t>. – Stakeholder Engagement Log Template</w:t>
      </w:r>
      <w:bookmarkEnd w:id="118"/>
      <w:bookmarkEnd w:id="119"/>
    </w:p>
    <w:tbl>
      <w:tblPr>
        <w:tblW w:w="5000" w:type="pct"/>
        <w:tblLook w:val="04A0" w:firstRow="1" w:lastRow="0" w:firstColumn="1" w:lastColumn="0" w:noHBand="0" w:noVBand="1"/>
      </w:tblPr>
      <w:tblGrid>
        <w:gridCol w:w="5776"/>
        <w:gridCol w:w="15138"/>
      </w:tblGrid>
      <w:tr w:rsidR="00F35895" w:rsidRPr="003B57E5" w14:paraId="0EFFD525" w14:textId="77777777" w:rsidTr="004F243B">
        <w:trPr>
          <w:trHeight w:val="20"/>
        </w:trPr>
        <w:tc>
          <w:tcPr>
            <w:tcW w:w="1381" w:type="pct"/>
            <w:tcBorders>
              <w:top w:val="single" w:sz="4" w:space="0" w:color="auto"/>
              <w:left w:val="single" w:sz="4" w:space="0" w:color="auto"/>
              <w:bottom w:val="single" w:sz="4" w:space="0" w:color="auto"/>
              <w:right w:val="single" w:sz="4" w:space="0" w:color="000000"/>
            </w:tcBorders>
            <w:vAlign w:val="center"/>
            <w:hideMark/>
          </w:tcPr>
          <w:p w14:paraId="7F25FD2F" w14:textId="1E024461" w:rsidR="00F35895" w:rsidRPr="003B57E5" w:rsidRDefault="00F35895" w:rsidP="004F243B">
            <w:pPr>
              <w:spacing w:line="240" w:lineRule="auto"/>
              <w:jc w:val="left"/>
              <w:rPr>
                <w:rFonts w:ascii="Arial" w:eastAsia="Times New Roman" w:hAnsi="Arial" w:cs="Arial"/>
                <w:b/>
                <w:bCs/>
                <w:color w:val="002060"/>
                <w:sz w:val="20"/>
                <w:szCs w:val="20"/>
                <w:lang w:val="en-GB" w:eastAsia="en-GB"/>
              </w:rPr>
            </w:pPr>
            <w:r w:rsidRPr="003B57E5">
              <w:rPr>
                <w:rFonts w:ascii="Arial" w:eastAsia="Times New Roman" w:hAnsi="Arial" w:cs="Arial"/>
                <w:b/>
                <w:bCs/>
                <w:color w:val="002060"/>
                <w:sz w:val="20"/>
                <w:szCs w:val="20"/>
                <w:lang w:val="en-GB" w:eastAsia="en-GB"/>
              </w:rPr>
              <w:t xml:space="preserve">Date of Last Revision </w:t>
            </w:r>
            <w:r w:rsidRPr="003B57E5">
              <w:rPr>
                <w:rFonts w:ascii="Arial" w:eastAsia="Times New Roman" w:hAnsi="Arial" w:cs="Arial"/>
                <w:b/>
                <w:bCs/>
                <w:color w:val="002060"/>
                <w:sz w:val="20"/>
                <w:szCs w:val="20"/>
                <w:lang w:val="en-GB" w:eastAsia="en-GB"/>
              </w:rPr>
              <w:br/>
            </w:r>
          </w:p>
        </w:tc>
        <w:tc>
          <w:tcPr>
            <w:tcW w:w="3619" w:type="pct"/>
            <w:tcBorders>
              <w:top w:val="single" w:sz="4" w:space="0" w:color="auto"/>
              <w:left w:val="nil"/>
              <w:bottom w:val="single" w:sz="4" w:space="0" w:color="auto"/>
              <w:right w:val="single" w:sz="4" w:space="0" w:color="000000"/>
            </w:tcBorders>
            <w:vAlign w:val="center"/>
            <w:hideMark/>
          </w:tcPr>
          <w:p w14:paraId="6F6EF6D2" w14:textId="77777777" w:rsidR="00F35895" w:rsidRPr="003B57E5" w:rsidRDefault="00F35895" w:rsidP="004F243B">
            <w:pPr>
              <w:spacing w:line="240" w:lineRule="auto"/>
              <w:jc w:val="center"/>
              <w:rPr>
                <w:rFonts w:ascii="Arial" w:eastAsia="Times New Roman" w:hAnsi="Arial" w:cs="Arial"/>
                <w:b/>
                <w:bCs/>
                <w:color w:val="002060"/>
                <w:sz w:val="20"/>
                <w:szCs w:val="20"/>
                <w:lang w:val="en-GB" w:eastAsia="en-GB"/>
              </w:rPr>
            </w:pPr>
            <w:r w:rsidRPr="003B57E5">
              <w:rPr>
                <w:rFonts w:ascii="Arial" w:eastAsia="Times New Roman" w:hAnsi="Arial" w:cs="Arial"/>
                <w:b/>
                <w:bCs/>
                <w:color w:val="002060"/>
                <w:sz w:val="20"/>
                <w:szCs w:val="20"/>
                <w:lang w:val="en-GB" w:eastAsia="en-GB"/>
              </w:rPr>
              <w:t> </w:t>
            </w:r>
          </w:p>
        </w:tc>
      </w:tr>
      <w:tr w:rsidR="00F35895" w:rsidRPr="003B57E5" w14:paraId="6581A24D" w14:textId="77777777" w:rsidTr="004F243B">
        <w:trPr>
          <w:trHeight w:val="20"/>
        </w:trPr>
        <w:tc>
          <w:tcPr>
            <w:tcW w:w="1381" w:type="pct"/>
            <w:tcBorders>
              <w:top w:val="single" w:sz="4" w:space="0" w:color="auto"/>
              <w:left w:val="single" w:sz="4" w:space="0" w:color="auto"/>
              <w:bottom w:val="single" w:sz="4" w:space="0" w:color="auto"/>
              <w:right w:val="single" w:sz="4" w:space="0" w:color="000000"/>
            </w:tcBorders>
            <w:vAlign w:val="center"/>
            <w:hideMark/>
          </w:tcPr>
          <w:p w14:paraId="07A0B3DA" w14:textId="431C893A" w:rsidR="00F35895" w:rsidRPr="003B57E5" w:rsidRDefault="00F35895" w:rsidP="004F243B">
            <w:pPr>
              <w:spacing w:line="240" w:lineRule="auto"/>
              <w:jc w:val="left"/>
              <w:rPr>
                <w:rFonts w:ascii="Arial" w:eastAsia="Times New Roman" w:hAnsi="Arial" w:cs="Arial"/>
                <w:b/>
                <w:bCs/>
                <w:color w:val="002060"/>
                <w:sz w:val="20"/>
                <w:szCs w:val="20"/>
                <w:lang w:val="en-GB" w:eastAsia="en-GB"/>
              </w:rPr>
            </w:pPr>
            <w:r w:rsidRPr="003B57E5">
              <w:rPr>
                <w:rFonts w:ascii="Arial" w:eastAsia="Times New Roman" w:hAnsi="Arial" w:cs="Arial"/>
                <w:b/>
                <w:bCs/>
                <w:color w:val="002060"/>
                <w:sz w:val="20"/>
                <w:szCs w:val="20"/>
                <w:lang w:val="en-GB" w:eastAsia="en-GB"/>
              </w:rPr>
              <w:t xml:space="preserve">Person who made the Last Revision </w:t>
            </w:r>
            <w:r w:rsidRPr="003B57E5">
              <w:rPr>
                <w:rFonts w:ascii="Arial" w:eastAsia="Times New Roman" w:hAnsi="Arial" w:cs="Arial"/>
                <w:b/>
                <w:bCs/>
                <w:color w:val="002060"/>
                <w:sz w:val="20"/>
                <w:szCs w:val="20"/>
                <w:lang w:val="en-GB" w:eastAsia="en-GB"/>
              </w:rPr>
              <w:br/>
            </w:r>
          </w:p>
        </w:tc>
        <w:tc>
          <w:tcPr>
            <w:tcW w:w="3619" w:type="pct"/>
            <w:tcBorders>
              <w:top w:val="single" w:sz="4" w:space="0" w:color="auto"/>
              <w:left w:val="nil"/>
              <w:bottom w:val="single" w:sz="4" w:space="0" w:color="auto"/>
              <w:right w:val="single" w:sz="4" w:space="0" w:color="000000"/>
            </w:tcBorders>
            <w:vAlign w:val="center"/>
            <w:hideMark/>
          </w:tcPr>
          <w:p w14:paraId="3B2069A5" w14:textId="77777777" w:rsidR="00F35895" w:rsidRPr="003B57E5" w:rsidRDefault="00F35895" w:rsidP="004F243B">
            <w:pPr>
              <w:spacing w:line="240" w:lineRule="auto"/>
              <w:jc w:val="center"/>
              <w:rPr>
                <w:rFonts w:ascii="Arial" w:eastAsia="Times New Roman" w:hAnsi="Arial" w:cs="Arial"/>
                <w:b/>
                <w:bCs/>
                <w:color w:val="002060"/>
                <w:sz w:val="20"/>
                <w:szCs w:val="20"/>
                <w:lang w:val="en-GB" w:eastAsia="en-GB"/>
              </w:rPr>
            </w:pPr>
            <w:r w:rsidRPr="003B57E5">
              <w:rPr>
                <w:rFonts w:ascii="Arial" w:eastAsia="Times New Roman" w:hAnsi="Arial" w:cs="Arial"/>
                <w:b/>
                <w:bCs/>
                <w:color w:val="002060"/>
                <w:sz w:val="20"/>
                <w:szCs w:val="20"/>
                <w:lang w:val="en-GB" w:eastAsia="en-GB"/>
              </w:rPr>
              <w:t> </w:t>
            </w:r>
          </w:p>
        </w:tc>
      </w:tr>
    </w:tbl>
    <w:p w14:paraId="393C4920" w14:textId="77777777" w:rsidR="00F35895" w:rsidRPr="003B57E5" w:rsidRDefault="00F35895" w:rsidP="00F35895">
      <w:pPr>
        <w:spacing w:before="40" w:after="40" w:line="240" w:lineRule="atLeast"/>
        <w:rPr>
          <w:sz w:val="18"/>
          <w:szCs w:val="18"/>
        </w:rPr>
      </w:pPr>
    </w:p>
    <w:tbl>
      <w:tblPr>
        <w:tblW w:w="21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1610"/>
        <w:gridCol w:w="1610"/>
        <w:gridCol w:w="1610"/>
        <w:gridCol w:w="2231"/>
        <w:gridCol w:w="989"/>
        <w:gridCol w:w="1243"/>
        <w:gridCol w:w="2231"/>
        <w:gridCol w:w="2232"/>
        <w:gridCol w:w="2231"/>
        <w:gridCol w:w="2232"/>
        <w:gridCol w:w="2232"/>
      </w:tblGrid>
      <w:tr w:rsidR="00F35895" w:rsidRPr="003B57E5" w14:paraId="29183F48" w14:textId="77777777" w:rsidTr="004F243B">
        <w:trPr>
          <w:trHeight w:val="20"/>
        </w:trPr>
        <w:tc>
          <w:tcPr>
            <w:tcW w:w="9019" w:type="dxa"/>
            <w:gridSpan w:val="6"/>
            <w:shd w:val="clear" w:color="000000" w:fill="002060"/>
            <w:vAlign w:val="center"/>
          </w:tcPr>
          <w:p w14:paraId="2D0073B6" w14:textId="77777777" w:rsidR="004235C4" w:rsidRDefault="004235C4" w:rsidP="004F243B">
            <w:pPr>
              <w:spacing w:before="40" w:after="40" w:line="240" w:lineRule="atLeast"/>
              <w:jc w:val="center"/>
              <w:rPr>
                <w:rFonts w:ascii="Arial" w:eastAsia="Times New Roman" w:hAnsi="Arial" w:cs="Arial"/>
                <w:b/>
                <w:bCs/>
                <w:color w:val="FFFF00"/>
                <w:sz w:val="24"/>
                <w:szCs w:val="24"/>
              </w:rPr>
            </w:pPr>
          </w:p>
          <w:p w14:paraId="58CE32B4" w14:textId="38C946EB" w:rsidR="00F35895" w:rsidRPr="00A8156B" w:rsidRDefault="00F35895" w:rsidP="004F243B">
            <w:pPr>
              <w:spacing w:before="40" w:after="40" w:line="240" w:lineRule="atLeast"/>
              <w:jc w:val="center"/>
              <w:rPr>
                <w:rFonts w:ascii="Arial" w:eastAsia="Times New Roman" w:hAnsi="Arial" w:cs="Arial"/>
                <w:b/>
                <w:bCs/>
                <w:color w:val="FFFF00"/>
                <w:sz w:val="24"/>
                <w:szCs w:val="24"/>
              </w:rPr>
            </w:pPr>
            <w:r w:rsidRPr="00A8156B">
              <w:rPr>
                <w:rFonts w:ascii="Arial" w:eastAsia="Times New Roman" w:hAnsi="Arial" w:cs="Arial"/>
                <w:b/>
                <w:bCs/>
                <w:color w:val="FFFF00"/>
                <w:sz w:val="24"/>
                <w:szCs w:val="24"/>
              </w:rPr>
              <w:t>A. General Information on Stakeholder Engagement Activities</w:t>
            </w:r>
            <w:r w:rsidRPr="00A8156B">
              <w:rPr>
                <w:rFonts w:ascii="Arial" w:eastAsia="Times New Roman" w:hAnsi="Arial" w:cs="Arial"/>
                <w:b/>
                <w:bCs/>
                <w:color w:val="FFFF00"/>
                <w:sz w:val="24"/>
                <w:szCs w:val="24"/>
              </w:rPr>
              <w:br/>
            </w:r>
          </w:p>
        </w:tc>
        <w:tc>
          <w:tcPr>
            <w:tcW w:w="12401" w:type="dxa"/>
            <w:gridSpan w:val="6"/>
            <w:shd w:val="clear" w:color="000000" w:fill="002060"/>
            <w:vAlign w:val="center"/>
            <w:hideMark/>
          </w:tcPr>
          <w:p w14:paraId="797C1AAC" w14:textId="1CB27ED7" w:rsidR="00F35895" w:rsidRPr="00A8156B" w:rsidRDefault="00F35895" w:rsidP="004F243B">
            <w:pPr>
              <w:spacing w:before="40" w:after="40" w:line="240" w:lineRule="atLeast"/>
              <w:jc w:val="center"/>
              <w:rPr>
                <w:rFonts w:ascii="Arial" w:eastAsia="Times New Roman" w:hAnsi="Arial" w:cs="Arial"/>
                <w:b/>
                <w:bCs/>
                <w:color w:val="FFFF00"/>
                <w:sz w:val="24"/>
                <w:szCs w:val="24"/>
              </w:rPr>
            </w:pPr>
            <w:r w:rsidRPr="00A8156B">
              <w:rPr>
                <w:rFonts w:ascii="Arial" w:eastAsia="Times New Roman" w:hAnsi="Arial" w:cs="Arial"/>
                <w:b/>
                <w:bCs/>
                <w:color w:val="FFFF00"/>
                <w:sz w:val="24"/>
                <w:szCs w:val="24"/>
              </w:rPr>
              <w:t xml:space="preserve">B. Information on Stakeholder Engaged with/Consulted </w:t>
            </w:r>
            <w:r w:rsidRPr="00A8156B">
              <w:rPr>
                <w:rFonts w:ascii="Arial" w:eastAsia="Times New Roman" w:hAnsi="Arial" w:cs="Arial"/>
                <w:b/>
                <w:bCs/>
                <w:color w:val="FFFF00"/>
                <w:sz w:val="24"/>
                <w:szCs w:val="24"/>
              </w:rPr>
              <w:br/>
            </w:r>
          </w:p>
        </w:tc>
      </w:tr>
      <w:tr w:rsidR="00F35895" w:rsidRPr="004235C4" w14:paraId="24673F8D" w14:textId="77777777" w:rsidTr="004F243B">
        <w:trPr>
          <w:trHeight w:val="20"/>
        </w:trPr>
        <w:tc>
          <w:tcPr>
            <w:tcW w:w="969" w:type="dxa"/>
            <w:shd w:val="clear" w:color="000000" w:fill="D9E1F2"/>
            <w:vAlign w:val="center"/>
          </w:tcPr>
          <w:p w14:paraId="22407E4E" w14:textId="77777777" w:rsidR="00F35895" w:rsidRPr="004235C4" w:rsidRDefault="00F35895" w:rsidP="004F243B">
            <w:pPr>
              <w:spacing w:before="40" w:after="40" w:line="240" w:lineRule="atLeast"/>
              <w:jc w:val="center"/>
              <w:rPr>
                <w:rFonts w:ascii="Arial" w:eastAsia="Times New Roman" w:hAnsi="Arial" w:cs="Arial"/>
                <w:b/>
                <w:bCs/>
                <w:color w:val="002060"/>
                <w:sz w:val="20"/>
                <w:szCs w:val="20"/>
              </w:rPr>
            </w:pPr>
            <w:r w:rsidRPr="004235C4">
              <w:rPr>
                <w:rFonts w:ascii="Arial" w:eastAsia="Times New Roman" w:hAnsi="Arial" w:cs="Arial"/>
                <w:b/>
                <w:bCs/>
                <w:color w:val="002060"/>
                <w:sz w:val="20"/>
                <w:szCs w:val="20"/>
              </w:rPr>
              <w:t>Ref. No</w:t>
            </w:r>
          </w:p>
        </w:tc>
        <w:tc>
          <w:tcPr>
            <w:tcW w:w="1610" w:type="dxa"/>
            <w:shd w:val="clear" w:color="000000" w:fill="D9E1F2"/>
            <w:vAlign w:val="center"/>
            <w:hideMark/>
          </w:tcPr>
          <w:p w14:paraId="1F3A4550" w14:textId="06B8ACF1" w:rsidR="00F35895" w:rsidRPr="004235C4" w:rsidRDefault="00F35895" w:rsidP="004F243B">
            <w:pPr>
              <w:spacing w:before="40" w:after="40" w:line="240" w:lineRule="atLeast"/>
              <w:jc w:val="center"/>
              <w:rPr>
                <w:rFonts w:ascii="Arial" w:eastAsia="Times New Roman" w:hAnsi="Arial" w:cs="Arial"/>
                <w:b/>
                <w:bCs/>
                <w:color w:val="002060"/>
                <w:sz w:val="20"/>
                <w:szCs w:val="20"/>
              </w:rPr>
            </w:pPr>
            <w:r w:rsidRPr="004235C4">
              <w:rPr>
                <w:rFonts w:ascii="Arial" w:eastAsia="Times New Roman" w:hAnsi="Arial" w:cs="Arial"/>
                <w:b/>
                <w:bCs/>
                <w:color w:val="002060"/>
                <w:sz w:val="20"/>
                <w:szCs w:val="20"/>
              </w:rPr>
              <w:t xml:space="preserve">Date </w:t>
            </w:r>
            <w:r w:rsidRPr="004235C4">
              <w:rPr>
                <w:rFonts w:ascii="Arial" w:eastAsia="Times New Roman" w:hAnsi="Arial" w:cs="Arial"/>
                <w:b/>
                <w:bCs/>
                <w:color w:val="002060"/>
                <w:sz w:val="20"/>
                <w:szCs w:val="20"/>
              </w:rPr>
              <w:br/>
            </w:r>
          </w:p>
        </w:tc>
        <w:tc>
          <w:tcPr>
            <w:tcW w:w="1610" w:type="dxa"/>
            <w:shd w:val="clear" w:color="000000" w:fill="D9E1F2"/>
            <w:vAlign w:val="center"/>
            <w:hideMark/>
          </w:tcPr>
          <w:p w14:paraId="1981D2C6" w14:textId="75CF3AD1" w:rsidR="00F35895" w:rsidRPr="004235C4" w:rsidRDefault="00F35895" w:rsidP="004F243B">
            <w:pPr>
              <w:spacing w:before="40" w:after="40" w:line="240" w:lineRule="atLeast"/>
              <w:jc w:val="center"/>
              <w:rPr>
                <w:rFonts w:ascii="Arial" w:eastAsia="Times New Roman" w:hAnsi="Arial" w:cs="Arial"/>
                <w:b/>
                <w:bCs/>
                <w:color w:val="002060"/>
                <w:sz w:val="20"/>
                <w:szCs w:val="20"/>
              </w:rPr>
            </w:pPr>
            <w:r w:rsidRPr="004235C4">
              <w:rPr>
                <w:rFonts w:ascii="Arial" w:eastAsia="Times New Roman" w:hAnsi="Arial" w:cs="Arial"/>
                <w:b/>
                <w:bCs/>
                <w:color w:val="002060"/>
                <w:sz w:val="20"/>
                <w:szCs w:val="20"/>
              </w:rPr>
              <w:t>Place</w:t>
            </w:r>
            <w:r w:rsidRPr="004235C4">
              <w:rPr>
                <w:rFonts w:ascii="Arial" w:eastAsia="Times New Roman" w:hAnsi="Arial" w:cs="Arial"/>
                <w:b/>
                <w:bCs/>
                <w:color w:val="002060"/>
                <w:sz w:val="20"/>
                <w:szCs w:val="20"/>
              </w:rPr>
              <w:br/>
            </w:r>
          </w:p>
        </w:tc>
        <w:tc>
          <w:tcPr>
            <w:tcW w:w="1610" w:type="dxa"/>
            <w:shd w:val="clear" w:color="000000" w:fill="D9E1F2"/>
            <w:vAlign w:val="center"/>
            <w:hideMark/>
          </w:tcPr>
          <w:p w14:paraId="247FBF10" w14:textId="2A1056A5" w:rsidR="00F35895" w:rsidRPr="004235C4" w:rsidRDefault="00F35895" w:rsidP="004F243B">
            <w:pPr>
              <w:spacing w:before="40" w:after="40" w:line="240" w:lineRule="atLeast"/>
              <w:jc w:val="center"/>
              <w:rPr>
                <w:rFonts w:ascii="Arial" w:eastAsia="Times New Roman" w:hAnsi="Arial" w:cs="Arial"/>
                <w:b/>
                <w:bCs/>
                <w:color w:val="002060"/>
                <w:sz w:val="20"/>
                <w:szCs w:val="20"/>
              </w:rPr>
            </w:pPr>
            <w:r w:rsidRPr="004235C4">
              <w:rPr>
                <w:rFonts w:ascii="Arial" w:eastAsia="Times New Roman" w:hAnsi="Arial" w:cs="Arial"/>
                <w:b/>
                <w:bCs/>
                <w:color w:val="002060"/>
                <w:sz w:val="20"/>
                <w:szCs w:val="20"/>
              </w:rPr>
              <w:t>Time</w:t>
            </w:r>
            <w:r w:rsidRPr="004235C4">
              <w:rPr>
                <w:rFonts w:ascii="Arial" w:eastAsia="Times New Roman" w:hAnsi="Arial" w:cs="Arial"/>
                <w:b/>
                <w:bCs/>
                <w:color w:val="002060"/>
                <w:sz w:val="20"/>
                <w:szCs w:val="20"/>
              </w:rPr>
              <w:br/>
            </w:r>
          </w:p>
        </w:tc>
        <w:tc>
          <w:tcPr>
            <w:tcW w:w="2231" w:type="dxa"/>
            <w:shd w:val="clear" w:color="000000" w:fill="D9E1F2"/>
            <w:vAlign w:val="center"/>
            <w:hideMark/>
          </w:tcPr>
          <w:p w14:paraId="53D18714" w14:textId="2689FDA4" w:rsidR="00F35895" w:rsidRPr="004235C4" w:rsidRDefault="00F35895" w:rsidP="004F243B">
            <w:pPr>
              <w:spacing w:before="40" w:after="40" w:line="240" w:lineRule="atLeast"/>
              <w:jc w:val="center"/>
              <w:rPr>
                <w:rFonts w:ascii="Arial" w:eastAsia="Times New Roman" w:hAnsi="Arial" w:cs="Arial"/>
                <w:b/>
                <w:bCs/>
                <w:color w:val="002060"/>
                <w:sz w:val="20"/>
                <w:szCs w:val="20"/>
              </w:rPr>
            </w:pPr>
            <w:r w:rsidRPr="004235C4">
              <w:rPr>
                <w:rFonts w:ascii="Arial" w:eastAsia="Times New Roman" w:hAnsi="Arial" w:cs="Arial"/>
                <w:b/>
                <w:bCs/>
                <w:color w:val="002060"/>
                <w:sz w:val="20"/>
                <w:szCs w:val="20"/>
              </w:rPr>
              <w:t>TKDK Project in relation to the Grievance / Feedback</w:t>
            </w:r>
            <w:r w:rsidRPr="004235C4">
              <w:rPr>
                <w:rFonts w:ascii="Arial" w:eastAsia="Times New Roman" w:hAnsi="Arial" w:cs="Arial"/>
                <w:b/>
                <w:bCs/>
                <w:color w:val="002060"/>
                <w:sz w:val="20"/>
                <w:szCs w:val="20"/>
              </w:rPr>
              <w:br/>
            </w:r>
          </w:p>
        </w:tc>
        <w:tc>
          <w:tcPr>
            <w:tcW w:w="2232" w:type="dxa"/>
            <w:gridSpan w:val="2"/>
            <w:shd w:val="clear" w:color="auto" w:fill="DEEAF6" w:themeFill="accent1" w:themeFillTint="33"/>
            <w:vAlign w:val="center"/>
          </w:tcPr>
          <w:p w14:paraId="2837E1EF" w14:textId="27BBC693" w:rsidR="00F35895" w:rsidRPr="004235C4" w:rsidRDefault="00F35895" w:rsidP="004F243B">
            <w:pPr>
              <w:spacing w:before="40" w:after="40" w:line="240" w:lineRule="atLeast"/>
              <w:jc w:val="center"/>
              <w:rPr>
                <w:rFonts w:ascii="Arial" w:eastAsia="Times New Roman" w:hAnsi="Arial" w:cs="Arial"/>
                <w:b/>
                <w:bCs/>
                <w:color w:val="002060"/>
                <w:sz w:val="20"/>
                <w:szCs w:val="20"/>
              </w:rPr>
            </w:pPr>
            <w:r w:rsidRPr="004235C4">
              <w:rPr>
                <w:rFonts w:ascii="Arial" w:eastAsia="Times New Roman" w:hAnsi="Arial" w:cs="Arial"/>
                <w:b/>
                <w:bCs/>
                <w:color w:val="002060"/>
                <w:sz w:val="20"/>
                <w:szCs w:val="20"/>
              </w:rPr>
              <w:t>TKDK Subproject in relation to the Grievance / Feedback</w:t>
            </w:r>
            <w:r w:rsidRPr="004235C4">
              <w:rPr>
                <w:rFonts w:ascii="Arial" w:eastAsia="Times New Roman" w:hAnsi="Arial" w:cs="Arial"/>
                <w:b/>
                <w:bCs/>
                <w:color w:val="002060"/>
                <w:sz w:val="20"/>
                <w:szCs w:val="20"/>
              </w:rPr>
              <w:br/>
            </w:r>
          </w:p>
        </w:tc>
        <w:tc>
          <w:tcPr>
            <w:tcW w:w="2231" w:type="dxa"/>
            <w:shd w:val="clear" w:color="000000" w:fill="FCE4D6"/>
            <w:vAlign w:val="center"/>
            <w:hideMark/>
          </w:tcPr>
          <w:p w14:paraId="02E3553C" w14:textId="69BDBD1B" w:rsidR="00F35895" w:rsidRPr="004235C4" w:rsidRDefault="00F35895" w:rsidP="004F243B">
            <w:pPr>
              <w:spacing w:before="40" w:after="40" w:line="240" w:lineRule="atLeast"/>
              <w:jc w:val="center"/>
              <w:rPr>
                <w:rFonts w:ascii="Arial" w:eastAsia="Times New Roman" w:hAnsi="Arial" w:cs="Arial"/>
                <w:b/>
                <w:bCs/>
                <w:color w:val="002060"/>
                <w:sz w:val="20"/>
                <w:szCs w:val="20"/>
              </w:rPr>
            </w:pPr>
            <w:r w:rsidRPr="004235C4">
              <w:rPr>
                <w:rFonts w:ascii="Arial" w:eastAsia="Times New Roman" w:hAnsi="Arial" w:cs="Arial"/>
                <w:b/>
                <w:bCs/>
                <w:color w:val="002060"/>
                <w:sz w:val="20"/>
                <w:szCs w:val="20"/>
              </w:rPr>
              <w:t xml:space="preserve">Type of Stakeholder </w:t>
            </w:r>
            <w:r w:rsidRPr="004235C4">
              <w:rPr>
                <w:rFonts w:ascii="Arial" w:eastAsia="Times New Roman" w:hAnsi="Arial" w:cs="Arial"/>
                <w:b/>
                <w:bCs/>
                <w:color w:val="002060"/>
                <w:sz w:val="20"/>
                <w:szCs w:val="20"/>
              </w:rPr>
              <w:br/>
            </w:r>
          </w:p>
        </w:tc>
        <w:tc>
          <w:tcPr>
            <w:tcW w:w="2232" w:type="dxa"/>
            <w:shd w:val="clear" w:color="000000" w:fill="FCE4D6"/>
            <w:vAlign w:val="center"/>
            <w:hideMark/>
          </w:tcPr>
          <w:p w14:paraId="6649963E" w14:textId="2F0CAE7E" w:rsidR="00F35895" w:rsidRPr="004235C4" w:rsidRDefault="00F35895" w:rsidP="004F243B">
            <w:pPr>
              <w:spacing w:before="40" w:after="40" w:line="240" w:lineRule="atLeast"/>
              <w:jc w:val="center"/>
              <w:rPr>
                <w:rFonts w:ascii="Arial" w:eastAsia="Times New Roman" w:hAnsi="Arial" w:cs="Arial"/>
                <w:b/>
                <w:bCs/>
                <w:color w:val="002060"/>
                <w:sz w:val="20"/>
                <w:szCs w:val="20"/>
              </w:rPr>
            </w:pPr>
            <w:r w:rsidRPr="004235C4">
              <w:rPr>
                <w:rFonts w:ascii="Arial" w:eastAsia="Times New Roman" w:hAnsi="Arial" w:cs="Arial"/>
                <w:b/>
                <w:bCs/>
                <w:color w:val="002060"/>
                <w:sz w:val="20"/>
                <w:szCs w:val="20"/>
              </w:rPr>
              <w:t>Name of Stakeholder(s)</w:t>
            </w:r>
            <w:r w:rsidRPr="004235C4">
              <w:rPr>
                <w:rFonts w:ascii="Arial" w:eastAsia="Times New Roman" w:hAnsi="Arial" w:cs="Arial"/>
                <w:b/>
                <w:bCs/>
                <w:color w:val="002060"/>
                <w:sz w:val="20"/>
                <w:szCs w:val="20"/>
              </w:rPr>
              <w:br/>
            </w:r>
          </w:p>
        </w:tc>
        <w:tc>
          <w:tcPr>
            <w:tcW w:w="2231" w:type="dxa"/>
            <w:shd w:val="clear" w:color="000000" w:fill="FCE4D6"/>
            <w:vAlign w:val="center"/>
            <w:hideMark/>
          </w:tcPr>
          <w:p w14:paraId="3015B240" w14:textId="148EF104" w:rsidR="00F35895" w:rsidRPr="004235C4" w:rsidRDefault="00F35895" w:rsidP="004F243B">
            <w:pPr>
              <w:spacing w:before="40" w:after="40" w:line="240" w:lineRule="atLeast"/>
              <w:jc w:val="center"/>
              <w:rPr>
                <w:rFonts w:ascii="Arial" w:eastAsia="Times New Roman" w:hAnsi="Arial" w:cs="Arial"/>
                <w:b/>
                <w:bCs/>
                <w:color w:val="002060"/>
                <w:sz w:val="20"/>
                <w:szCs w:val="20"/>
              </w:rPr>
            </w:pPr>
            <w:r w:rsidRPr="004235C4">
              <w:rPr>
                <w:rFonts w:ascii="Arial" w:eastAsia="Times New Roman" w:hAnsi="Arial" w:cs="Arial"/>
                <w:b/>
                <w:bCs/>
                <w:color w:val="002060"/>
                <w:sz w:val="20"/>
                <w:szCs w:val="20"/>
              </w:rPr>
              <w:t>Definition of the Stakeholder</w:t>
            </w:r>
            <w:r w:rsidRPr="004235C4">
              <w:rPr>
                <w:rFonts w:ascii="Arial" w:eastAsia="Times New Roman" w:hAnsi="Arial" w:cs="Arial"/>
                <w:b/>
                <w:bCs/>
                <w:color w:val="002060"/>
                <w:sz w:val="20"/>
                <w:szCs w:val="20"/>
              </w:rPr>
              <w:br/>
            </w:r>
          </w:p>
          <w:p w14:paraId="4B64170B" w14:textId="77777777" w:rsidR="00F35895" w:rsidRPr="004235C4" w:rsidRDefault="00F35895" w:rsidP="004F243B">
            <w:pPr>
              <w:spacing w:before="40" w:after="40" w:line="240" w:lineRule="atLeast"/>
              <w:jc w:val="center"/>
              <w:rPr>
                <w:rFonts w:ascii="Arial" w:eastAsia="Times New Roman" w:hAnsi="Arial" w:cs="Arial"/>
                <w:i/>
                <w:iCs/>
                <w:color w:val="002060"/>
                <w:sz w:val="20"/>
                <w:szCs w:val="20"/>
              </w:rPr>
            </w:pPr>
          </w:p>
          <w:p w14:paraId="59D4DA02" w14:textId="77777777" w:rsidR="00F35895" w:rsidRPr="004235C4" w:rsidRDefault="00F35895" w:rsidP="004F243B">
            <w:pPr>
              <w:spacing w:before="40" w:after="40" w:line="240" w:lineRule="atLeast"/>
              <w:jc w:val="center"/>
              <w:rPr>
                <w:rFonts w:ascii="Arial" w:eastAsia="Times New Roman" w:hAnsi="Arial" w:cs="Arial"/>
                <w:i/>
                <w:iCs/>
                <w:color w:val="002060"/>
                <w:sz w:val="20"/>
                <w:szCs w:val="20"/>
              </w:rPr>
            </w:pPr>
          </w:p>
        </w:tc>
        <w:tc>
          <w:tcPr>
            <w:tcW w:w="2232" w:type="dxa"/>
            <w:shd w:val="clear" w:color="000000" w:fill="FCE4D6"/>
            <w:vAlign w:val="center"/>
            <w:hideMark/>
          </w:tcPr>
          <w:p w14:paraId="55BC76D6" w14:textId="4AC0E6BE" w:rsidR="00F35895" w:rsidRPr="004235C4" w:rsidRDefault="00F35895" w:rsidP="004F243B">
            <w:pPr>
              <w:spacing w:before="40" w:after="40" w:line="240" w:lineRule="atLeast"/>
              <w:jc w:val="center"/>
              <w:rPr>
                <w:rFonts w:ascii="Arial" w:eastAsia="Times New Roman" w:hAnsi="Arial" w:cs="Arial"/>
                <w:b/>
                <w:bCs/>
                <w:color w:val="002060"/>
                <w:sz w:val="20"/>
                <w:szCs w:val="20"/>
              </w:rPr>
            </w:pPr>
            <w:r w:rsidRPr="004235C4">
              <w:rPr>
                <w:rFonts w:ascii="Arial" w:eastAsia="Times New Roman" w:hAnsi="Arial" w:cs="Arial"/>
                <w:b/>
                <w:bCs/>
                <w:color w:val="002060"/>
                <w:sz w:val="20"/>
                <w:szCs w:val="20"/>
              </w:rPr>
              <w:t>Number of People Engaged with / Consulted</w:t>
            </w:r>
            <w:r w:rsidRPr="004235C4">
              <w:rPr>
                <w:rFonts w:ascii="Arial" w:eastAsia="Times New Roman" w:hAnsi="Arial" w:cs="Arial"/>
                <w:b/>
                <w:bCs/>
                <w:color w:val="002060"/>
                <w:sz w:val="20"/>
                <w:szCs w:val="20"/>
              </w:rPr>
              <w:br/>
            </w:r>
          </w:p>
        </w:tc>
        <w:tc>
          <w:tcPr>
            <w:tcW w:w="2232" w:type="dxa"/>
            <w:shd w:val="clear" w:color="000000" w:fill="FCE4D6"/>
            <w:vAlign w:val="center"/>
            <w:hideMark/>
          </w:tcPr>
          <w:p w14:paraId="3A27D01A" w14:textId="6560DB04" w:rsidR="00F35895" w:rsidRPr="004235C4" w:rsidRDefault="00F35895" w:rsidP="004F243B">
            <w:pPr>
              <w:spacing w:before="40" w:after="40" w:line="240" w:lineRule="atLeast"/>
              <w:jc w:val="center"/>
              <w:rPr>
                <w:rFonts w:ascii="Arial" w:eastAsia="Times New Roman" w:hAnsi="Arial" w:cs="Arial"/>
                <w:b/>
                <w:bCs/>
                <w:color w:val="002060"/>
                <w:sz w:val="20"/>
                <w:szCs w:val="20"/>
              </w:rPr>
            </w:pPr>
            <w:r w:rsidRPr="004235C4">
              <w:rPr>
                <w:rFonts w:ascii="Arial" w:eastAsia="Times New Roman" w:hAnsi="Arial" w:cs="Arial"/>
                <w:b/>
                <w:bCs/>
                <w:color w:val="002060"/>
                <w:sz w:val="20"/>
                <w:szCs w:val="20"/>
              </w:rPr>
              <w:t>Contact Details of the Stakeholder</w:t>
            </w:r>
            <w:r w:rsidRPr="004235C4">
              <w:rPr>
                <w:rFonts w:ascii="Arial" w:eastAsia="Times New Roman" w:hAnsi="Arial" w:cs="Arial"/>
                <w:b/>
                <w:bCs/>
                <w:color w:val="002060"/>
                <w:sz w:val="20"/>
                <w:szCs w:val="20"/>
              </w:rPr>
              <w:br/>
            </w:r>
          </w:p>
        </w:tc>
      </w:tr>
      <w:tr w:rsidR="00F35895" w:rsidRPr="003B57E5" w14:paraId="7487DDBA" w14:textId="77777777" w:rsidTr="004F243B">
        <w:trPr>
          <w:trHeight w:val="20"/>
        </w:trPr>
        <w:tc>
          <w:tcPr>
            <w:tcW w:w="969" w:type="dxa"/>
            <w:shd w:val="clear" w:color="000000" w:fill="FFFFFF"/>
            <w:vAlign w:val="center"/>
          </w:tcPr>
          <w:p w14:paraId="27FDD05A"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4F2ED526"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2B40572"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F41BCCE"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77F5153B"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103C75F1"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7A855B9D"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691897A9"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6F7F1186"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78D0276E"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64859A93" w14:textId="77777777" w:rsidR="00F35895" w:rsidRPr="003B57E5" w:rsidRDefault="00F35895" w:rsidP="004F243B">
            <w:pPr>
              <w:spacing w:before="40" w:after="40" w:line="240" w:lineRule="atLeast"/>
              <w:rPr>
                <w:rFonts w:ascii="Arial" w:eastAsia="Times New Roman" w:hAnsi="Arial" w:cs="Arial"/>
                <w:sz w:val="20"/>
                <w:szCs w:val="20"/>
              </w:rPr>
            </w:pPr>
          </w:p>
        </w:tc>
      </w:tr>
      <w:tr w:rsidR="00F35895" w:rsidRPr="003B57E5" w14:paraId="0B4D28AE" w14:textId="77777777" w:rsidTr="004F243B">
        <w:trPr>
          <w:trHeight w:val="20"/>
        </w:trPr>
        <w:tc>
          <w:tcPr>
            <w:tcW w:w="969" w:type="dxa"/>
            <w:shd w:val="clear" w:color="000000" w:fill="FFFFFF"/>
            <w:vAlign w:val="center"/>
          </w:tcPr>
          <w:p w14:paraId="1B523118"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3B321766"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0BB867F1"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3C7851C2"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6EE544B5"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6C89CDA9"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7DA3BA9C"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0D3AFA5F"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2AA3C031"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6710DBAF"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0CC8B825" w14:textId="77777777" w:rsidR="00F35895" w:rsidRPr="003B57E5" w:rsidRDefault="00F35895" w:rsidP="004F243B">
            <w:pPr>
              <w:spacing w:before="40" w:after="40" w:line="240" w:lineRule="atLeast"/>
              <w:rPr>
                <w:rFonts w:ascii="Arial" w:eastAsia="Times New Roman" w:hAnsi="Arial" w:cs="Arial"/>
                <w:sz w:val="20"/>
                <w:szCs w:val="20"/>
              </w:rPr>
            </w:pPr>
          </w:p>
        </w:tc>
      </w:tr>
      <w:tr w:rsidR="00F35895" w:rsidRPr="003B57E5" w14:paraId="4E749423" w14:textId="77777777" w:rsidTr="004F243B">
        <w:trPr>
          <w:trHeight w:val="20"/>
        </w:trPr>
        <w:tc>
          <w:tcPr>
            <w:tcW w:w="969" w:type="dxa"/>
            <w:shd w:val="clear" w:color="000000" w:fill="FFFFFF"/>
            <w:vAlign w:val="center"/>
          </w:tcPr>
          <w:p w14:paraId="2A1E4865"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66CC1278"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3DED863F"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C43F401"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35F4B164"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074619CE"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2758AA76"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0F90344E"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2A335A19"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0F1428AF"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13696C83" w14:textId="77777777" w:rsidR="00F35895" w:rsidRPr="003B57E5" w:rsidRDefault="00F35895" w:rsidP="004F243B">
            <w:pPr>
              <w:spacing w:before="40" w:after="40" w:line="240" w:lineRule="atLeast"/>
              <w:rPr>
                <w:rFonts w:ascii="Arial" w:eastAsia="Times New Roman" w:hAnsi="Arial" w:cs="Arial"/>
                <w:sz w:val="20"/>
                <w:szCs w:val="20"/>
              </w:rPr>
            </w:pPr>
          </w:p>
        </w:tc>
      </w:tr>
      <w:tr w:rsidR="00F35895" w:rsidRPr="003B57E5" w14:paraId="5D177BF2" w14:textId="77777777" w:rsidTr="004F243B">
        <w:trPr>
          <w:trHeight w:val="20"/>
        </w:trPr>
        <w:tc>
          <w:tcPr>
            <w:tcW w:w="969" w:type="dxa"/>
            <w:shd w:val="clear" w:color="000000" w:fill="FFFFFF"/>
            <w:vAlign w:val="center"/>
          </w:tcPr>
          <w:p w14:paraId="6963E58B"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3869F5BD"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405313F"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663F12B4"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1CBD74E9"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2B3AC93D"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094704A7"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048A25D5"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42DA0178"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40772F10"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375543D1" w14:textId="77777777" w:rsidR="00F35895" w:rsidRPr="003B57E5" w:rsidRDefault="00F35895" w:rsidP="004F243B">
            <w:pPr>
              <w:spacing w:before="40" w:after="40" w:line="240" w:lineRule="atLeast"/>
              <w:rPr>
                <w:rFonts w:ascii="Arial" w:eastAsia="Times New Roman" w:hAnsi="Arial" w:cs="Arial"/>
                <w:sz w:val="20"/>
                <w:szCs w:val="20"/>
              </w:rPr>
            </w:pPr>
          </w:p>
        </w:tc>
      </w:tr>
      <w:tr w:rsidR="00F35895" w:rsidRPr="003B57E5" w14:paraId="5AF161CB" w14:textId="77777777" w:rsidTr="004F243B">
        <w:trPr>
          <w:trHeight w:val="20"/>
        </w:trPr>
        <w:tc>
          <w:tcPr>
            <w:tcW w:w="969" w:type="dxa"/>
            <w:shd w:val="clear" w:color="000000" w:fill="FFFFFF"/>
            <w:vAlign w:val="center"/>
          </w:tcPr>
          <w:p w14:paraId="68FAD6A4"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7A0948B6"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13766FA"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5765E35"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39090BD8"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2B182939"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58F23BAF"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5FE88974"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76EE2205"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289C15D3"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06FE0ACF" w14:textId="77777777" w:rsidR="00F35895" w:rsidRPr="003B57E5" w:rsidRDefault="00F35895" w:rsidP="004F243B">
            <w:pPr>
              <w:spacing w:before="40" w:after="40" w:line="240" w:lineRule="atLeast"/>
              <w:rPr>
                <w:rFonts w:ascii="Arial" w:eastAsia="Times New Roman" w:hAnsi="Arial" w:cs="Arial"/>
                <w:sz w:val="20"/>
                <w:szCs w:val="20"/>
              </w:rPr>
            </w:pPr>
          </w:p>
        </w:tc>
      </w:tr>
      <w:tr w:rsidR="00F35895" w:rsidRPr="003B57E5" w14:paraId="55D0F202" w14:textId="77777777" w:rsidTr="004F243B">
        <w:trPr>
          <w:trHeight w:val="20"/>
        </w:trPr>
        <w:tc>
          <w:tcPr>
            <w:tcW w:w="969" w:type="dxa"/>
            <w:shd w:val="clear" w:color="000000" w:fill="FFFFFF"/>
            <w:vAlign w:val="center"/>
          </w:tcPr>
          <w:p w14:paraId="7941843B"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617AC351"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3DA3EC3E"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4AADCFD"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39ECC747"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4BA5C1D0"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31092C4B"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47F50A05"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1E8E3451"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5079BA60"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68EFE27E" w14:textId="77777777" w:rsidR="00F35895" w:rsidRPr="003B57E5" w:rsidRDefault="00F35895" w:rsidP="004F243B">
            <w:pPr>
              <w:spacing w:before="40" w:after="40" w:line="240" w:lineRule="atLeast"/>
              <w:rPr>
                <w:rFonts w:ascii="Arial" w:eastAsia="Times New Roman" w:hAnsi="Arial" w:cs="Arial"/>
                <w:sz w:val="20"/>
                <w:szCs w:val="20"/>
              </w:rPr>
            </w:pPr>
          </w:p>
        </w:tc>
      </w:tr>
      <w:tr w:rsidR="00F35895" w:rsidRPr="003B57E5" w14:paraId="381C775B" w14:textId="77777777" w:rsidTr="004F243B">
        <w:trPr>
          <w:trHeight w:val="20"/>
        </w:trPr>
        <w:tc>
          <w:tcPr>
            <w:tcW w:w="969" w:type="dxa"/>
            <w:shd w:val="clear" w:color="000000" w:fill="FFFFFF"/>
            <w:vAlign w:val="center"/>
          </w:tcPr>
          <w:p w14:paraId="4BE128B1"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17E2F2B5"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7885CC83"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4003B7B9"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69AC110A"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0916AEDD"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463EFBEC"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795369F1"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10144142"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74183A72"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60870D77" w14:textId="77777777" w:rsidR="00F35895" w:rsidRPr="003B57E5" w:rsidRDefault="00F35895" w:rsidP="004F243B">
            <w:pPr>
              <w:spacing w:before="40" w:after="40" w:line="240" w:lineRule="atLeast"/>
              <w:rPr>
                <w:rFonts w:ascii="Arial" w:eastAsia="Times New Roman" w:hAnsi="Arial" w:cs="Arial"/>
                <w:sz w:val="20"/>
                <w:szCs w:val="20"/>
              </w:rPr>
            </w:pPr>
          </w:p>
        </w:tc>
      </w:tr>
      <w:tr w:rsidR="00F35895" w:rsidRPr="003B57E5" w14:paraId="5B07D8FC" w14:textId="77777777" w:rsidTr="004F243B">
        <w:trPr>
          <w:trHeight w:val="20"/>
        </w:trPr>
        <w:tc>
          <w:tcPr>
            <w:tcW w:w="969" w:type="dxa"/>
            <w:shd w:val="clear" w:color="000000" w:fill="FFFFFF"/>
            <w:vAlign w:val="center"/>
          </w:tcPr>
          <w:p w14:paraId="371BB1D4"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3C81EEB4"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5FAF3D50" w14:textId="77777777" w:rsidR="00F35895" w:rsidRPr="003B57E5" w:rsidRDefault="00F35895" w:rsidP="004F243B">
            <w:pPr>
              <w:spacing w:before="40" w:after="40" w:line="240" w:lineRule="atLeast"/>
              <w:rPr>
                <w:rFonts w:ascii="Arial" w:eastAsia="Times New Roman" w:hAnsi="Arial" w:cs="Arial"/>
                <w:sz w:val="20"/>
                <w:szCs w:val="20"/>
              </w:rPr>
            </w:pPr>
          </w:p>
        </w:tc>
        <w:tc>
          <w:tcPr>
            <w:tcW w:w="1610" w:type="dxa"/>
            <w:shd w:val="clear" w:color="000000" w:fill="FFFFFF"/>
            <w:vAlign w:val="center"/>
          </w:tcPr>
          <w:p w14:paraId="60D022AB"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2BCED696"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gridSpan w:val="2"/>
            <w:shd w:val="clear" w:color="000000" w:fill="FFFFFF"/>
            <w:vAlign w:val="center"/>
          </w:tcPr>
          <w:p w14:paraId="390AF183"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73E01131"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76008680" w14:textId="77777777" w:rsidR="00F35895" w:rsidRPr="003B57E5" w:rsidRDefault="00F35895" w:rsidP="004F243B">
            <w:pPr>
              <w:spacing w:before="40" w:after="40" w:line="240" w:lineRule="atLeast"/>
              <w:rPr>
                <w:rFonts w:ascii="Arial" w:eastAsia="Times New Roman" w:hAnsi="Arial" w:cs="Arial"/>
                <w:sz w:val="20"/>
                <w:szCs w:val="20"/>
              </w:rPr>
            </w:pPr>
          </w:p>
        </w:tc>
        <w:tc>
          <w:tcPr>
            <w:tcW w:w="2231" w:type="dxa"/>
            <w:shd w:val="clear" w:color="000000" w:fill="FFFFFF"/>
            <w:vAlign w:val="center"/>
          </w:tcPr>
          <w:p w14:paraId="0D34C687"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3CB0DD6B" w14:textId="77777777" w:rsidR="00F35895" w:rsidRPr="003B57E5" w:rsidRDefault="00F35895" w:rsidP="004F243B">
            <w:pPr>
              <w:spacing w:before="40" w:after="40" w:line="240" w:lineRule="atLeast"/>
              <w:rPr>
                <w:rFonts w:ascii="Arial" w:eastAsia="Times New Roman" w:hAnsi="Arial" w:cs="Arial"/>
                <w:sz w:val="20"/>
                <w:szCs w:val="20"/>
              </w:rPr>
            </w:pPr>
          </w:p>
        </w:tc>
        <w:tc>
          <w:tcPr>
            <w:tcW w:w="2232" w:type="dxa"/>
            <w:shd w:val="clear" w:color="000000" w:fill="FFFFFF"/>
            <w:vAlign w:val="center"/>
          </w:tcPr>
          <w:p w14:paraId="682B2A6F" w14:textId="77777777" w:rsidR="00F35895" w:rsidRPr="003B57E5" w:rsidRDefault="00F35895" w:rsidP="004F243B">
            <w:pPr>
              <w:spacing w:before="40" w:after="40" w:line="240" w:lineRule="atLeast"/>
              <w:rPr>
                <w:rFonts w:ascii="Arial" w:eastAsia="Times New Roman" w:hAnsi="Arial" w:cs="Arial"/>
                <w:sz w:val="20"/>
                <w:szCs w:val="20"/>
              </w:rPr>
            </w:pPr>
          </w:p>
        </w:tc>
      </w:tr>
    </w:tbl>
    <w:p w14:paraId="571C34A1" w14:textId="77777777" w:rsidR="00F35895" w:rsidRPr="003B57E5" w:rsidRDefault="00F35895" w:rsidP="00F35895"/>
    <w:tbl>
      <w:tblPr>
        <w:tblW w:w="21425" w:type="dxa"/>
        <w:tblLayout w:type="fixed"/>
        <w:tblLook w:val="04A0" w:firstRow="1" w:lastRow="0" w:firstColumn="1" w:lastColumn="0" w:noHBand="0" w:noVBand="1"/>
      </w:tblPr>
      <w:tblGrid>
        <w:gridCol w:w="1648"/>
        <w:gridCol w:w="1466"/>
        <w:gridCol w:w="1830"/>
        <w:gridCol w:w="1648"/>
        <w:gridCol w:w="1648"/>
        <w:gridCol w:w="1648"/>
        <w:gridCol w:w="248"/>
        <w:gridCol w:w="1400"/>
        <w:gridCol w:w="1648"/>
        <w:gridCol w:w="1648"/>
        <w:gridCol w:w="1648"/>
        <w:gridCol w:w="1648"/>
        <w:gridCol w:w="1648"/>
        <w:gridCol w:w="1649"/>
      </w:tblGrid>
      <w:tr w:rsidR="00F35895" w:rsidRPr="003B57E5" w14:paraId="197D254C" w14:textId="77777777" w:rsidTr="00A8156B">
        <w:trPr>
          <w:trHeight w:val="900"/>
        </w:trPr>
        <w:tc>
          <w:tcPr>
            <w:tcW w:w="10136" w:type="dxa"/>
            <w:gridSpan w:val="7"/>
            <w:tcBorders>
              <w:top w:val="single" w:sz="4" w:space="0" w:color="auto"/>
              <w:left w:val="single" w:sz="4" w:space="0" w:color="auto"/>
              <w:bottom w:val="single" w:sz="4" w:space="0" w:color="auto"/>
              <w:right w:val="single" w:sz="4" w:space="0" w:color="auto"/>
            </w:tcBorders>
            <w:shd w:val="clear" w:color="000000" w:fill="002060"/>
            <w:vAlign w:val="center"/>
            <w:hideMark/>
          </w:tcPr>
          <w:p w14:paraId="5733BD20" w14:textId="77777777" w:rsidR="00DF51BE" w:rsidRDefault="00DF51BE" w:rsidP="004F243B">
            <w:pPr>
              <w:spacing w:line="240" w:lineRule="auto"/>
              <w:jc w:val="center"/>
              <w:rPr>
                <w:rFonts w:ascii="Arial" w:eastAsia="Times New Roman" w:hAnsi="Arial" w:cs="Arial"/>
                <w:b/>
                <w:bCs/>
                <w:color w:val="FFFF00"/>
                <w:sz w:val="24"/>
                <w:szCs w:val="24"/>
              </w:rPr>
            </w:pPr>
          </w:p>
          <w:p w14:paraId="1E56A33D" w14:textId="7156FFEB" w:rsidR="00F35895" w:rsidRPr="003B57E5" w:rsidRDefault="00F35895" w:rsidP="004F243B">
            <w:pPr>
              <w:spacing w:line="240" w:lineRule="auto"/>
              <w:jc w:val="center"/>
              <w:rPr>
                <w:rFonts w:ascii="Arial" w:eastAsia="Times New Roman" w:hAnsi="Arial" w:cs="Arial"/>
                <w:b/>
                <w:bCs/>
                <w:color w:val="FFFF00"/>
                <w:sz w:val="24"/>
                <w:szCs w:val="24"/>
              </w:rPr>
            </w:pPr>
            <w:r w:rsidRPr="003B57E5">
              <w:rPr>
                <w:rFonts w:ascii="Arial" w:eastAsia="Times New Roman" w:hAnsi="Arial" w:cs="Arial"/>
                <w:b/>
                <w:bCs/>
                <w:color w:val="FFFF00"/>
                <w:sz w:val="24"/>
                <w:szCs w:val="24"/>
              </w:rPr>
              <w:t>C. Engagement / Consultation Details</w:t>
            </w:r>
            <w:r w:rsidRPr="003B57E5">
              <w:rPr>
                <w:rFonts w:ascii="Arial" w:eastAsia="Times New Roman" w:hAnsi="Arial" w:cs="Arial"/>
                <w:b/>
                <w:bCs/>
                <w:color w:val="FFFF00"/>
                <w:sz w:val="24"/>
                <w:szCs w:val="24"/>
              </w:rPr>
              <w:br/>
            </w:r>
          </w:p>
        </w:tc>
        <w:tc>
          <w:tcPr>
            <w:tcW w:w="11289" w:type="dxa"/>
            <w:gridSpan w:val="7"/>
            <w:tcBorders>
              <w:top w:val="nil"/>
              <w:left w:val="nil"/>
              <w:bottom w:val="single" w:sz="4" w:space="0" w:color="auto"/>
              <w:right w:val="nil"/>
            </w:tcBorders>
            <w:shd w:val="clear" w:color="000000" w:fill="002060"/>
            <w:vAlign w:val="center"/>
            <w:hideMark/>
          </w:tcPr>
          <w:p w14:paraId="7CC12A35" w14:textId="31A4D81A" w:rsidR="00F35895" w:rsidRPr="003B57E5" w:rsidRDefault="00F35895" w:rsidP="004F243B">
            <w:pPr>
              <w:spacing w:line="240" w:lineRule="auto"/>
              <w:jc w:val="center"/>
              <w:rPr>
                <w:rFonts w:ascii="Arial" w:eastAsia="Times New Roman" w:hAnsi="Arial" w:cs="Arial"/>
                <w:b/>
                <w:bCs/>
                <w:color w:val="FFFF00"/>
                <w:sz w:val="24"/>
                <w:szCs w:val="24"/>
              </w:rPr>
            </w:pPr>
            <w:r w:rsidRPr="003B57E5">
              <w:rPr>
                <w:rFonts w:ascii="Arial" w:eastAsia="Times New Roman" w:hAnsi="Arial" w:cs="Arial"/>
                <w:b/>
                <w:bCs/>
                <w:color w:val="FFFF00"/>
                <w:sz w:val="24"/>
                <w:szCs w:val="24"/>
              </w:rPr>
              <w:t>D. Follow-up Actions (to be filled in case Follow-up Action Required)</w:t>
            </w:r>
            <w:r w:rsidRPr="003B57E5">
              <w:rPr>
                <w:rFonts w:ascii="Arial" w:eastAsia="Times New Roman" w:hAnsi="Arial" w:cs="Arial"/>
                <w:b/>
                <w:bCs/>
                <w:color w:val="FFFF00"/>
                <w:sz w:val="24"/>
                <w:szCs w:val="24"/>
              </w:rPr>
              <w:br/>
            </w:r>
          </w:p>
        </w:tc>
      </w:tr>
      <w:tr w:rsidR="00F35895" w:rsidRPr="003B57E5" w14:paraId="0B7A28F7" w14:textId="77777777" w:rsidTr="00A8156B">
        <w:trPr>
          <w:trHeight w:val="1507"/>
        </w:trPr>
        <w:tc>
          <w:tcPr>
            <w:tcW w:w="1648" w:type="dxa"/>
            <w:tcBorders>
              <w:top w:val="nil"/>
              <w:left w:val="single" w:sz="4" w:space="0" w:color="auto"/>
              <w:bottom w:val="single" w:sz="4" w:space="0" w:color="auto"/>
              <w:right w:val="single" w:sz="4" w:space="0" w:color="auto"/>
            </w:tcBorders>
            <w:shd w:val="clear" w:color="000000" w:fill="E2EFDA"/>
            <w:hideMark/>
          </w:tcPr>
          <w:p w14:paraId="710C99C4" w14:textId="77777777" w:rsidR="00F35895" w:rsidRPr="00A8156B" w:rsidRDefault="00F35895" w:rsidP="004F243B">
            <w:pPr>
              <w:spacing w:line="240" w:lineRule="auto"/>
              <w:rPr>
                <w:rFonts w:ascii="Arial" w:eastAsia="Times New Roman" w:hAnsi="Arial" w:cs="Arial"/>
                <w:b/>
                <w:bCs/>
                <w:color w:val="002060"/>
                <w:sz w:val="20"/>
                <w:szCs w:val="20"/>
              </w:rPr>
            </w:pPr>
            <w:r w:rsidRPr="00A8156B">
              <w:rPr>
                <w:rFonts w:ascii="Arial" w:eastAsia="Times New Roman" w:hAnsi="Arial" w:cs="Arial"/>
                <w:b/>
                <w:bCs/>
                <w:color w:val="002060"/>
                <w:sz w:val="20"/>
                <w:szCs w:val="20"/>
              </w:rPr>
              <w:t>Engagement/</w:t>
            </w:r>
          </w:p>
          <w:p w14:paraId="0B73E726" w14:textId="1C032F7F" w:rsidR="00F35895" w:rsidRPr="00A8156B" w:rsidRDefault="00F35895" w:rsidP="004F243B">
            <w:pPr>
              <w:spacing w:line="240" w:lineRule="auto"/>
              <w:rPr>
                <w:rFonts w:ascii="Arial" w:eastAsia="Times New Roman" w:hAnsi="Arial" w:cs="Arial"/>
                <w:b/>
                <w:bCs/>
                <w:color w:val="002060"/>
                <w:sz w:val="20"/>
                <w:szCs w:val="20"/>
              </w:rPr>
            </w:pPr>
            <w:r w:rsidRPr="00A8156B">
              <w:rPr>
                <w:rFonts w:ascii="Arial" w:eastAsia="Times New Roman" w:hAnsi="Arial" w:cs="Arial"/>
                <w:b/>
                <w:bCs/>
                <w:color w:val="002060"/>
                <w:sz w:val="20"/>
                <w:szCs w:val="20"/>
              </w:rPr>
              <w:t>Consultation Method</w:t>
            </w:r>
            <w:r w:rsidRPr="00A8156B">
              <w:rPr>
                <w:rFonts w:ascii="Arial" w:eastAsia="Times New Roman" w:hAnsi="Arial" w:cs="Arial"/>
                <w:b/>
                <w:bCs/>
                <w:color w:val="002060"/>
                <w:sz w:val="20"/>
                <w:szCs w:val="20"/>
              </w:rPr>
              <w:br/>
            </w:r>
          </w:p>
        </w:tc>
        <w:tc>
          <w:tcPr>
            <w:tcW w:w="1466" w:type="dxa"/>
            <w:tcBorders>
              <w:top w:val="nil"/>
              <w:left w:val="nil"/>
              <w:bottom w:val="single" w:sz="4" w:space="0" w:color="auto"/>
              <w:right w:val="single" w:sz="4" w:space="0" w:color="auto"/>
            </w:tcBorders>
            <w:shd w:val="clear" w:color="000000" w:fill="E2EFDA"/>
            <w:hideMark/>
          </w:tcPr>
          <w:p w14:paraId="7877427E" w14:textId="4141CAA4" w:rsidR="00F35895" w:rsidRPr="00A8156B" w:rsidRDefault="00F35895" w:rsidP="004F243B">
            <w:pPr>
              <w:spacing w:line="240" w:lineRule="auto"/>
              <w:rPr>
                <w:rFonts w:ascii="Arial" w:eastAsia="Times New Roman" w:hAnsi="Arial" w:cs="Arial"/>
                <w:b/>
                <w:bCs/>
                <w:color w:val="002060"/>
                <w:sz w:val="20"/>
                <w:szCs w:val="20"/>
              </w:rPr>
            </w:pPr>
            <w:r w:rsidRPr="00A8156B">
              <w:rPr>
                <w:rFonts w:ascii="Arial" w:eastAsia="Times New Roman" w:hAnsi="Arial" w:cs="Arial"/>
                <w:b/>
                <w:bCs/>
                <w:color w:val="002060"/>
                <w:sz w:val="20"/>
                <w:szCs w:val="20"/>
              </w:rPr>
              <w:t xml:space="preserve">Purpose of Consultation </w:t>
            </w:r>
            <w:r w:rsidRPr="00A8156B">
              <w:rPr>
                <w:rFonts w:ascii="Arial" w:eastAsia="Times New Roman" w:hAnsi="Arial" w:cs="Arial"/>
                <w:b/>
                <w:bCs/>
                <w:color w:val="002060"/>
                <w:sz w:val="20"/>
                <w:szCs w:val="20"/>
              </w:rPr>
              <w:br/>
            </w:r>
          </w:p>
        </w:tc>
        <w:tc>
          <w:tcPr>
            <w:tcW w:w="1830" w:type="dxa"/>
            <w:tcBorders>
              <w:top w:val="nil"/>
              <w:left w:val="nil"/>
              <w:bottom w:val="single" w:sz="4" w:space="0" w:color="auto"/>
              <w:right w:val="single" w:sz="4" w:space="0" w:color="auto"/>
            </w:tcBorders>
            <w:shd w:val="clear" w:color="000000" w:fill="E2EFDA"/>
            <w:hideMark/>
          </w:tcPr>
          <w:p w14:paraId="123EC3A1" w14:textId="0B98C2F1" w:rsidR="00F35895" w:rsidRPr="00A8156B" w:rsidRDefault="00F35895" w:rsidP="004F243B">
            <w:pPr>
              <w:spacing w:line="240" w:lineRule="auto"/>
              <w:ind w:right="-57"/>
              <w:rPr>
                <w:rFonts w:ascii="Arial" w:eastAsia="Times New Roman" w:hAnsi="Arial" w:cs="Arial"/>
                <w:b/>
                <w:bCs/>
                <w:color w:val="002060"/>
                <w:sz w:val="20"/>
                <w:szCs w:val="20"/>
              </w:rPr>
            </w:pPr>
            <w:r w:rsidRPr="00A8156B">
              <w:rPr>
                <w:rFonts w:ascii="Arial" w:eastAsia="Times New Roman" w:hAnsi="Arial" w:cs="Arial"/>
                <w:b/>
                <w:bCs/>
                <w:color w:val="002060"/>
                <w:sz w:val="20"/>
                <w:szCs w:val="20"/>
              </w:rPr>
              <w:t xml:space="preserve">TKDK/Project/ Subproject Representative who Conducted Engagement/ Consultation </w:t>
            </w:r>
            <w:r w:rsidRPr="00A8156B">
              <w:rPr>
                <w:rFonts w:ascii="Arial" w:eastAsia="Times New Roman" w:hAnsi="Arial" w:cs="Arial"/>
                <w:b/>
                <w:bCs/>
                <w:color w:val="002060"/>
                <w:sz w:val="20"/>
                <w:szCs w:val="20"/>
              </w:rPr>
              <w:br/>
            </w:r>
          </w:p>
        </w:tc>
        <w:tc>
          <w:tcPr>
            <w:tcW w:w="1648" w:type="dxa"/>
            <w:tcBorders>
              <w:top w:val="nil"/>
              <w:left w:val="nil"/>
              <w:bottom w:val="single" w:sz="4" w:space="0" w:color="auto"/>
              <w:right w:val="single" w:sz="4" w:space="0" w:color="auto"/>
            </w:tcBorders>
            <w:shd w:val="clear" w:color="000000" w:fill="E2EFDA"/>
            <w:hideMark/>
          </w:tcPr>
          <w:p w14:paraId="0CE3A1AD" w14:textId="7E7B51EB" w:rsidR="00F35895" w:rsidRPr="00A8156B" w:rsidRDefault="00F35895" w:rsidP="004F243B">
            <w:pPr>
              <w:spacing w:line="240" w:lineRule="auto"/>
              <w:ind w:right="-57"/>
              <w:rPr>
                <w:rFonts w:ascii="Arial" w:eastAsia="Times New Roman" w:hAnsi="Arial" w:cs="Arial"/>
                <w:b/>
                <w:bCs/>
                <w:color w:val="002060"/>
                <w:sz w:val="20"/>
                <w:szCs w:val="20"/>
              </w:rPr>
            </w:pPr>
            <w:r w:rsidRPr="00A8156B">
              <w:rPr>
                <w:rFonts w:ascii="Arial" w:eastAsia="Times New Roman" w:hAnsi="Arial" w:cs="Arial"/>
                <w:b/>
                <w:bCs/>
                <w:color w:val="002060"/>
                <w:sz w:val="20"/>
                <w:szCs w:val="20"/>
              </w:rPr>
              <w:t>Engagement / Consultation Subject</w:t>
            </w:r>
            <w:r w:rsidRPr="00A8156B">
              <w:rPr>
                <w:rFonts w:ascii="Arial" w:eastAsia="Times New Roman" w:hAnsi="Arial" w:cs="Arial"/>
                <w:b/>
                <w:bCs/>
                <w:color w:val="002060"/>
                <w:sz w:val="20"/>
                <w:szCs w:val="20"/>
              </w:rPr>
              <w:br/>
            </w:r>
          </w:p>
        </w:tc>
        <w:tc>
          <w:tcPr>
            <w:tcW w:w="1648" w:type="dxa"/>
            <w:tcBorders>
              <w:top w:val="nil"/>
              <w:left w:val="nil"/>
              <w:bottom w:val="single" w:sz="4" w:space="0" w:color="auto"/>
              <w:right w:val="single" w:sz="4" w:space="0" w:color="auto"/>
            </w:tcBorders>
            <w:shd w:val="clear" w:color="000000" w:fill="E2EFDA"/>
            <w:hideMark/>
          </w:tcPr>
          <w:p w14:paraId="13BE2771" w14:textId="5C029151" w:rsidR="00F35895" w:rsidRPr="00A8156B" w:rsidRDefault="00F35895" w:rsidP="004F243B">
            <w:pPr>
              <w:spacing w:line="240" w:lineRule="auto"/>
              <w:ind w:right="-57"/>
              <w:rPr>
                <w:rFonts w:ascii="Arial" w:eastAsia="Times New Roman" w:hAnsi="Arial" w:cs="Arial"/>
                <w:b/>
                <w:bCs/>
                <w:color w:val="002060"/>
                <w:sz w:val="20"/>
                <w:szCs w:val="20"/>
              </w:rPr>
            </w:pPr>
            <w:r w:rsidRPr="00A8156B">
              <w:rPr>
                <w:rFonts w:ascii="Arial" w:eastAsia="Times New Roman" w:hAnsi="Arial" w:cs="Arial"/>
                <w:b/>
                <w:bCs/>
                <w:color w:val="002060"/>
                <w:sz w:val="20"/>
                <w:szCs w:val="20"/>
              </w:rPr>
              <w:t xml:space="preserve">Details / Notes </w:t>
            </w:r>
            <w:r w:rsidRPr="00A8156B">
              <w:rPr>
                <w:rFonts w:ascii="Arial" w:eastAsia="Times New Roman" w:hAnsi="Arial" w:cs="Arial"/>
                <w:b/>
                <w:bCs/>
                <w:color w:val="002060"/>
                <w:sz w:val="20"/>
                <w:szCs w:val="20"/>
              </w:rPr>
              <w:br/>
            </w:r>
          </w:p>
        </w:tc>
        <w:tc>
          <w:tcPr>
            <w:tcW w:w="1648" w:type="dxa"/>
            <w:tcBorders>
              <w:top w:val="nil"/>
              <w:left w:val="nil"/>
              <w:bottom w:val="single" w:sz="4" w:space="0" w:color="auto"/>
              <w:right w:val="single" w:sz="4" w:space="0" w:color="auto"/>
            </w:tcBorders>
            <w:shd w:val="clear" w:color="000000" w:fill="E2EFDA"/>
            <w:hideMark/>
          </w:tcPr>
          <w:p w14:paraId="00FBD95F" w14:textId="698DAE75" w:rsidR="00F35895" w:rsidRPr="00A8156B" w:rsidRDefault="00F35895" w:rsidP="004F243B">
            <w:pPr>
              <w:spacing w:after="240" w:line="240" w:lineRule="auto"/>
              <w:rPr>
                <w:rFonts w:ascii="Arial" w:eastAsia="Times New Roman" w:hAnsi="Arial" w:cs="Arial"/>
                <w:b/>
                <w:bCs/>
                <w:color w:val="002060"/>
                <w:sz w:val="20"/>
                <w:szCs w:val="20"/>
              </w:rPr>
            </w:pPr>
            <w:r w:rsidRPr="00A8156B">
              <w:rPr>
                <w:rFonts w:ascii="Arial" w:eastAsia="Times New Roman" w:hAnsi="Arial" w:cs="Arial"/>
                <w:b/>
                <w:bCs/>
                <w:color w:val="002060"/>
                <w:sz w:val="20"/>
                <w:szCs w:val="20"/>
              </w:rPr>
              <w:t>Follow-up Action Required</w:t>
            </w:r>
            <w:r w:rsidRPr="00A8156B">
              <w:rPr>
                <w:rFonts w:ascii="Arial" w:eastAsia="Times New Roman" w:hAnsi="Arial" w:cs="Arial"/>
                <w:b/>
                <w:bCs/>
                <w:color w:val="002060"/>
                <w:sz w:val="20"/>
                <w:szCs w:val="20"/>
              </w:rPr>
              <w:br/>
            </w:r>
          </w:p>
        </w:tc>
        <w:tc>
          <w:tcPr>
            <w:tcW w:w="1648" w:type="dxa"/>
            <w:gridSpan w:val="2"/>
            <w:tcBorders>
              <w:top w:val="nil"/>
              <w:left w:val="nil"/>
              <w:bottom w:val="single" w:sz="4" w:space="0" w:color="auto"/>
              <w:right w:val="single" w:sz="4" w:space="0" w:color="auto"/>
            </w:tcBorders>
            <w:shd w:val="clear" w:color="000000" w:fill="FFF2CC"/>
            <w:hideMark/>
          </w:tcPr>
          <w:p w14:paraId="58CEB148" w14:textId="7B6ABD21" w:rsidR="00F35895" w:rsidRPr="00A8156B" w:rsidRDefault="00F35895" w:rsidP="004F243B">
            <w:pPr>
              <w:spacing w:line="240" w:lineRule="auto"/>
              <w:rPr>
                <w:rFonts w:ascii="Arial" w:eastAsia="Times New Roman" w:hAnsi="Arial" w:cs="Arial"/>
                <w:b/>
                <w:bCs/>
                <w:color w:val="002060"/>
                <w:sz w:val="20"/>
                <w:szCs w:val="20"/>
              </w:rPr>
            </w:pPr>
            <w:r w:rsidRPr="00A8156B">
              <w:rPr>
                <w:rFonts w:ascii="Arial" w:eastAsia="Times New Roman" w:hAnsi="Arial" w:cs="Arial"/>
                <w:b/>
                <w:bCs/>
                <w:color w:val="002060"/>
                <w:sz w:val="20"/>
                <w:szCs w:val="20"/>
              </w:rPr>
              <w:t xml:space="preserve">Action to be taken after the Engagement Consultation </w:t>
            </w:r>
            <w:r w:rsidRPr="00A8156B">
              <w:rPr>
                <w:rFonts w:ascii="Arial" w:eastAsia="Times New Roman" w:hAnsi="Arial" w:cs="Arial"/>
                <w:b/>
                <w:bCs/>
                <w:color w:val="002060"/>
                <w:sz w:val="20"/>
                <w:szCs w:val="20"/>
              </w:rPr>
              <w:br/>
            </w:r>
          </w:p>
        </w:tc>
        <w:tc>
          <w:tcPr>
            <w:tcW w:w="1648" w:type="dxa"/>
            <w:tcBorders>
              <w:top w:val="nil"/>
              <w:left w:val="nil"/>
              <w:bottom w:val="single" w:sz="4" w:space="0" w:color="auto"/>
              <w:right w:val="single" w:sz="4" w:space="0" w:color="auto"/>
            </w:tcBorders>
            <w:shd w:val="clear" w:color="000000" w:fill="FFF2CC"/>
            <w:hideMark/>
          </w:tcPr>
          <w:p w14:paraId="0C73F199" w14:textId="48E69A24" w:rsidR="00F35895" w:rsidRPr="00A8156B" w:rsidRDefault="00F35895" w:rsidP="004F243B">
            <w:pPr>
              <w:spacing w:line="240" w:lineRule="auto"/>
              <w:rPr>
                <w:rFonts w:ascii="Arial" w:eastAsia="Times New Roman" w:hAnsi="Arial" w:cs="Arial"/>
                <w:b/>
                <w:bCs/>
                <w:color w:val="002060"/>
                <w:sz w:val="20"/>
                <w:szCs w:val="20"/>
              </w:rPr>
            </w:pPr>
            <w:r w:rsidRPr="00A8156B">
              <w:rPr>
                <w:rFonts w:ascii="Arial" w:eastAsia="Times New Roman" w:hAnsi="Arial" w:cs="Arial"/>
                <w:b/>
                <w:bCs/>
                <w:color w:val="002060"/>
                <w:sz w:val="20"/>
                <w:szCs w:val="20"/>
              </w:rPr>
              <w:t>Responsible Party for the Action</w:t>
            </w:r>
            <w:r w:rsidRPr="00A8156B">
              <w:rPr>
                <w:rFonts w:ascii="Arial" w:eastAsia="Times New Roman" w:hAnsi="Arial" w:cs="Arial"/>
                <w:b/>
                <w:bCs/>
                <w:color w:val="002060"/>
                <w:sz w:val="20"/>
                <w:szCs w:val="20"/>
              </w:rPr>
              <w:br/>
            </w:r>
          </w:p>
        </w:tc>
        <w:tc>
          <w:tcPr>
            <w:tcW w:w="1648" w:type="dxa"/>
            <w:tcBorders>
              <w:top w:val="nil"/>
              <w:left w:val="nil"/>
              <w:bottom w:val="single" w:sz="4" w:space="0" w:color="auto"/>
              <w:right w:val="single" w:sz="4" w:space="0" w:color="auto"/>
            </w:tcBorders>
            <w:shd w:val="clear" w:color="000000" w:fill="FFF2CC"/>
            <w:hideMark/>
          </w:tcPr>
          <w:p w14:paraId="570842BD" w14:textId="51B43A5B" w:rsidR="00F35895" w:rsidRPr="00A8156B" w:rsidRDefault="00F35895" w:rsidP="004F243B">
            <w:pPr>
              <w:spacing w:line="240" w:lineRule="auto"/>
              <w:rPr>
                <w:rFonts w:ascii="Arial" w:eastAsia="Times New Roman" w:hAnsi="Arial" w:cs="Arial"/>
                <w:b/>
                <w:bCs/>
                <w:color w:val="002060"/>
                <w:sz w:val="20"/>
                <w:szCs w:val="20"/>
              </w:rPr>
            </w:pPr>
            <w:r w:rsidRPr="00A8156B">
              <w:rPr>
                <w:rFonts w:ascii="Arial" w:eastAsia="Times New Roman" w:hAnsi="Arial" w:cs="Arial"/>
                <w:b/>
                <w:bCs/>
                <w:color w:val="002060"/>
                <w:sz w:val="20"/>
                <w:szCs w:val="20"/>
              </w:rPr>
              <w:t>Name of the Responsible Person for the Action</w:t>
            </w:r>
            <w:r w:rsidRPr="00A8156B">
              <w:rPr>
                <w:rFonts w:ascii="Arial" w:eastAsia="Times New Roman" w:hAnsi="Arial" w:cs="Arial"/>
                <w:b/>
                <w:bCs/>
                <w:color w:val="002060"/>
                <w:sz w:val="20"/>
                <w:szCs w:val="20"/>
              </w:rPr>
              <w:br/>
            </w:r>
          </w:p>
        </w:tc>
        <w:tc>
          <w:tcPr>
            <w:tcW w:w="1648" w:type="dxa"/>
            <w:tcBorders>
              <w:top w:val="nil"/>
              <w:left w:val="nil"/>
              <w:bottom w:val="single" w:sz="4" w:space="0" w:color="auto"/>
              <w:right w:val="single" w:sz="4" w:space="0" w:color="auto"/>
            </w:tcBorders>
            <w:shd w:val="clear" w:color="000000" w:fill="FFF2CC"/>
            <w:hideMark/>
          </w:tcPr>
          <w:p w14:paraId="72F5236D" w14:textId="6169929B" w:rsidR="00F35895" w:rsidRPr="00A8156B" w:rsidRDefault="00F35895" w:rsidP="004F243B">
            <w:pPr>
              <w:spacing w:line="240" w:lineRule="auto"/>
              <w:rPr>
                <w:rFonts w:ascii="Arial" w:eastAsia="Times New Roman" w:hAnsi="Arial" w:cs="Arial"/>
                <w:b/>
                <w:bCs/>
                <w:color w:val="002060"/>
                <w:sz w:val="20"/>
                <w:szCs w:val="20"/>
              </w:rPr>
            </w:pPr>
            <w:r w:rsidRPr="00A8156B">
              <w:rPr>
                <w:rFonts w:ascii="Arial" w:eastAsia="Times New Roman" w:hAnsi="Arial" w:cs="Arial"/>
                <w:b/>
                <w:bCs/>
                <w:color w:val="002060"/>
                <w:sz w:val="20"/>
                <w:szCs w:val="20"/>
              </w:rPr>
              <w:t>Due Date for Action</w:t>
            </w:r>
            <w:r w:rsidRPr="00A8156B">
              <w:rPr>
                <w:rFonts w:ascii="Arial" w:eastAsia="Times New Roman" w:hAnsi="Arial" w:cs="Arial"/>
                <w:b/>
                <w:bCs/>
                <w:color w:val="002060"/>
                <w:sz w:val="20"/>
                <w:szCs w:val="20"/>
              </w:rPr>
              <w:br/>
            </w:r>
          </w:p>
        </w:tc>
        <w:tc>
          <w:tcPr>
            <w:tcW w:w="1648" w:type="dxa"/>
            <w:tcBorders>
              <w:top w:val="nil"/>
              <w:left w:val="nil"/>
              <w:bottom w:val="single" w:sz="4" w:space="0" w:color="auto"/>
              <w:right w:val="single" w:sz="4" w:space="0" w:color="auto"/>
            </w:tcBorders>
            <w:shd w:val="clear" w:color="000000" w:fill="FFF2CC"/>
            <w:hideMark/>
          </w:tcPr>
          <w:p w14:paraId="415CF379" w14:textId="2A2A41BD" w:rsidR="00F35895" w:rsidRPr="00A8156B" w:rsidRDefault="00F35895" w:rsidP="004F243B">
            <w:pPr>
              <w:spacing w:line="240" w:lineRule="auto"/>
              <w:rPr>
                <w:rFonts w:ascii="Arial" w:eastAsia="Times New Roman" w:hAnsi="Arial" w:cs="Arial"/>
                <w:b/>
                <w:bCs/>
                <w:color w:val="002060"/>
                <w:sz w:val="20"/>
                <w:szCs w:val="20"/>
              </w:rPr>
            </w:pPr>
            <w:r w:rsidRPr="00A8156B">
              <w:rPr>
                <w:rFonts w:ascii="Arial" w:eastAsia="Times New Roman" w:hAnsi="Arial" w:cs="Arial"/>
                <w:b/>
                <w:bCs/>
                <w:color w:val="002060"/>
                <w:sz w:val="20"/>
                <w:szCs w:val="20"/>
              </w:rPr>
              <w:t>Action Status</w:t>
            </w:r>
            <w:r w:rsidRPr="00A8156B">
              <w:rPr>
                <w:rFonts w:ascii="Arial" w:eastAsia="Times New Roman" w:hAnsi="Arial" w:cs="Arial"/>
                <w:b/>
                <w:bCs/>
                <w:color w:val="002060"/>
                <w:sz w:val="20"/>
                <w:szCs w:val="20"/>
              </w:rPr>
              <w:br/>
            </w:r>
          </w:p>
        </w:tc>
        <w:tc>
          <w:tcPr>
            <w:tcW w:w="1648" w:type="dxa"/>
            <w:tcBorders>
              <w:top w:val="nil"/>
              <w:left w:val="nil"/>
              <w:bottom w:val="single" w:sz="4" w:space="0" w:color="auto"/>
              <w:right w:val="single" w:sz="4" w:space="0" w:color="auto"/>
            </w:tcBorders>
            <w:shd w:val="clear" w:color="000000" w:fill="FFF2CC"/>
            <w:hideMark/>
          </w:tcPr>
          <w:p w14:paraId="25F551EF" w14:textId="3228CC0C" w:rsidR="00F35895" w:rsidRPr="00A8156B" w:rsidRDefault="00F35895" w:rsidP="004F243B">
            <w:pPr>
              <w:spacing w:line="240" w:lineRule="auto"/>
              <w:rPr>
                <w:rFonts w:ascii="Arial" w:eastAsia="Times New Roman" w:hAnsi="Arial" w:cs="Arial"/>
                <w:b/>
                <w:bCs/>
                <w:color w:val="002060"/>
                <w:sz w:val="20"/>
                <w:szCs w:val="20"/>
              </w:rPr>
            </w:pPr>
            <w:r w:rsidRPr="00A8156B">
              <w:rPr>
                <w:rFonts w:ascii="Arial" w:eastAsia="Times New Roman" w:hAnsi="Arial" w:cs="Arial"/>
                <w:b/>
                <w:bCs/>
                <w:color w:val="002060"/>
                <w:sz w:val="20"/>
                <w:szCs w:val="20"/>
              </w:rPr>
              <w:t>Completion Date for Action</w:t>
            </w:r>
            <w:r w:rsidRPr="00A8156B">
              <w:rPr>
                <w:rFonts w:ascii="Arial" w:eastAsia="Times New Roman" w:hAnsi="Arial" w:cs="Arial"/>
                <w:b/>
                <w:bCs/>
                <w:color w:val="002060"/>
                <w:sz w:val="20"/>
                <w:szCs w:val="20"/>
              </w:rPr>
              <w:br/>
            </w:r>
          </w:p>
        </w:tc>
        <w:tc>
          <w:tcPr>
            <w:tcW w:w="1649" w:type="dxa"/>
            <w:tcBorders>
              <w:top w:val="nil"/>
              <w:left w:val="nil"/>
              <w:bottom w:val="single" w:sz="4" w:space="0" w:color="auto"/>
              <w:right w:val="single" w:sz="4" w:space="0" w:color="auto"/>
            </w:tcBorders>
            <w:shd w:val="clear" w:color="000000" w:fill="FFF2CC"/>
            <w:hideMark/>
          </w:tcPr>
          <w:p w14:paraId="4F5503A8" w14:textId="6228C0C6" w:rsidR="00F35895" w:rsidRPr="00A8156B" w:rsidRDefault="00F35895" w:rsidP="004F243B">
            <w:pPr>
              <w:spacing w:line="240" w:lineRule="auto"/>
              <w:rPr>
                <w:rFonts w:ascii="Arial" w:eastAsia="Times New Roman" w:hAnsi="Arial" w:cs="Arial"/>
                <w:b/>
                <w:bCs/>
                <w:color w:val="002060"/>
                <w:sz w:val="20"/>
                <w:szCs w:val="20"/>
              </w:rPr>
            </w:pPr>
            <w:r w:rsidRPr="00A8156B">
              <w:rPr>
                <w:rFonts w:ascii="Arial" w:eastAsia="Times New Roman" w:hAnsi="Arial" w:cs="Arial"/>
                <w:b/>
                <w:bCs/>
                <w:color w:val="002060"/>
                <w:sz w:val="20"/>
                <w:szCs w:val="20"/>
              </w:rPr>
              <w:t xml:space="preserve">Related / Supplementary Documents to be Registered in the Database </w:t>
            </w:r>
          </w:p>
        </w:tc>
      </w:tr>
      <w:tr w:rsidR="00F35895" w:rsidRPr="003B57E5" w14:paraId="11268401" w14:textId="77777777" w:rsidTr="00A8156B">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6882328B"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466" w:type="dxa"/>
            <w:tcBorders>
              <w:top w:val="nil"/>
              <w:left w:val="nil"/>
              <w:bottom w:val="single" w:sz="4" w:space="0" w:color="auto"/>
              <w:right w:val="single" w:sz="4" w:space="0" w:color="auto"/>
            </w:tcBorders>
            <w:shd w:val="clear" w:color="000000" w:fill="FFFFFF"/>
            <w:vAlign w:val="center"/>
            <w:hideMark/>
          </w:tcPr>
          <w:p w14:paraId="65D9DBC8"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71D166F6"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0967ED5F"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30A0EAE"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63E219C0"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7402D45B"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2B999FB2"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3F903439"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A305044"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4A840736"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46157989"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40E44B38"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r>
      <w:tr w:rsidR="00F35895" w:rsidRPr="003B57E5" w14:paraId="75EF65A1" w14:textId="77777777" w:rsidTr="00A8156B">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0DA2D9FB"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466" w:type="dxa"/>
            <w:tcBorders>
              <w:top w:val="nil"/>
              <w:left w:val="nil"/>
              <w:bottom w:val="single" w:sz="4" w:space="0" w:color="auto"/>
              <w:right w:val="single" w:sz="4" w:space="0" w:color="auto"/>
            </w:tcBorders>
            <w:shd w:val="clear" w:color="000000" w:fill="FFFFFF"/>
            <w:vAlign w:val="center"/>
            <w:hideMark/>
          </w:tcPr>
          <w:p w14:paraId="3B912DD4"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4B97E7F8"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DAAF9A6"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43382601"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C16BFE4"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6FCC6B43"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03BD697"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62A40C09"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4A6EA36A"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17FF3CD"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4B8AE3A"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6C00CE18"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r>
      <w:tr w:rsidR="00F35895" w:rsidRPr="003B57E5" w14:paraId="0BA4FD76" w14:textId="77777777" w:rsidTr="00A8156B">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hideMark/>
          </w:tcPr>
          <w:p w14:paraId="7C1AB584"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466" w:type="dxa"/>
            <w:tcBorders>
              <w:top w:val="nil"/>
              <w:left w:val="nil"/>
              <w:bottom w:val="single" w:sz="4" w:space="0" w:color="auto"/>
              <w:right w:val="single" w:sz="4" w:space="0" w:color="auto"/>
            </w:tcBorders>
            <w:shd w:val="clear" w:color="000000" w:fill="FFFFFF"/>
            <w:vAlign w:val="center"/>
            <w:hideMark/>
          </w:tcPr>
          <w:p w14:paraId="27B275AD"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830" w:type="dxa"/>
            <w:tcBorders>
              <w:top w:val="nil"/>
              <w:left w:val="nil"/>
              <w:bottom w:val="single" w:sz="4" w:space="0" w:color="auto"/>
              <w:right w:val="single" w:sz="4" w:space="0" w:color="auto"/>
            </w:tcBorders>
            <w:shd w:val="clear" w:color="000000" w:fill="FFFFFF"/>
            <w:vAlign w:val="center"/>
            <w:hideMark/>
          </w:tcPr>
          <w:p w14:paraId="045936E8"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6D9C1993"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88E1E8E"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1F36F4B2"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gridSpan w:val="2"/>
            <w:tcBorders>
              <w:top w:val="nil"/>
              <w:left w:val="nil"/>
              <w:bottom w:val="single" w:sz="4" w:space="0" w:color="auto"/>
              <w:right w:val="single" w:sz="4" w:space="0" w:color="auto"/>
            </w:tcBorders>
            <w:shd w:val="clear" w:color="000000" w:fill="FFFFFF"/>
            <w:vAlign w:val="center"/>
            <w:hideMark/>
          </w:tcPr>
          <w:p w14:paraId="1A56129B"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31471CA"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725E3609"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234BE797"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32004A1F"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8" w:type="dxa"/>
            <w:tcBorders>
              <w:top w:val="nil"/>
              <w:left w:val="nil"/>
              <w:bottom w:val="single" w:sz="4" w:space="0" w:color="auto"/>
              <w:right w:val="single" w:sz="4" w:space="0" w:color="auto"/>
            </w:tcBorders>
            <w:shd w:val="clear" w:color="000000" w:fill="FFFFFF"/>
            <w:vAlign w:val="center"/>
            <w:hideMark/>
          </w:tcPr>
          <w:p w14:paraId="50285EED"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c>
          <w:tcPr>
            <w:tcW w:w="1649" w:type="dxa"/>
            <w:tcBorders>
              <w:top w:val="nil"/>
              <w:left w:val="nil"/>
              <w:bottom w:val="single" w:sz="4" w:space="0" w:color="auto"/>
              <w:right w:val="single" w:sz="4" w:space="0" w:color="auto"/>
            </w:tcBorders>
            <w:shd w:val="clear" w:color="000000" w:fill="FFFFFF"/>
            <w:vAlign w:val="center"/>
            <w:hideMark/>
          </w:tcPr>
          <w:p w14:paraId="37CE97DE" w14:textId="77777777" w:rsidR="00F35895" w:rsidRPr="003B57E5" w:rsidRDefault="00F35895" w:rsidP="004F243B">
            <w:pPr>
              <w:spacing w:line="240" w:lineRule="auto"/>
              <w:rPr>
                <w:rFonts w:ascii="Arial" w:eastAsia="Times New Roman" w:hAnsi="Arial" w:cs="Arial"/>
                <w:sz w:val="24"/>
                <w:szCs w:val="24"/>
              </w:rPr>
            </w:pPr>
            <w:r w:rsidRPr="003B57E5">
              <w:rPr>
                <w:rFonts w:ascii="Arial" w:eastAsia="Times New Roman" w:hAnsi="Arial" w:cs="Arial"/>
                <w:sz w:val="24"/>
                <w:szCs w:val="24"/>
              </w:rPr>
              <w:t> </w:t>
            </w:r>
          </w:p>
        </w:tc>
      </w:tr>
      <w:tr w:rsidR="004235C4" w:rsidRPr="003B57E5" w14:paraId="568D8B90" w14:textId="77777777" w:rsidTr="004235C4">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tcPr>
          <w:p w14:paraId="655C726E" w14:textId="77777777" w:rsidR="004235C4" w:rsidRPr="003B57E5" w:rsidRDefault="004235C4" w:rsidP="004F243B">
            <w:pPr>
              <w:spacing w:line="240" w:lineRule="auto"/>
              <w:rPr>
                <w:rFonts w:ascii="Arial" w:eastAsia="Times New Roman" w:hAnsi="Arial" w:cs="Arial"/>
                <w:sz w:val="24"/>
                <w:szCs w:val="24"/>
              </w:rPr>
            </w:pPr>
          </w:p>
        </w:tc>
        <w:tc>
          <w:tcPr>
            <w:tcW w:w="1466" w:type="dxa"/>
            <w:tcBorders>
              <w:top w:val="nil"/>
              <w:left w:val="nil"/>
              <w:bottom w:val="single" w:sz="4" w:space="0" w:color="auto"/>
              <w:right w:val="single" w:sz="4" w:space="0" w:color="auto"/>
            </w:tcBorders>
            <w:shd w:val="clear" w:color="000000" w:fill="FFFFFF"/>
            <w:vAlign w:val="center"/>
          </w:tcPr>
          <w:p w14:paraId="269EC69F" w14:textId="77777777" w:rsidR="004235C4" w:rsidRPr="003B57E5" w:rsidRDefault="004235C4" w:rsidP="004F243B">
            <w:pPr>
              <w:spacing w:line="240" w:lineRule="auto"/>
              <w:rPr>
                <w:rFonts w:ascii="Arial" w:eastAsia="Times New Roman" w:hAnsi="Arial" w:cs="Arial"/>
                <w:sz w:val="24"/>
                <w:szCs w:val="24"/>
              </w:rPr>
            </w:pPr>
          </w:p>
        </w:tc>
        <w:tc>
          <w:tcPr>
            <w:tcW w:w="1830" w:type="dxa"/>
            <w:tcBorders>
              <w:top w:val="nil"/>
              <w:left w:val="nil"/>
              <w:bottom w:val="single" w:sz="4" w:space="0" w:color="auto"/>
              <w:right w:val="single" w:sz="4" w:space="0" w:color="auto"/>
            </w:tcBorders>
            <w:shd w:val="clear" w:color="000000" w:fill="FFFFFF"/>
            <w:vAlign w:val="center"/>
          </w:tcPr>
          <w:p w14:paraId="34368160" w14:textId="77777777" w:rsidR="004235C4" w:rsidRPr="003B57E5" w:rsidRDefault="004235C4" w:rsidP="004F243B">
            <w:pPr>
              <w:spacing w:line="240" w:lineRule="auto"/>
              <w:rPr>
                <w:rFonts w:ascii="Arial" w:eastAsia="Times New Roman" w:hAnsi="Arial" w:cs="Arial"/>
                <w:sz w:val="24"/>
                <w:szCs w:val="24"/>
              </w:rPr>
            </w:pPr>
          </w:p>
        </w:tc>
        <w:tc>
          <w:tcPr>
            <w:tcW w:w="1648" w:type="dxa"/>
            <w:tcBorders>
              <w:top w:val="nil"/>
              <w:left w:val="nil"/>
              <w:bottom w:val="single" w:sz="4" w:space="0" w:color="auto"/>
              <w:right w:val="single" w:sz="4" w:space="0" w:color="auto"/>
            </w:tcBorders>
            <w:shd w:val="clear" w:color="000000" w:fill="FFFFFF"/>
            <w:vAlign w:val="center"/>
          </w:tcPr>
          <w:p w14:paraId="2A0E21E2" w14:textId="77777777" w:rsidR="004235C4" w:rsidRPr="003B57E5" w:rsidRDefault="004235C4" w:rsidP="004F243B">
            <w:pPr>
              <w:spacing w:line="240" w:lineRule="auto"/>
              <w:rPr>
                <w:rFonts w:ascii="Arial" w:eastAsia="Times New Roman" w:hAnsi="Arial" w:cs="Arial"/>
                <w:sz w:val="24"/>
                <w:szCs w:val="24"/>
              </w:rPr>
            </w:pPr>
          </w:p>
        </w:tc>
        <w:tc>
          <w:tcPr>
            <w:tcW w:w="1648" w:type="dxa"/>
            <w:tcBorders>
              <w:top w:val="nil"/>
              <w:left w:val="nil"/>
              <w:bottom w:val="single" w:sz="4" w:space="0" w:color="auto"/>
              <w:right w:val="single" w:sz="4" w:space="0" w:color="auto"/>
            </w:tcBorders>
            <w:shd w:val="clear" w:color="000000" w:fill="FFFFFF"/>
            <w:vAlign w:val="center"/>
          </w:tcPr>
          <w:p w14:paraId="7B36A50D" w14:textId="77777777" w:rsidR="004235C4" w:rsidRPr="003B57E5" w:rsidRDefault="004235C4" w:rsidP="004F243B">
            <w:pPr>
              <w:spacing w:line="240" w:lineRule="auto"/>
              <w:rPr>
                <w:rFonts w:ascii="Arial" w:eastAsia="Times New Roman" w:hAnsi="Arial" w:cs="Arial"/>
                <w:sz w:val="24"/>
                <w:szCs w:val="24"/>
              </w:rPr>
            </w:pPr>
          </w:p>
        </w:tc>
        <w:tc>
          <w:tcPr>
            <w:tcW w:w="1648" w:type="dxa"/>
            <w:tcBorders>
              <w:top w:val="nil"/>
              <w:left w:val="nil"/>
              <w:bottom w:val="single" w:sz="4" w:space="0" w:color="auto"/>
              <w:right w:val="single" w:sz="4" w:space="0" w:color="auto"/>
            </w:tcBorders>
            <w:shd w:val="clear" w:color="000000" w:fill="FFFFFF"/>
            <w:vAlign w:val="center"/>
          </w:tcPr>
          <w:p w14:paraId="7A66EEA3" w14:textId="77777777" w:rsidR="004235C4" w:rsidRPr="003B57E5" w:rsidRDefault="004235C4" w:rsidP="004F243B">
            <w:pPr>
              <w:spacing w:line="240" w:lineRule="auto"/>
              <w:rPr>
                <w:rFonts w:ascii="Arial" w:eastAsia="Times New Roman" w:hAnsi="Arial" w:cs="Arial"/>
                <w:sz w:val="24"/>
                <w:szCs w:val="24"/>
              </w:rPr>
            </w:pPr>
          </w:p>
        </w:tc>
        <w:tc>
          <w:tcPr>
            <w:tcW w:w="1648" w:type="dxa"/>
            <w:gridSpan w:val="2"/>
            <w:tcBorders>
              <w:top w:val="nil"/>
              <w:left w:val="nil"/>
              <w:bottom w:val="single" w:sz="4" w:space="0" w:color="auto"/>
              <w:right w:val="single" w:sz="4" w:space="0" w:color="auto"/>
            </w:tcBorders>
            <w:shd w:val="clear" w:color="000000" w:fill="FFFFFF"/>
            <w:vAlign w:val="center"/>
          </w:tcPr>
          <w:p w14:paraId="59DDDA6D" w14:textId="77777777" w:rsidR="004235C4" w:rsidRPr="003B57E5" w:rsidRDefault="004235C4" w:rsidP="004F243B">
            <w:pPr>
              <w:spacing w:line="240" w:lineRule="auto"/>
              <w:rPr>
                <w:rFonts w:ascii="Arial" w:eastAsia="Times New Roman" w:hAnsi="Arial" w:cs="Arial"/>
                <w:sz w:val="24"/>
                <w:szCs w:val="24"/>
              </w:rPr>
            </w:pPr>
          </w:p>
        </w:tc>
        <w:tc>
          <w:tcPr>
            <w:tcW w:w="1648" w:type="dxa"/>
            <w:tcBorders>
              <w:top w:val="nil"/>
              <w:left w:val="nil"/>
              <w:bottom w:val="single" w:sz="4" w:space="0" w:color="auto"/>
              <w:right w:val="single" w:sz="4" w:space="0" w:color="auto"/>
            </w:tcBorders>
            <w:shd w:val="clear" w:color="000000" w:fill="FFFFFF"/>
            <w:vAlign w:val="center"/>
          </w:tcPr>
          <w:p w14:paraId="2F116123" w14:textId="77777777" w:rsidR="004235C4" w:rsidRPr="003B57E5" w:rsidRDefault="004235C4" w:rsidP="004F243B">
            <w:pPr>
              <w:spacing w:line="240" w:lineRule="auto"/>
              <w:rPr>
                <w:rFonts w:ascii="Arial" w:eastAsia="Times New Roman" w:hAnsi="Arial" w:cs="Arial"/>
                <w:sz w:val="24"/>
                <w:szCs w:val="24"/>
              </w:rPr>
            </w:pPr>
          </w:p>
        </w:tc>
        <w:tc>
          <w:tcPr>
            <w:tcW w:w="1648" w:type="dxa"/>
            <w:tcBorders>
              <w:top w:val="nil"/>
              <w:left w:val="nil"/>
              <w:bottom w:val="single" w:sz="4" w:space="0" w:color="auto"/>
              <w:right w:val="single" w:sz="4" w:space="0" w:color="auto"/>
            </w:tcBorders>
            <w:shd w:val="clear" w:color="000000" w:fill="FFFFFF"/>
            <w:vAlign w:val="center"/>
          </w:tcPr>
          <w:p w14:paraId="48C857E0" w14:textId="77777777" w:rsidR="004235C4" w:rsidRPr="003B57E5" w:rsidRDefault="004235C4" w:rsidP="004F243B">
            <w:pPr>
              <w:spacing w:line="240" w:lineRule="auto"/>
              <w:rPr>
                <w:rFonts w:ascii="Arial" w:eastAsia="Times New Roman" w:hAnsi="Arial" w:cs="Arial"/>
                <w:sz w:val="24"/>
                <w:szCs w:val="24"/>
              </w:rPr>
            </w:pPr>
          </w:p>
        </w:tc>
        <w:tc>
          <w:tcPr>
            <w:tcW w:w="1648" w:type="dxa"/>
            <w:tcBorders>
              <w:top w:val="nil"/>
              <w:left w:val="nil"/>
              <w:bottom w:val="single" w:sz="4" w:space="0" w:color="auto"/>
              <w:right w:val="single" w:sz="4" w:space="0" w:color="auto"/>
            </w:tcBorders>
            <w:shd w:val="clear" w:color="000000" w:fill="FFFFFF"/>
            <w:vAlign w:val="center"/>
          </w:tcPr>
          <w:p w14:paraId="48E01640" w14:textId="77777777" w:rsidR="004235C4" w:rsidRPr="003B57E5" w:rsidRDefault="004235C4" w:rsidP="004F243B">
            <w:pPr>
              <w:spacing w:line="240" w:lineRule="auto"/>
              <w:rPr>
                <w:rFonts w:ascii="Arial" w:eastAsia="Times New Roman" w:hAnsi="Arial" w:cs="Arial"/>
                <w:sz w:val="24"/>
                <w:szCs w:val="24"/>
              </w:rPr>
            </w:pPr>
          </w:p>
        </w:tc>
        <w:tc>
          <w:tcPr>
            <w:tcW w:w="1648" w:type="dxa"/>
            <w:tcBorders>
              <w:top w:val="nil"/>
              <w:left w:val="nil"/>
              <w:bottom w:val="single" w:sz="4" w:space="0" w:color="auto"/>
              <w:right w:val="single" w:sz="4" w:space="0" w:color="auto"/>
            </w:tcBorders>
            <w:shd w:val="clear" w:color="000000" w:fill="FFFFFF"/>
            <w:vAlign w:val="center"/>
          </w:tcPr>
          <w:p w14:paraId="57C261FA" w14:textId="77777777" w:rsidR="004235C4" w:rsidRPr="003B57E5" w:rsidRDefault="004235C4" w:rsidP="004F243B">
            <w:pPr>
              <w:spacing w:line="240" w:lineRule="auto"/>
              <w:rPr>
                <w:rFonts w:ascii="Arial" w:eastAsia="Times New Roman" w:hAnsi="Arial" w:cs="Arial"/>
                <w:sz w:val="24"/>
                <w:szCs w:val="24"/>
              </w:rPr>
            </w:pPr>
          </w:p>
        </w:tc>
        <w:tc>
          <w:tcPr>
            <w:tcW w:w="1648" w:type="dxa"/>
            <w:tcBorders>
              <w:top w:val="nil"/>
              <w:left w:val="nil"/>
              <w:bottom w:val="single" w:sz="4" w:space="0" w:color="auto"/>
              <w:right w:val="single" w:sz="4" w:space="0" w:color="auto"/>
            </w:tcBorders>
            <w:shd w:val="clear" w:color="000000" w:fill="FFFFFF"/>
            <w:vAlign w:val="center"/>
          </w:tcPr>
          <w:p w14:paraId="57358DA9" w14:textId="77777777" w:rsidR="004235C4" w:rsidRPr="003B57E5" w:rsidRDefault="004235C4" w:rsidP="004F243B">
            <w:pPr>
              <w:spacing w:line="240" w:lineRule="auto"/>
              <w:rPr>
                <w:rFonts w:ascii="Arial" w:eastAsia="Times New Roman" w:hAnsi="Arial" w:cs="Arial"/>
                <w:sz w:val="24"/>
                <w:szCs w:val="24"/>
              </w:rPr>
            </w:pPr>
          </w:p>
        </w:tc>
        <w:tc>
          <w:tcPr>
            <w:tcW w:w="1649" w:type="dxa"/>
            <w:tcBorders>
              <w:top w:val="nil"/>
              <w:left w:val="nil"/>
              <w:bottom w:val="single" w:sz="4" w:space="0" w:color="auto"/>
              <w:right w:val="single" w:sz="4" w:space="0" w:color="auto"/>
            </w:tcBorders>
            <w:shd w:val="clear" w:color="000000" w:fill="FFFFFF"/>
            <w:vAlign w:val="center"/>
          </w:tcPr>
          <w:p w14:paraId="3C885E11" w14:textId="77777777" w:rsidR="004235C4" w:rsidRPr="003B57E5" w:rsidRDefault="004235C4" w:rsidP="004F243B">
            <w:pPr>
              <w:spacing w:line="240" w:lineRule="auto"/>
              <w:rPr>
                <w:rFonts w:ascii="Arial" w:eastAsia="Times New Roman" w:hAnsi="Arial" w:cs="Arial"/>
                <w:sz w:val="24"/>
                <w:szCs w:val="24"/>
              </w:rPr>
            </w:pPr>
          </w:p>
        </w:tc>
      </w:tr>
      <w:tr w:rsidR="004235C4" w:rsidRPr="003B57E5" w14:paraId="6E3F8C48" w14:textId="77777777" w:rsidTr="004235C4">
        <w:trPr>
          <w:trHeight w:val="501"/>
        </w:trPr>
        <w:tc>
          <w:tcPr>
            <w:tcW w:w="1648" w:type="dxa"/>
            <w:tcBorders>
              <w:top w:val="nil"/>
              <w:left w:val="single" w:sz="4" w:space="0" w:color="auto"/>
              <w:bottom w:val="single" w:sz="4" w:space="0" w:color="auto"/>
              <w:right w:val="single" w:sz="4" w:space="0" w:color="auto"/>
            </w:tcBorders>
            <w:shd w:val="clear" w:color="000000" w:fill="FFFFFF"/>
            <w:vAlign w:val="center"/>
          </w:tcPr>
          <w:p w14:paraId="1D6F80CB" w14:textId="77777777" w:rsidR="004235C4" w:rsidRPr="003B57E5" w:rsidRDefault="004235C4" w:rsidP="004F243B">
            <w:pPr>
              <w:spacing w:line="240" w:lineRule="auto"/>
              <w:rPr>
                <w:rFonts w:ascii="Arial" w:eastAsia="Times New Roman" w:hAnsi="Arial" w:cs="Arial"/>
                <w:sz w:val="24"/>
                <w:szCs w:val="24"/>
              </w:rPr>
            </w:pPr>
          </w:p>
        </w:tc>
        <w:tc>
          <w:tcPr>
            <w:tcW w:w="1466" w:type="dxa"/>
            <w:tcBorders>
              <w:top w:val="nil"/>
              <w:left w:val="nil"/>
              <w:bottom w:val="single" w:sz="4" w:space="0" w:color="auto"/>
              <w:right w:val="single" w:sz="4" w:space="0" w:color="auto"/>
            </w:tcBorders>
            <w:shd w:val="clear" w:color="000000" w:fill="FFFFFF"/>
            <w:vAlign w:val="center"/>
          </w:tcPr>
          <w:p w14:paraId="59ACAFC8" w14:textId="77777777" w:rsidR="004235C4" w:rsidRPr="003B57E5" w:rsidRDefault="004235C4" w:rsidP="004F243B">
            <w:pPr>
              <w:spacing w:line="240" w:lineRule="auto"/>
              <w:rPr>
                <w:rFonts w:ascii="Arial" w:eastAsia="Times New Roman" w:hAnsi="Arial" w:cs="Arial"/>
                <w:sz w:val="24"/>
                <w:szCs w:val="24"/>
              </w:rPr>
            </w:pPr>
          </w:p>
        </w:tc>
        <w:tc>
          <w:tcPr>
            <w:tcW w:w="1830" w:type="dxa"/>
            <w:tcBorders>
              <w:top w:val="nil"/>
              <w:left w:val="nil"/>
              <w:bottom w:val="single" w:sz="4" w:space="0" w:color="auto"/>
              <w:right w:val="single" w:sz="4" w:space="0" w:color="auto"/>
            </w:tcBorders>
            <w:shd w:val="clear" w:color="000000" w:fill="FFFFFF"/>
            <w:vAlign w:val="center"/>
          </w:tcPr>
          <w:p w14:paraId="50E062CC" w14:textId="77777777" w:rsidR="004235C4" w:rsidRPr="003B57E5" w:rsidRDefault="004235C4" w:rsidP="004F243B">
            <w:pPr>
              <w:spacing w:line="240" w:lineRule="auto"/>
              <w:rPr>
                <w:rFonts w:ascii="Arial" w:eastAsia="Times New Roman" w:hAnsi="Arial" w:cs="Arial"/>
                <w:sz w:val="24"/>
                <w:szCs w:val="24"/>
              </w:rPr>
            </w:pPr>
          </w:p>
        </w:tc>
        <w:tc>
          <w:tcPr>
            <w:tcW w:w="1648" w:type="dxa"/>
            <w:tcBorders>
              <w:top w:val="nil"/>
              <w:left w:val="nil"/>
              <w:bottom w:val="single" w:sz="4" w:space="0" w:color="auto"/>
              <w:right w:val="single" w:sz="4" w:space="0" w:color="auto"/>
            </w:tcBorders>
            <w:shd w:val="clear" w:color="000000" w:fill="FFFFFF"/>
            <w:vAlign w:val="center"/>
          </w:tcPr>
          <w:p w14:paraId="4B3B0F77" w14:textId="77777777" w:rsidR="004235C4" w:rsidRPr="003B57E5" w:rsidRDefault="004235C4" w:rsidP="004F243B">
            <w:pPr>
              <w:spacing w:line="240" w:lineRule="auto"/>
              <w:rPr>
                <w:rFonts w:ascii="Arial" w:eastAsia="Times New Roman" w:hAnsi="Arial" w:cs="Arial"/>
                <w:sz w:val="24"/>
                <w:szCs w:val="24"/>
              </w:rPr>
            </w:pPr>
          </w:p>
        </w:tc>
        <w:tc>
          <w:tcPr>
            <w:tcW w:w="1648" w:type="dxa"/>
            <w:tcBorders>
              <w:top w:val="nil"/>
              <w:left w:val="nil"/>
              <w:bottom w:val="single" w:sz="4" w:space="0" w:color="auto"/>
              <w:right w:val="single" w:sz="4" w:space="0" w:color="auto"/>
            </w:tcBorders>
            <w:shd w:val="clear" w:color="000000" w:fill="FFFFFF"/>
            <w:vAlign w:val="center"/>
          </w:tcPr>
          <w:p w14:paraId="33CD1C87" w14:textId="77777777" w:rsidR="004235C4" w:rsidRPr="003B57E5" w:rsidRDefault="004235C4" w:rsidP="004F243B">
            <w:pPr>
              <w:spacing w:line="240" w:lineRule="auto"/>
              <w:rPr>
                <w:rFonts w:ascii="Arial" w:eastAsia="Times New Roman" w:hAnsi="Arial" w:cs="Arial"/>
                <w:sz w:val="24"/>
                <w:szCs w:val="24"/>
              </w:rPr>
            </w:pPr>
          </w:p>
        </w:tc>
        <w:tc>
          <w:tcPr>
            <w:tcW w:w="1648" w:type="dxa"/>
            <w:tcBorders>
              <w:top w:val="nil"/>
              <w:left w:val="nil"/>
              <w:bottom w:val="single" w:sz="4" w:space="0" w:color="auto"/>
              <w:right w:val="single" w:sz="4" w:space="0" w:color="auto"/>
            </w:tcBorders>
            <w:shd w:val="clear" w:color="000000" w:fill="FFFFFF"/>
            <w:vAlign w:val="center"/>
          </w:tcPr>
          <w:p w14:paraId="5ECC27C8" w14:textId="77777777" w:rsidR="004235C4" w:rsidRPr="003B57E5" w:rsidRDefault="004235C4" w:rsidP="004F243B">
            <w:pPr>
              <w:spacing w:line="240" w:lineRule="auto"/>
              <w:rPr>
                <w:rFonts w:ascii="Arial" w:eastAsia="Times New Roman" w:hAnsi="Arial" w:cs="Arial"/>
                <w:sz w:val="24"/>
                <w:szCs w:val="24"/>
              </w:rPr>
            </w:pPr>
          </w:p>
        </w:tc>
        <w:tc>
          <w:tcPr>
            <w:tcW w:w="1648" w:type="dxa"/>
            <w:gridSpan w:val="2"/>
            <w:tcBorders>
              <w:top w:val="nil"/>
              <w:left w:val="nil"/>
              <w:bottom w:val="single" w:sz="4" w:space="0" w:color="auto"/>
              <w:right w:val="single" w:sz="4" w:space="0" w:color="auto"/>
            </w:tcBorders>
            <w:shd w:val="clear" w:color="000000" w:fill="FFFFFF"/>
            <w:vAlign w:val="center"/>
          </w:tcPr>
          <w:p w14:paraId="591EFB19" w14:textId="77777777" w:rsidR="004235C4" w:rsidRPr="003B57E5" w:rsidRDefault="004235C4" w:rsidP="004F243B">
            <w:pPr>
              <w:spacing w:line="240" w:lineRule="auto"/>
              <w:rPr>
                <w:rFonts w:ascii="Arial" w:eastAsia="Times New Roman" w:hAnsi="Arial" w:cs="Arial"/>
                <w:sz w:val="24"/>
                <w:szCs w:val="24"/>
              </w:rPr>
            </w:pPr>
          </w:p>
        </w:tc>
        <w:tc>
          <w:tcPr>
            <w:tcW w:w="1648" w:type="dxa"/>
            <w:tcBorders>
              <w:top w:val="nil"/>
              <w:left w:val="nil"/>
              <w:bottom w:val="single" w:sz="4" w:space="0" w:color="auto"/>
              <w:right w:val="single" w:sz="4" w:space="0" w:color="auto"/>
            </w:tcBorders>
            <w:shd w:val="clear" w:color="000000" w:fill="FFFFFF"/>
            <w:vAlign w:val="center"/>
          </w:tcPr>
          <w:p w14:paraId="1493C6F3" w14:textId="77777777" w:rsidR="004235C4" w:rsidRPr="003B57E5" w:rsidRDefault="004235C4" w:rsidP="004F243B">
            <w:pPr>
              <w:spacing w:line="240" w:lineRule="auto"/>
              <w:rPr>
                <w:rFonts w:ascii="Arial" w:eastAsia="Times New Roman" w:hAnsi="Arial" w:cs="Arial"/>
                <w:sz w:val="24"/>
                <w:szCs w:val="24"/>
              </w:rPr>
            </w:pPr>
          </w:p>
        </w:tc>
        <w:tc>
          <w:tcPr>
            <w:tcW w:w="1648" w:type="dxa"/>
            <w:tcBorders>
              <w:top w:val="nil"/>
              <w:left w:val="nil"/>
              <w:bottom w:val="single" w:sz="4" w:space="0" w:color="auto"/>
              <w:right w:val="single" w:sz="4" w:space="0" w:color="auto"/>
            </w:tcBorders>
            <w:shd w:val="clear" w:color="000000" w:fill="FFFFFF"/>
            <w:vAlign w:val="center"/>
          </w:tcPr>
          <w:p w14:paraId="04441C17" w14:textId="77777777" w:rsidR="004235C4" w:rsidRPr="003B57E5" w:rsidRDefault="004235C4" w:rsidP="004F243B">
            <w:pPr>
              <w:spacing w:line="240" w:lineRule="auto"/>
              <w:rPr>
                <w:rFonts w:ascii="Arial" w:eastAsia="Times New Roman" w:hAnsi="Arial" w:cs="Arial"/>
                <w:sz w:val="24"/>
                <w:szCs w:val="24"/>
              </w:rPr>
            </w:pPr>
          </w:p>
        </w:tc>
        <w:tc>
          <w:tcPr>
            <w:tcW w:w="1648" w:type="dxa"/>
            <w:tcBorders>
              <w:top w:val="nil"/>
              <w:left w:val="nil"/>
              <w:bottom w:val="single" w:sz="4" w:space="0" w:color="auto"/>
              <w:right w:val="single" w:sz="4" w:space="0" w:color="auto"/>
            </w:tcBorders>
            <w:shd w:val="clear" w:color="000000" w:fill="FFFFFF"/>
            <w:vAlign w:val="center"/>
          </w:tcPr>
          <w:p w14:paraId="43F66098" w14:textId="77777777" w:rsidR="004235C4" w:rsidRPr="003B57E5" w:rsidRDefault="004235C4" w:rsidP="004F243B">
            <w:pPr>
              <w:spacing w:line="240" w:lineRule="auto"/>
              <w:rPr>
                <w:rFonts w:ascii="Arial" w:eastAsia="Times New Roman" w:hAnsi="Arial" w:cs="Arial"/>
                <w:sz w:val="24"/>
                <w:szCs w:val="24"/>
              </w:rPr>
            </w:pPr>
          </w:p>
        </w:tc>
        <w:tc>
          <w:tcPr>
            <w:tcW w:w="1648" w:type="dxa"/>
            <w:tcBorders>
              <w:top w:val="nil"/>
              <w:left w:val="nil"/>
              <w:bottom w:val="single" w:sz="4" w:space="0" w:color="auto"/>
              <w:right w:val="single" w:sz="4" w:space="0" w:color="auto"/>
            </w:tcBorders>
            <w:shd w:val="clear" w:color="000000" w:fill="FFFFFF"/>
            <w:vAlign w:val="center"/>
          </w:tcPr>
          <w:p w14:paraId="5DE47092" w14:textId="77777777" w:rsidR="004235C4" w:rsidRPr="003B57E5" w:rsidRDefault="004235C4" w:rsidP="004F243B">
            <w:pPr>
              <w:spacing w:line="240" w:lineRule="auto"/>
              <w:rPr>
                <w:rFonts w:ascii="Arial" w:eastAsia="Times New Roman" w:hAnsi="Arial" w:cs="Arial"/>
                <w:sz w:val="24"/>
                <w:szCs w:val="24"/>
              </w:rPr>
            </w:pPr>
          </w:p>
        </w:tc>
        <w:tc>
          <w:tcPr>
            <w:tcW w:w="1648" w:type="dxa"/>
            <w:tcBorders>
              <w:top w:val="nil"/>
              <w:left w:val="nil"/>
              <w:bottom w:val="single" w:sz="4" w:space="0" w:color="auto"/>
              <w:right w:val="single" w:sz="4" w:space="0" w:color="auto"/>
            </w:tcBorders>
            <w:shd w:val="clear" w:color="000000" w:fill="FFFFFF"/>
            <w:vAlign w:val="center"/>
          </w:tcPr>
          <w:p w14:paraId="1FBF8A93" w14:textId="77777777" w:rsidR="004235C4" w:rsidRPr="003B57E5" w:rsidRDefault="004235C4" w:rsidP="004F243B">
            <w:pPr>
              <w:spacing w:line="240" w:lineRule="auto"/>
              <w:rPr>
                <w:rFonts w:ascii="Arial" w:eastAsia="Times New Roman" w:hAnsi="Arial" w:cs="Arial"/>
                <w:sz w:val="24"/>
                <w:szCs w:val="24"/>
              </w:rPr>
            </w:pPr>
          </w:p>
        </w:tc>
        <w:tc>
          <w:tcPr>
            <w:tcW w:w="1649" w:type="dxa"/>
            <w:tcBorders>
              <w:top w:val="nil"/>
              <w:left w:val="nil"/>
              <w:bottom w:val="single" w:sz="4" w:space="0" w:color="auto"/>
              <w:right w:val="single" w:sz="4" w:space="0" w:color="auto"/>
            </w:tcBorders>
            <w:shd w:val="clear" w:color="000000" w:fill="FFFFFF"/>
            <w:vAlign w:val="center"/>
          </w:tcPr>
          <w:p w14:paraId="1233F4B5" w14:textId="77777777" w:rsidR="004235C4" w:rsidRPr="003B57E5" w:rsidRDefault="004235C4" w:rsidP="004F243B">
            <w:pPr>
              <w:spacing w:line="240" w:lineRule="auto"/>
              <w:rPr>
                <w:rFonts w:ascii="Arial" w:eastAsia="Times New Roman" w:hAnsi="Arial" w:cs="Arial"/>
                <w:sz w:val="24"/>
                <w:szCs w:val="24"/>
              </w:rPr>
            </w:pPr>
          </w:p>
        </w:tc>
      </w:tr>
    </w:tbl>
    <w:p w14:paraId="30B901BA" w14:textId="77777777" w:rsidR="00F35895" w:rsidRPr="003B57E5" w:rsidRDefault="00F35895" w:rsidP="00F35895"/>
    <w:p w14:paraId="4483FC1C" w14:textId="77777777" w:rsidR="00F35895" w:rsidRPr="003B57E5" w:rsidRDefault="00F35895" w:rsidP="00F35895">
      <w:pPr>
        <w:spacing w:after="160" w:line="259" w:lineRule="auto"/>
        <w:ind w:left="0" w:firstLine="0"/>
        <w:jc w:val="left"/>
      </w:pPr>
      <w:r w:rsidRPr="003B57E5">
        <w:br w:type="page"/>
      </w:r>
    </w:p>
    <w:p w14:paraId="166B9936" w14:textId="77777777" w:rsidR="00F35895" w:rsidRPr="003B57E5" w:rsidRDefault="00F35895" w:rsidP="00A8156B">
      <w:pPr>
        <w:ind w:left="0" w:firstLine="0"/>
        <w:sectPr w:rsidR="00F35895" w:rsidRPr="003B57E5" w:rsidSect="004F243B">
          <w:footnotePr>
            <w:numRestart w:val="eachPage"/>
          </w:footnotePr>
          <w:pgSz w:w="23818" w:h="16834" w:orient="landscape" w:code="8"/>
          <w:pgMar w:top="1368" w:right="1440" w:bottom="1382" w:left="1454" w:header="720" w:footer="720" w:gutter="0"/>
          <w:cols w:space="720"/>
          <w:docGrid w:linePitch="299"/>
        </w:sectPr>
      </w:pPr>
    </w:p>
    <w:p w14:paraId="38E17AB1" w14:textId="6F5DE056" w:rsidR="00F35895" w:rsidRPr="00E95881" w:rsidRDefault="00F35895" w:rsidP="00A8156B">
      <w:pPr>
        <w:pStyle w:val="Balk2"/>
        <w:ind w:left="0" w:firstLine="0"/>
        <w:rPr>
          <w:rFonts w:ascii="Arial" w:hAnsi="Arial" w:cs="Arial"/>
          <w:b w:val="0"/>
          <w:i/>
          <w:iCs/>
          <w:color w:val="000000" w:themeColor="text1"/>
          <w:sz w:val="24"/>
          <w:szCs w:val="24"/>
        </w:rPr>
      </w:pPr>
      <w:bookmarkStart w:id="120" w:name="_Toc144260126"/>
      <w:bookmarkStart w:id="121" w:name="_Toc239862428"/>
      <w:r w:rsidRPr="00E95881">
        <w:rPr>
          <w:rFonts w:ascii="Arial" w:hAnsi="Arial" w:cs="Arial"/>
          <w:color w:val="000000" w:themeColor="text1"/>
          <w:sz w:val="24"/>
          <w:szCs w:val="24"/>
        </w:rPr>
        <w:lastRenderedPageBreak/>
        <w:t xml:space="preserve">ANNEX </w:t>
      </w:r>
      <w:r w:rsidRPr="00E95881">
        <w:rPr>
          <w:rFonts w:ascii="Arial" w:hAnsi="Arial" w:cs="Arial"/>
          <w:color w:val="000000" w:themeColor="text1"/>
          <w:sz w:val="24"/>
          <w:szCs w:val="24"/>
        </w:rPr>
        <w:fldChar w:fldCharType="begin"/>
      </w:r>
      <w:r w:rsidRPr="00E95881">
        <w:rPr>
          <w:rFonts w:ascii="Arial" w:hAnsi="Arial" w:cs="Arial"/>
          <w:color w:val="000000" w:themeColor="text1"/>
          <w:sz w:val="24"/>
          <w:szCs w:val="24"/>
        </w:rPr>
        <w:instrText xml:space="preserve"> SEQ ANNEX \* ALPHABETIC </w:instrText>
      </w:r>
      <w:r w:rsidRPr="00E95881">
        <w:rPr>
          <w:rFonts w:ascii="Arial" w:hAnsi="Arial" w:cs="Arial"/>
          <w:color w:val="000000" w:themeColor="text1"/>
          <w:sz w:val="24"/>
          <w:szCs w:val="24"/>
        </w:rPr>
        <w:fldChar w:fldCharType="separate"/>
      </w:r>
      <w:r w:rsidR="004D0A3C" w:rsidRPr="00E95881">
        <w:rPr>
          <w:rFonts w:ascii="Arial" w:hAnsi="Arial" w:cs="Arial"/>
          <w:color w:val="000000" w:themeColor="text1"/>
          <w:sz w:val="24"/>
          <w:szCs w:val="24"/>
        </w:rPr>
        <w:t>E</w:t>
      </w:r>
      <w:r w:rsidRPr="00E95881">
        <w:rPr>
          <w:rFonts w:ascii="Arial" w:hAnsi="Arial" w:cs="Arial"/>
          <w:color w:val="000000" w:themeColor="text1"/>
          <w:sz w:val="24"/>
          <w:szCs w:val="24"/>
        </w:rPr>
        <w:fldChar w:fldCharType="end"/>
      </w:r>
      <w:r w:rsidRPr="00E95881">
        <w:rPr>
          <w:rFonts w:ascii="Arial" w:hAnsi="Arial" w:cs="Arial"/>
          <w:color w:val="000000" w:themeColor="text1"/>
          <w:sz w:val="24"/>
          <w:szCs w:val="24"/>
        </w:rPr>
        <w:t xml:space="preserve">. – Contact Information of the </w:t>
      </w:r>
      <w:bookmarkEnd w:id="120"/>
      <w:r w:rsidR="00F8495F">
        <w:rPr>
          <w:rFonts w:ascii="Arial" w:hAnsi="Arial" w:cs="Arial"/>
          <w:color w:val="000000" w:themeColor="text1"/>
          <w:sz w:val="24"/>
          <w:szCs w:val="24"/>
        </w:rPr>
        <w:t>PCUs</w:t>
      </w:r>
      <w:bookmarkEnd w:id="121"/>
      <w:r w:rsidR="00F8495F" w:rsidRPr="00E95881">
        <w:rPr>
          <w:rFonts w:ascii="Arial" w:hAnsi="Arial" w:cs="Arial"/>
          <w:color w:val="000000" w:themeColor="text1"/>
          <w:sz w:val="24"/>
          <w:szCs w:val="24"/>
        </w:rPr>
        <w:t xml:space="preserve"> </w:t>
      </w:r>
    </w:p>
    <w:p w14:paraId="78478EE6" w14:textId="7F74428B" w:rsidR="00F35895" w:rsidRPr="00F35895" w:rsidRDefault="00F35895" w:rsidP="00F35895">
      <w:pPr>
        <w:jc w:val="center"/>
        <w:rPr>
          <w:rFonts w:ascii="Arial" w:hAnsi="Arial" w:cs="Arial"/>
          <w:b/>
        </w:rPr>
      </w:pPr>
    </w:p>
    <w:tbl>
      <w:tblPr>
        <w:tblStyle w:val="TabloKlavuzu"/>
        <w:tblW w:w="10150" w:type="dxa"/>
        <w:tblInd w:w="-289" w:type="dxa"/>
        <w:tblLook w:val="04A0" w:firstRow="1" w:lastRow="0" w:firstColumn="1" w:lastColumn="0" w:noHBand="0" w:noVBand="1"/>
      </w:tblPr>
      <w:tblGrid>
        <w:gridCol w:w="1573"/>
        <w:gridCol w:w="1715"/>
        <w:gridCol w:w="1689"/>
        <w:gridCol w:w="5173"/>
      </w:tblGrid>
      <w:tr w:rsidR="004235C4" w:rsidRPr="004235C4" w14:paraId="7D63FD2B" w14:textId="77777777" w:rsidTr="00A8156B">
        <w:trPr>
          <w:trHeight w:val="166"/>
        </w:trPr>
        <w:tc>
          <w:tcPr>
            <w:tcW w:w="1573" w:type="dxa"/>
            <w:hideMark/>
          </w:tcPr>
          <w:p w14:paraId="6C42140C" w14:textId="77777777" w:rsidR="00F35895" w:rsidRPr="00A8156B" w:rsidRDefault="00F35895" w:rsidP="004F243B">
            <w:pPr>
              <w:spacing w:after="0" w:line="240" w:lineRule="auto"/>
              <w:ind w:left="0" w:firstLine="0"/>
              <w:jc w:val="center"/>
              <w:rPr>
                <w:rFonts w:ascii="Arial" w:eastAsia="Times New Roman" w:hAnsi="Arial" w:cs="Arial"/>
                <w:b/>
                <w:bCs/>
                <w:color w:val="auto"/>
                <w:sz w:val="18"/>
                <w:szCs w:val="18"/>
              </w:rPr>
            </w:pPr>
            <w:r w:rsidRPr="00A8156B">
              <w:rPr>
                <w:rFonts w:ascii="Arial" w:hAnsi="Arial" w:cs="Arial"/>
                <w:b/>
                <w:bCs/>
                <w:color w:val="auto"/>
                <w:sz w:val="18"/>
                <w:szCs w:val="18"/>
              </w:rPr>
              <w:t>Province</w:t>
            </w:r>
          </w:p>
        </w:tc>
        <w:tc>
          <w:tcPr>
            <w:tcW w:w="1715" w:type="dxa"/>
            <w:hideMark/>
          </w:tcPr>
          <w:p w14:paraId="3E08125C" w14:textId="77777777" w:rsidR="00F35895" w:rsidRPr="00A8156B" w:rsidRDefault="00F35895" w:rsidP="004F243B">
            <w:pPr>
              <w:spacing w:after="0" w:line="240" w:lineRule="auto"/>
              <w:ind w:left="0" w:firstLine="0"/>
              <w:jc w:val="center"/>
              <w:rPr>
                <w:rFonts w:ascii="Arial" w:hAnsi="Arial" w:cs="Arial"/>
                <w:b/>
                <w:bCs/>
                <w:color w:val="auto"/>
                <w:sz w:val="18"/>
                <w:szCs w:val="18"/>
              </w:rPr>
            </w:pPr>
            <w:r w:rsidRPr="00A8156B">
              <w:rPr>
                <w:rFonts w:ascii="Arial" w:hAnsi="Arial" w:cs="Arial"/>
                <w:b/>
                <w:bCs/>
                <w:color w:val="auto"/>
                <w:sz w:val="18"/>
                <w:szCs w:val="18"/>
              </w:rPr>
              <w:t>Telephone</w:t>
            </w:r>
          </w:p>
        </w:tc>
        <w:tc>
          <w:tcPr>
            <w:tcW w:w="1689" w:type="dxa"/>
            <w:hideMark/>
          </w:tcPr>
          <w:p w14:paraId="56B532F4" w14:textId="77777777" w:rsidR="00F35895" w:rsidRPr="00A8156B" w:rsidRDefault="00F35895" w:rsidP="004F243B">
            <w:pPr>
              <w:spacing w:after="0" w:line="240" w:lineRule="auto"/>
              <w:ind w:left="0" w:firstLine="0"/>
              <w:jc w:val="center"/>
              <w:rPr>
                <w:rFonts w:ascii="Arial" w:hAnsi="Arial" w:cs="Arial"/>
                <w:b/>
                <w:bCs/>
                <w:color w:val="auto"/>
                <w:sz w:val="18"/>
                <w:szCs w:val="18"/>
              </w:rPr>
            </w:pPr>
            <w:r w:rsidRPr="00A8156B">
              <w:rPr>
                <w:rFonts w:ascii="Arial" w:hAnsi="Arial" w:cs="Arial"/>
                <w:b/>
                <w:bCs/>
                <w:color w:val="auto"/>
                <w:sz w:val="18"/>
                <w:szCs w:val="18"/>
              </w:rPr>
              <w:t>Fax</w:t>
            </w:r>
          </w:p>
        </w:tc>
        <w:tc>
          <w:tcPr>
            <w:tcW w:w="5173" w:type="dxa"/>
            <w:hideMark/>
          </w:tcPr>
          <w:p w14:paraId="0070AB30" w14:textId="77777777" w:rsidR="00F35895" w:rsidRPr="00A8156B" w:rsidRDefault="00F35895" w:rsidP="004F243B">
            <w:pPr>
              <w:spacing w:after="0" w:line="240" w:lineRule="auto"/>
              <w:ind w:left="0" w:firstLine="0"/>
              <w:jc w:val="center"/>
              <w:rPr>
                <w:rFonts w:ascii="Arial" w:hAnsi="Arial" w:cs="Arial"/>
                <w:b/>
                <w:bCs/>
                <w:color w:val="auto"/>
                <w:sz w:val="18"/>
                <w:szCs w:val="18"/>
              </w:rPr>
            </w:pPr>
            <w:r w:rsidRPr="00A8156B">
              <w:rPr>
                <w:rFonts w:ascii="Arial" w:hAnsi="Arial" w:cs="Arial"/>
                <w:b/>
                <w:bCs/>
                <w:color w:val="auto"/>
                <w:sz w:val="18"/>
                <w:szCs w:val="18"/>
              </w:rPr>
              <w:t>Address</w:t>
            </w:r>
          </w:p>
        </w:tc>
      </w:tr>
      <w:tr w:rsidR="004235C4" w:rsidRPr="004235C4" w14:paraId="6F1A902C" w14:textId="77777777" w:rsidTr="00A8156B">
        <w:trPr>
          <w:trHeight w:val="491"/>
        </w:trPr>
        <w:tc>
          <w:tcPr>
            <w:tcW w:w="1573" w:type="dxa"/>
            <w:hideMark/>
          </w:tcPr>
          <w:p w14:paraId="7FF44551" w14:textId="77777777" w:rsidR="00F35895" w:rsidRPr="00A8156B" w:rsidRDefault="00F35895" w:rsidP="004F243B">
            <w:pPr>
              <w:jc w:val="left"/>
              <w:rPr>
                <w:rFonts w:ascii="Arial" w:hAnsi="Arial" w:cs="Arial"/>
                <w:color w:val="auto"/>
                <w:sz w:val="18"/>
                <w:szCs w:val="18"/>
              </w:rPr>
            </w:pPr>
            <w:r w:rsidRPr="00A8156B">
              <w:rPr>
                <w:rFonts w:ascii="Arial" w:hAnsi="Arial" w:cs="Arial"/>
                <w:color w:val="auto"/>
                <w:sz w:val="18"/>
                <w:szCs w:val="18"/>
              </w:rPr>
              <w:t>Afyonkarahisar</w:t>
            </w:r>
          </w:p>
        </w:tc>
        <w:tc>
          <w:tcPr>
            <w:tcW w:w="1715" w:type="dxa"/>
            <w:hideMark/>
          </w:tcPr>
          <w:p w14:paraId="591432FA"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0272 214 10 88</w:t>
            </w:r>
          </w:p>
        </w:tc>
        <w:tc>
          <w:tcPr>
            <w:tcW w:w="1689" w:type="dxa"/>
            <w:hideMark/>
          </w:tcPr>
          <w:p w14:paraId="76F49914"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0272 214 15 37</w:t>
            </w:r>
          </w:p>
        </w:tc>
        <w:tc>
          <w:tcPr>
            <w:tcW w:w="5173" w:type="dxa"/>
            <w:hideMark/>
          </w:tcPr>
          <w:p w14:paraId="20A18290"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Karaman Mah. Albay Reşat Çiğiltepe Cad. No:9 Karaman İş Merkezi A Blok Kat:3, Merkez</w:t>
            </w:r>
          </w:p>
        </w:tc>
      </w:tr>
      <w:tr w:rsidR="004235C4" w:rsidRPr="004235C4" w14:paraId="04CD4375" w14:textId="77777777" w:rsidTr="00A8156B">
        <w:trPr>
          <w:trHeight w:val="302"/>
        </w:trPr>
        <w:tc>
          <w:tcPr>
            <w:tcW w:w="1573" w:type="dxa"/>
            <w:hideMark/>
          </w:tcPr>
          <w:p w14:paraId="6919DB39"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Ağrı</w:t>
            </w:r>
          </w:p>
        </w:tc>
        <w:tc>
          <w:tcPr>
            <w:tcW w:w="1715" w:type="dxa"/>
            <w:hideMark/>
          </w:tcPr>
          <w:p w14:paraId="1FFC01A3"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0472 215 33 55</w:t>
            </w:r>
          </w:p>
        </w:tc>
        <w:tc>
          <w:tcPr>
            <w:tcW w:w="1689" w:type="dxa"/>
            <w:hideMark/>
          </w:tcPr>
          <w:p w14:paraId="21D77B38"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0472 215 33 59</w:t>
            </w:r>
          </w:p>
        </w:tc>
        <w:tc>
          <w:tcPr>
            <w:tcW w:w="5173" w:type="dxa"/>
            <w:hideMark/>
          </w:tcPr>
          <w:p w14:paraId="629EE53D"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Abide Mah. Yaşar Kemal Cad. No:24/C, Merkez</w:t>
            </w:r>
          </w:p>
        </w:tc>
      </w:tr>
      <w:tr w:rsidR="004235C4" w:rsidRPr="004235C4" w14:paraId="24E1D177" w14:textId="77777777" w:rsidTr="00A8156B">
        <w:trPr>
          <w:trHeight w:val="313"/>
        </w:trPr>
        <w:tc>
          <w:tcPr>
            <w:tcW w:w="1573" w:type="dxa"/>
            <w:hideMark/>
          </w:tcPr>
          <w:p w14:paraId="51A1A15D"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Aksaray</w:t>
            </w:r>
          </w:p>
        </w:tc>
        <w:tc>
          <w:tcPr>
            <w:tcW w:w="1715" w:type="dxa"/>
            <w:hideMark/>
          </w:tcPr>
          <w:p w14:paraId="40B86006"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0382 222 00 80-81</w:t>
            </w:r>
          </w:p>
        </w:tc>
        <w:tc>
          <w:tcPr>
            <w:tcW w:w="1689" w:type="dxa"/>
            <w:hideMark/>
          </w:tcPr>
          <w:p w14:paraId="7C48ADF4"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0382 222 00 82</w:t>
            </w:r>
          </w:p>
        </w:tc>
        <w:tc>
          <w:tcPr>
            <w:tcW w:w="5173" w:type="dxa"/>
            <w:hideMark/>
          </w:tcPr>
          <w:p w14:paraId="0B465970"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Meydan Mah. Küçük Bölçek Cad. No:141, Merkez</w:t>
            </w:r>
          </w:p>
        </w:tc>
      </w:tr>
      <w:tr w:rsidR="004235C4" w:rsidRPr="004235C4" w14:paraId="4E2A7C83" w14:textId="77777777" w:rsidTr="00A8156B">
        <w:trPr>
          <w:trHeight w:val="480"/>
        </w:trPr>
        <w:tc>
          <w:tcPr>
            <w:tcW w:w="1573" w:type="dxa"/>
            <w:hideMark/>
          </w:tcPr>
          <w:p w14:paraId="062D896B"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Amasya</w:t>
            </w:r>
          </w:p>
        </w:tc>
        <w:tc>
          <w:tcPr>
            <w:tcW w:w="1715" w:type="dxa"/>
            <w:hideMark/>
          </w:tcPr>
          <w:p w14:paraId="1BFD706A"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0358 212 59 44</w:t>
            </w:r>
          </w:p>
        </w:tc>
        <w:tc>
          <w:tcPr>
            <w:tcW w:w="1689" w:type="dxa"/>
            <w:hideMark/>
          </w:tcPr>
          <w:p w14:paraId="64CE623B"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0358 212 08 32</w:t>
            </w:r>
          </w:p>
        </w:tc>
        <w:tc>
          <w:tcPr>
            <w:tcW w:w="5173" w:type="dxa"/>
            <w:hideMark/>
          </w:tcPr>
          <w:p w14:paraId="5C9B5576"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Şehirüstü Mah. Torumtay Sok. Şeref Yüce İş Merkezi No:5, Merkez</w:t>
            </w:r>
          </w:p>
        </w:tc>
      </w:tr>
      <w:tr w:rsidR="004235C4" w:rsidRPr="004235C4" w14:paraId="2A8A5717" w14:textId="77777777" w:rsidTr="00A8156B">
        <w:trPr>
          <w:trHeight w:val="491"/>
        </w:trPr>
        <w:tc>
          <w:tcPr>
            <w:tcW w:w="1573" w:type="dxa"/>
            <w:hideMark/>
          </w:tcPr>
          <w:p w14:paraId="4EF795F7"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Ankara</w:t>
            </w:r>
          </w:p>
        </w:tc>
        <w:tc>
          <w:tcPr>
            <w:tcW w:w="1715" w:type="dxa"/>
            <w:hideMark/>
          </w:tcPr>
          <w:p w14:paraId="0B40FF8C"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0312 438 35 00</w:t>
            </w:r>
          </w:p>
        </w:tc>
        <w:tc>
          <w:tcPr>
            <w:tcW w:w="1689" w:type="dxa"/>
            <w:hideMark/>
          </w:tcPr>
          <w:p w14:paraId="57985707"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0312 438 48 80</w:t>
            </w:r>
          </w:p>
        </w:tc>
        <w:tc>
          <w:tcPr>
            <w:tcW w:w="5173" w:type="dxa"/>
            <w:hideMark/>
          </w:tcPr>
          <w:p w14:paraId="0A4F9817"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Yukarı Bahçelievler Mah. Wilhelm Thomsen Cad. No:7, Çankaya</w:t>
            </w:r>
          </w:p>
        </w:tc>
      </w:tr>
      <w:tr w:rsidR="004235C4" w:rsidRPr="004235C4" w14:paraId="442FB9B1" w14:textId="77777777" w:rsidTr="00A8156B">
        <w:trPr>
          <w:trHeight w:val="302"/>
        </w:trPr>
        <w:tc>
          <w:tcPr>
            <w:tcW w:w="1573" w:type="dxa"/>
            <w:hideMark/>
          </w:tcPr>
          <w:p w14:paraId="183BD1B1"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Ardahan</w:t>
            </w:r>
          </w:p>
        </w:tc>
        <w:tc>
          <w:tcPr>
            <w:tcW w:w="1715" w:type="dxa"/>
            <w:hideMark/>
          </w:tcPr>
          <w:p w14:paraId="49E83FF4"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0478 211 35 02</w:t>
            </w:r>
          </w:p>
        </w:tc>
        <w:tc>
          <w:tcPr>
            <w:tcW w:w="1689" w:type="dxa"/>
            <w:hideMark/>
          </w:tcPr>
          <w:p w14:paraId="6DEA4682"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0478 211 35 03</w:t>
            </w:r>
          </w:p>
        </w:tc>
        <w:tc>
          <w:tcPr>
            <w:tcW w:w="5173" w:type="dxa"/>
            <w:hideMark/>
          </w:tcPr>
          <w:p w14:paraId="4F9FE562"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Karagöl Mah. Kongre Caddesi No:76, Merkez</w:t>
            </w:r>
          </w:p>
        </w:tc>
      </w:tr>
      <w:tr w:rsidR="004235C4" w:rsidRPr="004235C4" w14:paraId="0E8C5873" w14:textId="77777777" w:rsidTr="00A8156B">
        <w:trPr>
          <w:trHeight w:val="313"/>
        </w:trPr>
        <w:tc>
          <w:tcPr>
            <w:tcW w:w="1573" w:type="dxa"/>
            <w:hideMark/>
          </w:tcPr>
          <w:p w14:paraId="75F39403"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Aydın</w:t>
            </w:r>
          </w:p>
        </w:tc>
        <w:tc>
          <w:tcPr>
            <w:tcW w:w="1715" w:type="dxa"/>
            <w:hideMark/>
          </w:tcPr>
          <w:p w14:paraId="1C8239B1"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0256 231 09 81-04</w:t>
            </w:r>
          </w:p>
        </w:tc>
        <w:tc>
          <w:tcPr>
            <w:tcW w:w="1689" w:type="dxa"/>
            <w:hideMark/>
          </w:tcPr>
          <w:p w14:paraId="4AEC05DB"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0256 231 09 02</w:t>
            </w:r>
          </w:p>
        </w:tc>
        <w:tc>
          <w:tcPr>
            <w:tcW w:w="5173" w:type="dxa"/>
            <w:hideMark/>
          </w:tcPr>
          <w:p w14:paraId="5BA97222"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AtaOSB Mah. Denizli Bulvarı No:98, Efeler</w:t>
            </w:r>
          </w:p>
        </w:tc>
      </w:tr>
      <w:tr w:rsidR="004235C4" w:rsidRPr="004235C4" w14:paraId="5F56390B" w14:textId="77777777" w:rsidTr="00A8156B">
        <w:trPr>
          <w:trHeight w:val="302"/>
        </w:trPr>
        <w:tc>
          <w:tcPr>
            <w:tcW w:w="1573" w:type="dxa"/>
            <w:hideMark/>
          </w:tcPr>
          <w:p w14:paraId="3929DBF1"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Balıkesir</w:t>
            </w:r>
          </w:p>
        </w:tc>
        <w:tc>
          <w:tcPr>
            <w:tcW w:w="1715" w:type="dxa"/>
            <w:hideMark/>
          </w:tcPr>
          <w:p w14:paraId="15E76DD1"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0266 245 58 61</w:t>
            </w:r>
          </w:p>
        </w:tc>
        <w:tc>
          <w:tcPr>
            <w:tcW w:w="1689" w:type="dxa"/>
            <w:hideMark/>
          </w:tcPr>
          <w:p w14:paraId="6A6CA66B"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0266 245 39 72</w:t>
            </w:r>
          </w:p>
        </w:tc>
        <w:tc>
          <w:tcPr>
            <w:tcW w:w="5173" w:type="dxa"/>
            <w:hideMark/>
          </w:tcPr>
          <w:p w14:paraId="65393940"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Paşaalanı Mah. Sabri Uğur Caddesi No:2/2, Karesi</w:t>
            </w:r>
          </w:p>
        </w:tc>
      </w:tr>
      <w:tr w:rsidR="004235C4" w:rsidRPr="004235C4" w14:paraId="400641E0" w14:textId="77777777" w:rsidTr="00A8156B">
        <w:trPr>
          <w:trHeight w:val="427"/>
        </w:trPr>
        <w:tc>
          <w:tcPr>
            <w:tcW w:w="1573" w:type="dxa"/>
            <w:hideMark/>
          </w:tcPr>
          <w:p w14:paraId="133EC46D" w14:textId="7A55666A" w:rsidR="00A1613D" w:rsidRPr="00A8156B" w:rsidRDefault="004235C4">
            <w:pPr>
              <w:spacing w:after="300" w:line="240" w:lineRule="auto"/>
              <w:ind w:left="0" w:firstLine="0"/>
              <w:jc w:val="left"/>
              <w:rPr>
                <w:rFonts w:ascii="Arial" w:eastAsia="Times New Roman" w:hAnsi="Arial" w:cs="Arial"/>
                <w:color w:val="auto"/>
                <w:sz w:val="18"/>
                <w:szCs w:val="18"/>
                <w:lang w:val="tr-TR"/>
              </w:rPr>
            </w:pPr>
            <w:r w:rsidRPr="00A8156B">
              <w:rPr>
                <w:rFonts w:ascii="Arial" w:hAnsi="Arial" w:cs="Arial"/>
                <w:color w:val="auto"/>
                <w:sz w:val="18"/>
                <w:szCs w:val="18"/>
              </w:rPr>
              <w:t>Burdur</w:t>
            </w:r>
          </w:p>
        </w:tc>
        <w:tc>
          <w:tcPr>
            <w:tcW w:w="1715" w:type="dxa"/>
            <w:hideMark/>
          </w:tcPr>
          <w:p w14:paraId="6A02538D" w14:textId="797F6FEB" w:rsidR="00A1613D" w:rsidRPr="00A8156B" w:rsidRDefault="0087118B">
            <w:pPr>
              <w:spacing w:after="300"/>
              <w:rPr>
                <w:rFonts w:ascii="Arial" w:hAnsi="Arial" w:cs="Arial"/>
                <w:color w:val="auto"/>
                <w:sz w:val="18"/>
                <w:szCs w:val="18"/>
              </w:rPr>
            </w:pPr>
            <w:hyperlink r:id="rId31" w:history="1">
              <w:r w:rsidR="00A1613D" w:rsidRPr="00A8156B">
                <w:rPr>
                  <w:rStyle w:val="Kpr"/>
                  <w:rFonts w:ascii="Arial" w:hAnsi="Arial" w:cs="Arial"/>
                  <w:color w:val="auto"/>
                  <w:sz w:val="18"/>
                  <w:szCs w:val="18"/>
                  <w:u w:val="none"/>
                </w:rPr>
                <w:t>0248 232 69 99</w:t>
              </w:r>
            </w:hyperlink>
          </w:p>
        </w:tc>
        <w:tc>
          <w:tcPr>
            <w:tcW w:w="1689" w:type="dxa"/>
            <w:hideMark/>
          </w:tcPr>
          <w:p w14:paraId="764C2CC6"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0248 232 64 24</w:t>
            </w:r>
          </w:p>
        </w:tc>
        <w:tc>
          <w:tcPr>
            <w:tcW w:w="5173" w:type="dxa"/>
            <w:hideMark/>
          </w:tcPr>
          <w:p w14:paraId="635E9EFD"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Konak Mahallesi, Güzelleştirme Caddesi, No:14 Merkez</w:t>
            </w:r>
          </w:p>
        </w:tc>
      </w:tr>
      <w:tr w:rsidR="004235C4" w:rsidRPr="004235C4" w14:paraId="6020115E" w14:textId="77777777" w:rsidTr="00A8156B">
        <w:trPr>
          <w:trHeight w:val="427"/>
        </w:trPr>
        <w:tc>
          <w:tcPr>
            <w:tcW w:w="1573" w:type="dxa"/>
            <w:hideMark/>
          </w:tcPr>
          <w:p w14:paraId="6851B973" w14:textId="725C3E8D" w:rsidR="00A1613D" w:rsidRPr="00A8156B" w:rsidRDefault="004235C4">
            <w:pPr>
              <w:spacing w:after="300" w:line="240" w:lineRule="auto"/>
              <w:ind w:left="0" w:firstLine="0"/>
              <w:jc w:val="left"/>
              <w:rPr>
                <w:rFonts w:ascii="Arial" w:eastAsia="Times New Roman" w:hAnsi="Arial" w:cs="Arial"/>
                <w:color w:val="auto"/>
                <w:sz w:val="18"/>
                <w:szCs w:val="18"/>
                <w:lang w:val="tr-TR"/>
              </w:rPr>
            </w:pPr>
            <w:r w:rsidRPr="00A8156B">
              <w:rPr>
                <w:rFonts w:ascii="Arial" w:hAnsi="Arial" w:cs="Arial"/>
                <w:color w:val="auto"/>
                <w:sz w:val="18"/>
                <w:szCs w:val="18"/>
              </w:rPr>
              <w:t>Bursa</w:t>
            </w:r>
          </w:p>
        </w:tc>
        <w:tc>
          <w:tcPr>
            <w:tcW w:w="1715" w:type="dxa"/>
            <w:hideMark/>
          </w:tcPr>
          <w:p w14:paraId="22446285" w14:textId="28F58734" w:rsidR="00A1613D" w:rsidRPr="00A8156B" w:rsidRDefault="0087118B">
            <w:pPr>
              <w:spacing w:after="300"/>
              <w:rPr>
                <w:rFonts w:ascii="Arial" w:hAnsi="Arial" w:cs="Arial"/>
                <w:color w:val="auto"/>
                <w:sz w:val="18"/>
                <w:szCs w:val="18"/>
              </w:rPr>
            </w:pPr>
            <w:hyperlink r:id="rId32" w:history="1">
              <w:r w:rsidR="00A1613D" w:rsidRPr="00A8156B">
                <w:rPr>
                  <w:rStyle w:val="Kpr"/>
                  <w:rFonts w:ascii="Arial" w:hAnsi="Arial" w:cs="Arial"/>
                  <w:color w:val="auto"/>
                  <w:sz w:val="18"/>
                  <w:szCs w:val="18"/>
                  <w:u w:val="none"/>
                </w:rPr>
                <w:t>0224 243 85 35</w:t>
              </w:r>
            </w:hyperlink>
          </w:p>
        </w:tc>
        <w:tc>
          <w:tcPr>
            <w:tcW w:w="1689" w:type="dxa"/>
            <w:hideMark/>
          </w:tcPr>
          <w:p w14:paraId="348457D1"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0224 242 41 97</w:t>
            </w:r>
          </w:p>
        </w:tc>
        <w:tc>
          <w:tcPr>
            <w:tcW w:w="5173" w:type="dxa"/>
            <w:hideMark/>
          </w:tcPr>
          <w:p w14:paraId="5429BC0D"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19 Mayıs Mahallesi, Uğur Mumcu Bulvarı No:116/1 Nilüfer</w:t>
            </w:r>
          </w:p>
        </w:tc>
      </w:tr>
      <w:tr w:rsidR="004235C4" w:rsidRPr="004235C4" w14:paraId="42B9697D" w14:textId="77777777" w:rsidTr="00A8156B">
        <w:trPr>
          <w:trHeight w:val="427"/>
        </w:trPr>
        <w:tc>
          <w:tcPr>
            <w:tcW w:w="1573" w:type="dxa"/>
            <w:hideMark/>
          </w:tcPr>
          <w:p w14:paraId="354773F2" w14:textId="2A5D17CC" w:rsidR="00A1613D" w:rsidRPr="00A8156B" w:rsidRDefault="004235C4">
            <w:pPr>
              <w:spacing w:after="300" w:line="240" w:lineRule="auto"/>
              <w:ind w:left="0" w:firstLine="0"/>
              <w:jc w:val="left"/>
              <w:rPr>
                <w:rFonts w:ascii="Arial" w:eastAsia="Times New Roman" w:hAnsi="Arial" w:cs="Arial"/>
                <w:color w:val="auto"/>
                <w:sz w:val="18"/>
                <w:szCs w:val="18"/>
                <w:lang w:val="tr-TR"/>
              </w:rPr>
            </w:pPr>
            <w:r w:rsidRPr="00A8156B">
              <w:rPr>
                <w:rFonts w:ascii="Arial" w:hAnsi="Arial" w:cs="Arial"/>
                <w:color w:val="auto"/>
                <w:sz w:val="18"/>
                <w:szCs w:val="18"/>
              </w:rPr>
              <w:t>Çanakkale</w:t>
            </w:r>
          </w:p>
        </w:tc>
        <w:tc>
          <w:tcPr>
            <w:tcW w:w="1715" w:type="dxa"/>
            <w:hideMark/>
          </w:tcPr>
          <w:p w14:paraId="1137D253" w14:textId="6E50A10B" w:rsidR="00A1613D" w:rsidRPr="00A8156B" w:rsidRDefault="0087118B">
            <w:pPr>
              <w:spacing w:after="300"/>
              <w:rPr>
                <w:rFonts w:ascii="Arial" w:hAnsi="Arial" w:cs="Arial"/>
                <w:color w:val="auto"/>
                <w:sz w:val="18"/>
                <w:szCs w:val="18"/>
              </w:rPr>
            </w:pPr>
            <w:hyperlink r:id="rId33" w:history="1">
              <w:r w:rsidR="00A1613D" w:rsidRPr="00A8156B">
                <w:rPr>
                  <w:rStyle w:val="Kpr"/>
                  <w:rFonts w:ascii="Arial" w:hAnsi="Arial" w:cs="Arial"/>
                  <w:color w:val="auto"/>
                  <w:sz w:val="18"/>
                  <w:szCs w:val="18"/>
                  <w:u w:val="none"/>
                </w:rPr>
                <w:t>0286 215 00 36-46</w:t>
              </w:r>
            </w:hyperlink>
          </w:p>
        </w:tc>
        <w:tc>
          <w:tcPr>
            <w:tcW w:w="1689" w:type="dxa"/>
            <w:hideMark/>
          </w:tcPr>
          <w:p w14:paraId="258C719A"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0286 215 00 37</w:t>
            </w:r>
          </w:p>
        </w:tc>
        <w:tc>
          <w:tcPr>
            <w:tcW w:w="5173" w:type="dxa"/>
            <w:hideMark/>
          </w:tcPr>
          <w:p w14:paraId="17EEE44F"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Barbaros Mahallesi, Şehit Gürol Caddesi, No: 93/C Merkez</w:t>
            </w:r>
          </w:p>
        </w:tc>
      </w:tr>
      <w:tr w:rsidR="004235C4" w:rsidRPr="004235C4" w14:paraId="05549CCA" w14:textId="77777777" w:rsidTr="00A8156B">
        <w:trPr>
          <w:trHeight w:val="427"/>
        </w:trPr>
        <w:tc>
          <w:tcPr>
            <w:tcW w:w="1573" w:type="dxa"/>
            <w:hideMark/>
          </w:tcPr>
          <w:p w14:paraId="634355F6" w14:textId="0E72F1EA" w:rsidR="00A1613D" w:rsidRPr="00A8156B" w:rsidRDefault="004235C4">
            <w:pPr>
              <w:spacing w:after="300" w:line="240" w:lineRule="auto"/>
              <w:ind w:left="0" w:firstLine="0"/>
              <w:jc w:val="left"/>
              <w:rPr>
                <w:rFonts w:ascii="Arial" w:eastAsia="Times New Roman" w:hAnsi="Arial" w:cs="Arial"/>
                <w:color w:val="auto"/>
                <w:sz w:val="18"/>
                <w:szCs w:val="18"/>
                <w:lang w:val="tr-TR"/>
              </w:rPr>
            </w:pPr>
            <w:r w:rsidRPr="00A8156B">
              <w:rPr>
                <w:rFonts w:ascii="Arial" w:hAnsi="Arial" w:cs="Arial"/>
                <w:color w:val="auto"/>
                <w:sz w:val="18"/>
                <w:szCs w:val="18"/>
              </w:rPr>
              <w:t>Çankiri</w:t>
            </w:r>
          </w:p>
        </w:tc>
        <w:tc>
          <w:tcPr>
            <w:tcW w:w="1715" w:type="dxa"/>
            <w:hideMark/>
          </w:tcPr>
          <w:p w14:paraId="2945AFE3" w14:textId="263F03F5" w:rsidR="00A1613D" w:rsidRPr="00A8156B" w:rsidRDefault="0087118B">
            <w:pPr>
              <w:spacing w:after="300"/>
              <w:rPr>
                <w:rFonts w:ascii="Arial" w:hAnsi="Arial" w:cs="Arial"/>
                <w:color w:val="auto"/>
                <w:sz w:val="18"/>
                <w:szCs w:val="18"/>
              </w:rPr>
            </w:pPr>
            <w:hyperlink r:id="rId34" w:history="1">
              <w:r w:rsidR="00A1613D" w:rsidRPr="00A8156B">
                <w:rPr>
                  <w:rStyle w:val="Kpr"/>
                  <w:rFonts w:ascii="Arial" w:hAnsi="Arial" w:cs="Arial"/>
                  <w:color w:val="auto"/>
                  <w:sz w:val="18"/>
                  <w:szCs w:val="18"/>
                  <w:u w:val="none"/>
                </w:rPr>
                <w:t>0376 212 18 03-04</w:t>
              </w:r>
            </w:hyperlink>
          </w:p>
        </w:tc>
        <w:tc>
          <w:tcPr>
            <w:tcW w:w="1689" w:type="dxa"/>
            <w:hideMark/>
          </w:tcPr>
          <w:p w14:paraId="7179520E"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0376 212 18 02</w:t>
            </w:r>
          </w:p>
        </w:tc>
        <w:tc>
          <w:tcPr>
            <w:tcW w:w="5173" w:type="dxa"/>
            <w:hideMark/>
          </w:tcPr>
          <w:p w14:paraId="564DE4F0"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Cumhuriyet Mahallesi, Tevfik Fikret Caddesi No:3/1 Merkez</w:t>
            </w:r>
          </w:p>
        </w:tc>
      </w:tr>
      <w:tr w:rsidR="004235C4" w:rsidRPr="004235C4" w14:paraId="75937A3A" w14:textId="77777777" w:rsidTr="00A8156B">
        <w:trPr>
          <w:trHeight w:val="427"/>
        </w:trPr>
        <w:tc>
          <w:tcPr>
            <w:tcW w:w="1573" w:type="dxa"/>
            <w:hideMark/>
          </w:tcPr>
          <w:p w14:paraId="38D69B7A" w14:textId="16C927B2" w:rsidR="00A1613D" w:rsidRPr="00A8156B" w:rsidRDefault="004235C4">
            <w:pPr>
              <w:spacing w:after="300" w:line="240" w:lineRule="auto"/>
              <w:ind w:left="0" w:firstLine="0"/>
              <w:jc w:val="left"/>
              <w:rPr>
                <w:rFonts w:ascii="Arial" w:eastAsia="Times New Roman" w:hAnsi="Arial" w:cs="Arial"/>
                <w:color w:val="auto"/>
                <w:sz w:val="18"/>
                <w:szCs w:val="18"/>
                <w:lang w:val="tr-TR"/>
              </w:rPr>
            </w:pPr>
            <w:r w:rsidRPr="00A8156B">
              <w:rPr>
                <w:rFonts w:ascii="Arial" w:hAnsi="Arial" w:cs="Arial"/>
                <w:color w:val="auto"/>
                <w:sz w:val="18"/>
                <w:szCs w:val="18"/>
              </w:rPr>
              <w:t>Çorum</w:t>
            </w:r>
          </w:p>
        </w:tc>
        <w:tc>
          <w:tcPr>
            <w:tcW w:w="1715" w:type="dxa"/>
            <w:hideMark/>
          </w:tcPr>
          <w:p w14:paraId="1C177762" w14:textId="5A878347" w:rsidR="00A1613D" w:rsidRPr="00A8156B" w:rsidRDefault="0087118B">
            <w:pPr>
              <w:spacing w:after="300"/>
              <w:rPr>
                <w:rFonts w:ascii="Arial" w:hAnsi="Arial" w:cs="Arial"/>
                <w:color w:val="auto"/>
                <w:sz w:val="18"/>
                <w:szCs w:val="18"/>
              </w:rPr>
            </w:pPr>
            <w:hyperlink r:id="rId35" w:history="1">
              <w:r w:rsidR="00A1613D" w:rsidRPr="00A8156B">
                <w:rPr>
                  <w:rStyle w:val="Kpr"/>
                  <w:rFonts w:ascii="Arial" w:hAnsi="Arial" w:cs="Arial"/>
                  <w:color w:val="auto"/>
                  <w:sz w:val="18"/>
                  <w:szCs w:val="18"/>
                  <w:u w:val="none"/>
                </w:rPr>
                <w:t>0364 223 00 27</w:t>
              </w:r>
            </w:hyperlink>
          </w:p>
        </w:tc>
        <w:tc>
          <w:tcPr>
            <w:tcW w:w="1689" w:type="dxa"/>
            <w:hideMark/>
          </w:tcPr>
          <w:p w14:paraId="4B4B98D5"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0364 223 00 28</w:t>
            </w:r>
          </w:p>
        </w:tc>
        <w:tc>
          <w:tcPr>
            <w:tcW w:w="5173" w:type="dxa"/>
            <w:hideMark/>
          </w:tcPr>
          <w:p w14:paraId="2E32FFFE"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Üçtutlar Mah. Anadolu 1. Sok No : 4 Merkez</w:t>
            </w:r>
          </w:p>
        </w:tc>
      </w:tr>
      <w:tr w:rsidR="004235C4" w:rsidRPr="004235C4" w14:paraId="7C9423D3" w14:textId="77777777" w:rsidTr="00A8156B">
        <w:trPr>
          <w:trHeight w:val="605"/>
        </w:trPr>
        <w:tc>
          <w:tcPr>
            <w:tcW w:w="1573" w:type="dxa"/>
            <w:hideMark/>
          </w:tcPr>
          <w:p w14:paraId="7007325D" w14:textId="4F57D5E1" w:rsidR="00A1613D" w:rsidRPr="00A8156B" w:rsidRDefault="004235C4">
            <w:pPr>
              <w:spacing w:after="300" w:line="240" w:lineRule="auto"/>
              <w:ind w:left="0" w:firstLine="0"/>
              <w:jc w:val="left"/>
              <w:rPr>
                <w:rFonts w:ascii="Arial" w:eastAsia="Times New Roman" w:hAnsi="Arial" w:cs="Arial"/>
                <w:color w:val="auto"/>
                <w:sz w:val="18"/>
                <w:szCs w:val="18"/>
                <w:lang w:val="tr-TR"/>
              </w:rPr>
            </w:pPr>
            <w:r w:rsidRPr="00A8156B">
              <w:rPr>
                <w:rFonts w:ascii="Arial" w:hAnsi="Arial" w:cs="Arial"/>
                <w:color w:val="auto"/>
                <w:sz w:val="18"/>
                <w:szCs w:val="18"/>
              </w:rPr>
              <w:t>Denizli</w:t>
            </w:r>
          </w:p>
        </w:tc>
        <w:tc>
          <w:tcPr>
            <w:tcW w:w="1715" w:type="dxa"/>
            <w:hideMark/>
          </w:tcPr>
          <w:p w14:paraId="5F23FBCA" w14:textId="1BC41A41" w:rsidR="00A1613D" w:rsidRPr="00A8156B" w:rsidRDefault="0087118B">
            <w:pPr>
              <w:spacing w:after="300"/>
              <w:rPr>
                <w:rFonts w:ascii="Arial" w:hAnsi="Arial" w:cs="Arial"/>
                <w:color w:val="auto"/>
                <w:sz w:val="18"/>
                <w:szCs w:val="18"/>
              </w:rPr>
            </w:pPr>
            <w:hyperlink r:id="rId36" w:history="1">
              <w:r w:rsidR="00A1613D" w:rsidRPr="00A8156B">
                <w:rPr>
                  <w:rStyle w:val="Kpr"/>
                  <w:rFonts w:ascii="Arial" w:hAnsi="Arial" w:cs="Arial"/>
                  <w:color w:val="auto"/>
                  <w:sz w:val="18"/>
                  <w:szCs w:val="18"/>
                  <w:u w:val="none"/>
                </w:rPr>
                <w:t>0258 261 79 79</w:t>
              </w:r>
            </w:hyperlink>
          </w:p>
        </w:tc>
        <w:tc>
          <w:tcPr>
            <w:tcW w:w="1689" w:type="dxa"/>
            <w:hideMark/>
          </w:tcPr>
          <w:p w14:paraId="027F64B4"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0258 261 79 80</w:t>
            </w:r>
          </w:p>
        </w:tc>
        <w:tc>
          <w:tcPr>
            <w:tcW w:w="5173" w:type="dxa"/>
            <w:hideMark/>
          </w:tcPr>
          <w:p w14:paraId="6C470B94"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Şemikler Mahallesi Hüseyin Çokal Caddesi No:85 Merkezefendi</w:t>
            </w:r>
          </w:p>
        </w:tc>
      </w:tr>
      <w:tr w:rsidR="004235C4" w:rsidRPr="004235C4" w14:paraId="6D056A90" w14:textId="77777777" w:rsidTr="00A8156B">
        <w:trPr>
          <w:trHeight w:val="427"/>
        </w:trPr>
        <w:tc>
          <w:tcPr>
            <w:tcW w:w="1573" w:type="dxa"/>
            <w:hideMark/>
          </w:tcPr>
          <w:p w14:paraId="3920F445" w14:textId="2A29BFB7" w:rsidR="00A1613D" w:rsidRPr="00A8156B" w:rsidRDefault="004235C4">
            <w:pPr>
              <w:spacing w:after="300" w:line="240" w:lineRule="auto"/>
              <w:ind w:left="0" w:firstLine="0"/>
              <w:jc w:val="left"/>
              <w:rPr>
                <w:rFonts w:ascii="Arial" w:eastAsia="Times New Roman" w:hAnsi="Arial" w:cs="Arial"/>
                <w:color w:val="auto"/>
                <w:sz w:val="18"/>
                <w:szCs w:val="18"/>
                <w:lang w:val="tr-TR"/>
              </w:rPr>
            </w:pPr>
            <w:r w:rsidRPr="00A8156B">
              <w:rPr>
                <w:rFonts w:ascii="Arial" w:hAnsi="Arial" w:cs="Arial"/>
                <w:color w:val="auto"/>
                <w:sz w:val="18"/>
                <w:szCs w:val="18"/>
              </w:rPr>
              <w:t>Diyarbakır</w:t>
            </w:r>
          </w:p>
        </w:tc>
        <w:tc>
          <w:tcPr>
            <w:tcW w:w="1715" w:type="dxa"/>
            <w:hideMark/>
          </w:tcPr>
          <w:p w14:paraId="4047C58C" w14:textId="4D2FF2D3" w:rsidR="00A1613D" w:rsidRPr="00A8156B" w:rsidRDefault="0087118B">
            <w:pPr>
              <w:spacing w:after="300"/>
              <w:rPr>
                <w:rFonts w:ascii="Arial" w:hAnsi="Arial" w:cs="Arial"/>
                <w:color w:val="auto"/>
                <w:sz w:val="18"/>
                <w:szCs w:val="18"/>
              </w:rPr>
            </w:pPr>
            <w:hyperlink r:id="rId37" w:history="1">
              <w:r w:rsidR="00A1613D" w:rsidRPr="00A8156B">
                <w:rPr>
                  <w:rStyle w:val="Kpr"/>
                  <w:rFonts w:ascii="Arial" w:hAnsi="Arial" w:cs="Arial"/>
                  <w:color w:val="auto"/>
                  <w:sz w:val="18"/>
                  <w:szCs w:val="18"/>
                  <w:u w:val="none"/>
                </w:rPr>
                <w:t>0412 252 12 89</w:t>
              </w:r>
            </w:hyperlink>
          </w:p>
        </w:tc>
        <w:tc>
          <w:tcPr>
            <w:tcW w:w="1689" w:type="dxa"/>
            <w:hideMark/>
          </w:tcPr>
          <w:p w14:paraId="1C725478"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0412 252 12 90</w:t>
            </w:r>
          </w:p>
        </w:tc>
        <w:tc>
          <w:tcPr>
            <w:tcW w:w="5173" w:type="dxa"/>
            <w:hideMark/>
          </w:tcPr>
          <w:p w14:paraId="691F3371"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Şanlıurfa Yolu 1.Km. Gündoğan Plaza Kat:3 No: 13 Kayapınar</w:t>
            </w:r>
          </w:p>
        </w:tc>
      </w:tr>
      <w:tr w:rsidR="004235C4" w:rsidRPr="004235C4" w14:paraId="681EA69D" w14:textId="77777777" w:rsidTr="00A8156B">
        <w:trPr>
          <w:trHeight w:val="417"/>
        </w:trPr>
        <w:tc>
          <w:tcPr>
            <w:tcW w:w="1573" w:type="dxa"/>
            <w:hideMark/>
          </w:tcPr>
          <w:p w14:paraId="5584E56C" w14:textId="1EAC94A4" w:rsidR="00A1613D" w:rsidRPr="00A8156B" w:rsidRDefault="004235C4">
            <w:pPr>
              <w:spacing w:after="300" w:line="240" w:lineRule="auto"/>
              <w:ind w:left="0" w:firstLine="0"/>
              <w:jc w:val="left"/>
              <w:rPr>
                <w:rFonts w:ascii="Arial" w:eastAsia="Times New Roman" w:hAnsi="Arial" w:cs="Arial"/>
                <w:color w:val="auto"/>
                <w:sz w:val="18"/>
                <w:szCs w:val="18"/>
                <w:lang w:val="tr-TR"/>
              </w:rPr>
            </w:pPr>
            <w:r w:rsidRPr="00A8156B">
              <w:rPr>
                <w:rFonts w:ascii="Arial" w:hAnsi="Arial" w:cs="Arial"/>
                <w:color w:val="auto"/>
                <w:sz w:val="18"/>
                <w:szCs w:val="18"/>
              </w:rPr>
              <w:t>Elazığ</w:t>
            </w:r>
          </w:p>
        </w:tc>
        <w:tc>
          <w:tcPr>
            <w:tcW w:w="1715" w:type="dxa"/>
            <w:hideMark/>
          </w:tcPr>
          <w:p w14:paraId="66624623" w14:textId="43835FDE" w:rsidR="00A1613D" w:rsidRPr="00A8156B" w:rsidRDefault="0087118B">
            <w:pPr>
              <w:spacing w:after="300"/>
              <w:rPr>
                <w:rFonts w:ascii="Arial" w:hAnsi="Arial" w:cs="Arial"/>
                <w:color w:val="auto"/>
                <w:sz w:val="18"/>
                <w:szCs w:val="18"/>
              </w:rPr>
            </w:pPr>
            <w:hyperlink r:id="rId38" w:history="1">
              <w:r w:rsidR="00A1613D" w:rsidRPr="00A8156B">
                <w:rPr>
                  <w:rStyle w:val="Kpr"/>
                  <w:rFonts w:ascii="Arial" w:hAnsi="Arial" w:cs="Arial"/>
                  <w:color w:val="auto"/>
                  <w:sz w:val="18"/>
                  <w:szCs w:val="18"/>
                  <w:u w:val="none"/>
                </w:rPr>
                <w:t>0424 248 07 69-70</w:t>
              </w:r>
            </w:hyperlink>
          </w:p>
        </w:tc>
        <w:tc>
          <w:tcPr>
            <w:tcW w:w="1689" w:type="dxa"/>
            <w:hideMark/>
          </w:tcPr>
          <w:p w14:paraId="632987C0"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0424 248 07 63</w:t>
            </w:r>
          </w:p>
        </w:tc>
        <w:tc>
          <w:tcPr>
            <w:tcW w:w="5173" w:type="dxa"/>
            <w:hideMark/>
          </w:tcPr>
          <w:p w14:paraId="4B49C530"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Ataşehir Mahallesi, 2158. Sokak No:5 Merkez</w:t>
            </w:r>
          </w:p>
        </w:tc>
      </w:tr>
      <w:tr w:rsidR="004235C4" w:rsidRPr="004235C4" w14:paraId="2335A91E" w14:textId="77777777" w:rsidTr="00A8156B">
        <w:trPr>
          <w:trHeight w:val="427"/>
        </w:trPr>
        <w:tc>
          <w:tcPr>
            <w:tcW w:w="1573" w:type="dxa"/>
            <w:hideMark/>
          </w:tcPr>
          <w:p w14:paraId="46F3E15F" w14:textId="53C2C087" w:rsidR="00A1613D" w:rsidRPr="00A8156B" w:rsidRDefault="004235C4">
            <w:pPr>
              <w:spacing w:after="300" w:line="240" w:lineRule="auto"/>
              <w:ind w:left="0" w:firstLine="0"/>
              <w:jc w:val="left"/>
              <w:rPr>
                <w:rFonts w:ascii="Arial" w:eastAsia="Times New Roman" w:hAnsi="Arial" w:cs="Arial"/>
                <w:color w:val="auto"/>
                <w:sz w:val="18"/>
                <w:szCs w:val="18"/>
                <w:lang w:val="tr-TR"/>
              </w:rPr>
            </w:pPr>
            <w:r w:rsidRPr="00A8156B">
              <w:rPr>
                <w:rFonts w:ascii="Arial" w:hAnsi="Arial" w:cs="Arial"/>
                <w:color w:val="auto"/>
                <w:sz w:val="18"/>
                <w:szCs w:val="18"/>
              </w:rPr>
              <w:t>Erzincan</w:t>
            </w:r>
          </w:p>
        </w:tc>
        <w:tc>
          <w:tcPr>
            <w:tcW w:w="1715" w:type="dxa"/>
            <w:hideMark/>
          </w:tcPr>
          <w:p w14:paraId="1519D228" w14:textId="2201B1F9" w:rsidR="00A1613D" w:rsidRPr="00A8156B" w:rsidRDefault="0087118B">
            <w:pPr>
              <w:spacing w:after="300"/>
              <w:rPr>
                <w:rFonts w:ascii="Arial" w:hAnsi="Arial" w:cs="Arial"/>
                <w:color w:val="auto"/>
                <w:sz w:val="18"/>
                <w:szCs w:val="18"/>
              </w:rPr>
            </w:pPr>
            <w:hyperlink r:id="rId39" w:history="1">
              <w:r w:rsidR="00A1613D" w:rsidRPr="00A8156B">
                <w:rPr>
                  <w:rStyle w:val="Kpr"/>
                  <w:rFonts w:ascii="Arial" w:hAnsi="Arial" w:cs="Arial"/>
                  <w:color w:val="auto"/>
                  <w:sz w:val="18"/>
                  <w:szCs w:val="18"/>
                  <w:u w:val="none"/>
                </w:rPr>
                <w:t>0446 223 44 23</w:t>
              </w:r>
            </w:hyperlink>
          </w:p>
        </w:tc>
        <w:tc>
          <w:tcPr>
            <w:tcW w:w="1689" w:type="dxa"/>
            <w:hideMark/>
          </w:tcPr>
          <w:p w14:paraId="1A9FF770"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0446 223 18 10</w:t>
            </w:r>
          </w:p>
        </w:tc>
        <w:tc>
          <w:tcPr>
            <w:tcW w:w="5173" w:type="dxa"/>
            <w:hideMark/>
          </w:tcPr>
          <w:p w14:paraId="05E4524B"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Gülabibey Mahallesi, 13 Şubat Caddesi No:23 Merkez</w:t>
            </w:r>
          </w:p>
        </w:tc>
      </w:tr>
      <w:tr w:rsidR="004235C4" w:rsidRPr="004235C4" w14:paraId="7BF49B01" w14:textId="77777777" w:rsidTr="00A8156B">
        <w:trPr>
          <w:trHeight w:val="605"/>
        </w:trPr>
        <w:tc>
          <w:tcPr>
            <w:tcW w:w="1573" w:type="dxa"/>
            <w:hideMark/>
          </w:tcPr>
          <w:p w14:paraId="7B670D47" w14:textId="2DAAF30E" w:rsidR="00A1613D" w:rsidRPr="00A8156B" w:rsidRDefault="004235C4">
            <w:pPr>
              <w:spacing w:after="300" w:line="240" w:lineRule="auto"/>
              <w:ind w:left="0" w:firstLine="0"/>
              <w:jc w:val="left"/>
              <w:rPr>
                <w:rFonts w:ascii="Arial" w:eastAsia="Times New Roman" w:hAnsi="Arial" w:cs="Arial"/>
                <w:color w:val="auto"/>
                <w:sz w:val="18"/>
                <w:szCs w:val="18"/>
                <w:lang w:val="tr-TR"/>
              </w:rPr>
            </w:pPr>
            <w:r w:rsidRPr="00A8156B">
              <w:rPr>
                <w:rFonts w:ascii="Arial" w:hAnsi="Arial" w:cs="Arial"/>
                <w:color w:val="auto"/>
                <w:sz w:val="18"/>
                <w:szCs w:val="18"/>
              </w:rPr>
              <w:t>Erzurum</w:t>
            </w:r>
          </w:p>
        </w:tc>
        <w:tc>
          <w:tcPr>
            <w:tcW w:w="1715" w:type="dxa"/>
            <w:hideMark/>
          </w:tcPr>
          <w:p w14:paraId="3B7555CE" w14:textId="36156DA2" w:rsidR="00A1613D" w:rsidRPr="00A8156B" w:rsidRDefault="0087118B">
            <w:pPr>
              <w:spacing w:after="300"/>
              <w:rPr>
                <w:rFonts w:ascii="Arial" w:hAnsi="Arial" w:cs="Arial"/>
                <w:color w:val="auto"/>
                <w:sz w:val="18"/>
                <w:szCs w:val="18"/>
              </w:rPr>
            </w:pPr>
            <w:hyperlink r:id="rId40" w:history="1">
              <w:r w:rsidR="00A1613D" w:rsidRPr="00A8156B">
                <w:rPr>
                  <w:rStyle w:val="Kpr"/>
                  <w:rFonts w:ascii="Arial" w:hAnsi="Arial" w:cs="Arial"/>
                  <w:color w:val="auto"/>
                  <w:sz w:val="18"/>
                  <w:szCs w:val="18"/>
                  <w:u w:val="none"/>
                </w:rPr>
                <w:t>0442 235 15 83-84</w:t>
              </w:r>
            </w:hyperlink>
          </w:p>
        </w:tc>
        <w:tc>
          <w:tcPr>
            <w:tcW w:w="1689" w:type="dxa"/>
            <w:hideMark/>
          </w:tcPr>
          <w:p w14:paraId="1F6980CD"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0442 235 15 85</w:t>
            </w:r>
          </w:p>
        </w:tc>
        <w:tc>
          <w:tcPr>
            <w:tcW w:w="5173" w:type="dxa"/>
            <w:hideMark/>
          </w:tcPr>
          <w:p w14:paraId="2D7EFE75" w14:textId="77777777" w:rsidR="00A1613D" w:rsidRPr="00A8156B" w:rsidRDefault="00A1613D">
            <w:pPr>
              <w:spacing w:after="300"/>
              <w:rPr>
                <w:rFonts w:ascii="Arial" w:hAnsi="Arial" w:cs="Arial"/>
                <w:color w:val="auto"/>
                <w:sz w:val="18"/>
                <w:szCs w:val="18"/>
              </w:rPr>
            </w:pPr>
            <w:r w:rsidRPr="00A8156B">
              <w:rPr>
                <w:rFonts w:ascii="Arial" w:hAnsi="Arial" w:cs="Arial"/>
                <w:color w:val="auto"/>
                <w:sz w:val="18"/>
                <w:szCs w:val="18"/>
              </w:rPr>
              <w:t>Rabia Ana Mahallesi 2. Mektep Sokak No:2 Kat:4-5-6 25100 Yakutiye</w:t>
            </w:r>
          </w:p>
        </w:tc>
      </w:tr>
      <w:tr w:rsidR="004235C4" w:rsidRPr="004235C4" w14:paraId="2BC83BA1" w14:textId="77777777" w:rsidTr="00A8156B">
        <w:trPr>
          <w:trHeight w:val="313"/>
        </w:trPr>
        <w:tc>
          <w:tcPr>
            <w:tcW w:w="1573" w:type="dxa"/>
            <w:hideMark/>
          </w:tcPr>
          <w:p w14:paraId="09D75150"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Giresun</w:t>
            </w:r>
          </w:p>
        </w:tc>
        <w:tc>
          <w:tcPr>
            <w:tcW w:w="1715" w:type="dxa"/>
            <w:hideMark/>
          </w:tcPr>
          <w:p w14:paraId="24571646"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0454 254 00 70</w:t>
            </w:r>
          </w:p>
        </w:tc>
        <w:tc>
          <w:tcPr>
            <w:tcW w:w="1689" w:type="dxa"/>
            <w:hideMark/>
          </w:tcPr>
          <w:p w14:paraId="3BFE355A"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0454 254 00 73</w:t>
            </w:r>
          </w:p>
        </w:tc>
        <w:tc>
          <w:tcPr>
            <w:tcW w:w="5173" w:type="dxa"/>
            <w:hideMark/>
          </w:tcPr>
          <w:p w14:paraId="225180D5"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Kale Mah. Gazi Mustafa Kemal Bulvarı No:16, Merkez</w:t>
            </w:r>
          </w:p>
        </w:tc>
      </w:tr>
      <w:tr w:rsidR="004235C4" w:rsidRPr="004235C4" w14:paraId="0987B5D4" w14:textId="77777777" w:rsidTr="00A8156B">
        <w:trPr>
          <w:trHeight w:val="302"/>
        </w:trPr>
        <w:tc>
          <w:tcPr>
            <w:tcW w:w="1573" w:type="dxa"/>
            <w:hideMark/>
          </w:tcPr>
          <w:p w14:paraId="3BA45792"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Hatay</w:t>
            </w:r>
          </w:p>
        </w:tc>
        <w:tc>
          <w:tcPr>
            <w:tcW w:w="1715" w:type="dxa"/>
            <w:hideMark/>
          </w:tcPr>
          <w:p w14:paraId="2AC04BD7"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0326 225 12 23</w:t>
            </w:r>
          </w:p>
        </w:tc>
        <w:tc>
          <w:tcPr>
            <w:tcW w:w="1689" w:type="dxa"/>
            <w:hideMark/>
          </w:tcPr>
          <w:p w14:paraId="2E2A3BBE"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0326 225 12 32</w:t>
            </w:r>
          </w:p>
        </w:tc>
        <w:tc>
          <w:tcPr>
            <w:tcW w:w="5173" w:type="dxa"/>
            <w:hideMark/>
          </w:tcPr>
          <w:p w14:paraId="2542AA30"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Çekmece Mah. 313. Sokak No:26, Defne</w:t>
            </w:r>
          </w:p>
        </w:tc>
      </w:tr>
      <w:tr w:rsidR="004235C4" w:rsidRPr="004235C4" w14:paraId="730F5604" w14:textId="77777777" w:rsidTr="00A8156B">
        <w:trPr>
          <w:trHeight w:val="313"/>
        </w:trPr>
        <w:tc>
          <w:tcPr>
            <w:tcW w:w="1573" w:type="dxa"/>
            <w:hideMark/>
          </w:tcPr>
          <w:p w14:paraId="365736F2"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Isparta</w:t>
            </w:r>
          </w:p>
        </w:tc>
        <w:tc>
          <w:tcPr>
            <w:tcW w:w="1715" w:type="dxa"/>
            <w:hideMark/>
          </w:tcPr>
          <w:p w14:paraId="4AE3ACD8"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0246 224 38 00</w:t>
            </w:r>
          </w:p>
        </w:tc>
        <w:tc>
          <w:tcPr>
            <w:tcW w:w="1689" w:type="dxa"/>
            <w:hideMark/>
          </w:tcPr>
          <w:p w14:paraId="1B6AA686"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0246 224 38 01</w:t>
            </w:r>
          </w:p>
        </w:tc>
        <w:tc>
          <w:tcPr>
            <w:tcW w:w="5173" w:type="dxa"/>
            <w:hideMark/>
          </w:tcPr>
          <w:p w14:paraId="6583242A"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Eğirdir Yolu Üzeri İl Özel İdaresi Yerleşkesi, Merkez</w:t>
            </w:r>
          </w:p>
        </w:tc>
      </w:tr>
      <w:tr w:rsidR="004235C4" w:rsidRPr="004235C4" w14:paraId="62910F09" w14:textId="77777777" w:rsidTr="00A8156B">
        <w:trPr>
          <w:trHeight w:val="302"/>
        </w:trPr>
        <w:tc>
          <w:tcPr>
            <w:tcW w:w="1573" w:type="dxa"/>
            <w:hideMark/>
          </w:tcPr>
          <w:p w14:paraId="2E63D3D6"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Kahramanmaraş</w:t>
            </w:r>
          </w:p>
        </w:tc>
        <w:tc>
          <w:tcPr>
            <w:tcW w:w="1715" w:type="dxa"/>
            <w:hideMark/>
          </w:tcPr>
          <w:p w14:paraId="46C2804C"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0344 235 12 60</w:t>
            </w:r>
          </w:p>
        </w:tc>
        <w:tc>
          <w:tcPr>
            <w:tcW w:w="1689" w:type="dxa"/>
            <w:hideMark/>
          </w:tcPr>
          <w:p w14:paraId="2EC0CF5C"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0344 235 12 70</w:t>
            </w:r>
          </w:p>
        </w:tc>
        <w:tc>
          <w:tcPr>
            <w:tcW w:w="5173" w:type="dxa"/>
            <w:hideMark/>
          </w:tcPr>
          <w:p w14:paraId="35DFB78B"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Egemenlik Mah. Hoca Ahmet Yesevi Blv. No:4, Dulkadiroğlu</w:t>
            </w:r>
          </w:p>
        </w:tc>
      </w:tr>
      <w:tr w:rsidR="004235C4" w:rsidRPr="004235C4" w14:paraId="3EE5793E" w14:textId="77777777" w:rsidTr="00A8156B">
        <w:trPr>
          <w:trHeight w:val="302"/>
        </w:trPr>
        <w:tc>
          <w:tcPr>
            <w:tcW w:w="1573" w:type="dxa"/>
            <w:hideMark/>
          </w:tcPr>
          <w:p w14:paraId="71FAA74E"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Karaman</w:t>
            </w:r>
          </w:p>
        </w:tc>
        <w:tc>
          <w:tcPr>
            <w:tcW w:w="1715" w:type="dxa"/>
            <w:hideMark/>
          </w:tcPr>
          <w:p w14:paraId="37F14FC6"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0338 217 20 00</w:t>
            </w:r>
          </w:p>
        </w:tc>
        <w:tc>
          <w:tcPr>
            <w:tcW w:w="1689" w:type="dxa"/>
            <w:hideMark/>
          </w:tcPr>
          <w:p w14:paraId="3F8E4342"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0338 217 40 00</w:t>
            </w:r>
          </w:p>
        </w:tc>
        <w:tc>
          <w:tcPr>
            <w:tcW w:w="5173" w:type="dxa"/>
            <w:hideMark/>
          </w:tcPr>
          <w:p w14:paraId="4FB71D22"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Yunuskent Mah. Alparslan Türkeş Blv. No:2, Merkez</w:t>
            </w:r>
          </w:p>
        </w:tc>
      </w:tr>
      <w:tr w:rsidR="004235C4" w:rsidRPr="004235C4" w14:paraId="703231CC" w14:textId="77777777" w:rsidTr="00A8156B">
        <w:trPr>
          <w:trHeight w:val="313"/>
        </w:trPr>
        <w:tc>
          <w:tcPr>
            <w:tcW w:w="1573" w:type="dxa"/>
            <w:hideMark/>
          </w:tcPr>
          <w:p w14:paraId="04691BD7"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Kars</w:t>
            </w:r>
          </w:p>
        </w:tc>
        <w:tc>
          <w:tcPr>
            <w:tcW w:w="1715" w:type="dxa"/>
            <w:hideMark/>
          </w:tcPr>
          <w:p w14:paraId="4F5DB230"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0474 212 40 51</w:t>
            </w:r>
          </w:p>
        </w:tc>
        <w:tc>
          <w:tcPr>
            <w:tcW w:w="1689" w:type="dxa"/>
            <w:hideMark/>
          </w:tcPr>
          <w:p w14:paraId="5889C649"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0474 212 21 97</w:t>
            </w:r>
          </w:p>
        </w:tc>
        <w:tc>
          <w:tcPr>
            <w:tcW w:w="5173" w:type="dxa"/>
            <w:hideMark/>
          </w:tcPr>
          <w:p w14:paraId="3888B91C"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Yenişehir Mah. Ali Gaffar Okan Bulvarı No:76-4, Merkez</w:t>
            </w:r>
          </w:p>
        </w:tc>
      </w:tr>
      <w:tr w:rsidR="004235C4" w:rsidRPr="004235C4" w14:paraId="30DF9AFB" w14:textId="77777777" w:rsidTr="00A8156B">
        <w:trPr>
          <w:trHeight w:val="302"/>
        </w:trPr>
        <w:tc>
          <w:tcPr>
            <w:tcW w:w="1573" w:type="dxa"/>
            <w:hideMark/>
          </w:tcPr>
          <w:p w14:paraId="50AD5C04"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Kastamonu</w:t>
            </w:r>
          </w:p>
        </w:tc>
        <w:tc>
          <w:tcPr>
            <w:tcW w:w="1715" w:type="dxa"/>
            <w:hideMark/>
          </w:tcPr>
          <w:p w14:paraId="25AFD780"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0366 214 01 09</w:t>
            </w:r>
          </w:p>
        </w:tc>
        <w:tc>
          <w:tcPr>
            <w:tcW w:w="1689" w:type="dxa"/>
            <w:hideMark/>
          </w:tcPr>
          <w:p w14:paraId="65EB1F5E"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0366 214 01 86</w:t>
            </w:r>
          </w:p>
        </w:tc>
        <w:tc>
          <w:tcPr>
            <w:tcW w:w="5173" w:type="dxa"/>
            <w:hideMark/>
          </w:tcPr>
          <w:p w14:paraId="081F3923"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Topçuoğlu Mah. Vali Enis Paşa Cad. No:19, Merkez</w:t>
            </w:r>
          </w:p>
        </w:tc>
      </w:tr>
      <w:tr w:rsidR="004235C4" w:rsidRPr="004235C4" w14:paraId="56631F9E" w14:textId="77777777" w:rsidTr="00A8156B">
        <w:trPr>
          <w:trHeight w:val="313"/>
        </w:trPr>
        <w:tc>
          <w:tcPr>
            <w:tcW w:w="1573" w:type="dxa"/>
            <w:hideMark/>
          </w:tcPr>
          <w:p w14:paraId="0D49498E"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Konya</w:t>
            </w:r>
          </w:p>
        </w:tc>
        <w:tc>
          <w:tcPr>
            <w:tcW w:w="1715" w:type="dxa"/>
            <w:hideMark/>
          </w:tcPr>
          <w:p w14:paraId="4F97932B"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0332 233 92 93</w:t>
            </w:r>
          </w:p>
        </w:tc>
        <w:tc>
          <w:tcPr>
            <w:tcW w:w="1689" w:type="dxa"/>
            <w:hideMark/>
          </w:tcPr>
          <w:p w14:paraId="04F5B683"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0332 233 93 94</w:t>
            </w:r>
          </w:p>
        </w:tc>
        <w:tc>
          <w:tcPr>
            <w:tcW w:w="5173" w:type="dxa"/>
            <w:hideMark/>
          </w:tcPr>
          <w:p w14:paraId="6167638E"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Hocacihan Mah. Şehit Ali Dığrak Cad. 3/1, Selçuklu</w:t>
            </w:r>
          </w:p>
        </w:tc>
      </w:tr>
      <w:tr w:rsidR="004235C4" w:rsidRPr="004235C4" w14:paraId="0A78B503" w14:textId="77777777" w:rsidTr="00A8156B">
        <w:trPr>
          <w:trHeight w:val="302"/>
        </w:trPr>
        <w:tc>
          <w:tcPr>
            <w:tcW w:w="1573" w:type="dxa"/>
            <w:hideMark/>
          </w:tcPr>
          <w:p w14:paraId="33C0D2DB"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Kütahya</w:t>
            </w:r>
          </w:p>
        </w:tc>
        <w:tc>
          <w:tcPr>
            <w:tcW w:w="1715" w:type="dxa"/>
            <w:hideMark/>
          </w:tcPr>
          <w:p w14:paraId="0765E8F7"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0274 225 02 00</w:t>
            </w:r>
          </w:p>
        </w:tc>
        <w:tc>
          <w:tcPr>
            <w:tcW w:w="1689" w:type="dxa"/>
            <w:hideMark/>
          </w:tcPr>
          <w:p w14:paraId="6BA6F131"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0274 225 01 93</w:t>
            </w:r>
          </w:p>
        </w:tc>
        <w:tc>
          <w:tcPr>
            <w:tcW w:w="5173" w:type="dxa"/>
            <w:hideMark/>
          </w:tcPr>
          <w:p w14:paraId="7E7FDE1B"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Vefa Mah. 2. Sardunya Sok. No:1-1A-1B-1C, Merkez</w:t>
            </w:r>
          </w:p>
        </w:tc>
      </w:tr>
      <w:tr w:rsidR="004235C4" w:rsidRPr="004235C4" w14:paraId="49784169" w14:textId="77777777" w:rsidTr="00A8156B">
        <w:trPr>
          <w:trHeight w:val="491"/>
        </w:trPr>
        <w:tc>
          <w:tcPr>
            <w:tcW w:w="1573" w:type="dxa"/>
            <w:hideMark/>
          </w:tcPr>
          <w:p w14:paraId="53C4E9AA"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lastRenderedPageBreak/>
              <w:t>Malatya</w:t>
            </w:r>
          </w:p>
        </w:tc>
        <w:tc>
          <w:tcPr>
            <w:tcW w:w="1715" w:type="dxa"/>
            <w:hideMark/>
          </w:tcPr>
          <w:p w14:paraId="4444F3BA" w14:textId="5DCF242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0312 409 14 00</w:t>
            </w:r>
            <w:r w:rsidR="004235C4">
              <w:rPr>
                <w:rFonts w:ascii="Arial" w:hAnsi="Arial" w:cs="Arial"/>
                <w:color w:val="auto"/>
                <w:sz w:val="18"/>
                <w:szCs w:val="18"/>
              </w:rPr>
              <w:t xml:space="preserve"> </w:t>
            </w:r>
            <w:r w:rsidRPr="00A8156B">
              <w:rPr>
                <w:rFonts w:ascii="Arial" w:hAnsi="Arial" w:cs="Arial"/>
                <w:color w:val="auto"/>
                <w:sz w:val="18"/>
                <w:szCs w:val="18"/>
              </w:rPr>
              <w:t>(8540)</w:t>
            </w:r>
          </w:p>
        </w:tc>
        <w:tc>
          <w:tcPr>
            <w:tcW w:w="1689" w:type="dxa"/>
            <w:hideMark/>
          </w:tcPr>
          <w:p w14:paraId="2446FFA9"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0422 323 38 18</w:t>
            </w:r>
          </w:p>
        </w:tc>
        <w:tc>
          <w:tcPr>
            <w:tcW w:w="5173" w:type="dxa"/>
            <w:hideMark/>
          </w:tcPr>
          <w:p w14:paraId="52CACF1C"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Özalper Mah. Turgut Özal Bulvarı No:45, Yeşilyurt</w:t>
            </w:r>
          </w:p>
        </w:tc>
      </w:tr>
      <w:tr w:rsidR="004235C4" w:rsidRPr="004235C4" w14:paraId="53C6DBCA" w14:textId="77777777" w:rsidTr="00A8156B">
        <w:trPr>
          <w:trHeight w:val="302"/>
        </w:trPr>
        <w:tc>
          <w:tcPr>
            <w:tcW w:w="1573" w:type="dxa"/>
            <w:hideMark/>
          </w:tcPr>
          <w:p w14:paraId="257223A0"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Manisa</w:t>
            </w:r>
          </w:p>
        </w:tc>
        <w:tc>
          <w:tcPr>
            <w:tcW w:w="1715" w:type="dxa"/>
            <w:hideMark/>
          </w:tcPr>
          <w:p w14:paraId="26CD79BB"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0236 250 45 45</w:t>
            </w:r>
          </w:p>
        </w:tc>
        <w:tc>
          <w:tcPr>
            <w:tcW w:w="1689" w:type="dxa"/>
            <w:hideMark/>
          </w:tcPr>
          <w:p w14:paraId="33C3D526"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0236 250 45 46</w:t>
            </w:r>
          </w:p>
        </w:tc>
        <w:tc>
          <w:tcPr>
            <w:tcW w:w="5173" w:type="dxa"/>
            <w:hideMark/>
          </w:tcPr>
          <w:p w14:paraId="7AD4E0F4"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Aynıali Mah. Mimar Sinan Caddesi No:51, Yunusemre</w:t>
            </w:r>
          </w:p>
        </w:tc>
      </w:tr>
      <w:tr w:rsidR="004235C4" w:rsidRPr="004235C4" w14:paraId="2539CB01" w14:textId="77777777" w:rsidTr="00A8156B">
        <w:trPr>
          <w:trHeight w:val="302"/>
        </w:trPr>
        <w:tc>
          <w:tcPr>
            <w:tcW w:w="1573" w:type="dxa"/>
            <w:hideMark/>
          </w:tcPr>
          <w:p w14:paraId="0EEAA4A2"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Mardin</w:t>
            </w:r>
          </w:p>
        </w:tc>
        <w:tc>
          <w:tcPr>
            <w:tcW w:w="1715" w:type="dxa"/>
            <w:hideMark/>
          </w:tcPr>
          <w:p w14:paraId="5ABAA2EE"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0482 212 47 12</w:t>
            </w:r>
          </w:p>
        </w:tc>
        <w:tc>
          <w:tcPr>
            <w:tcW w:w="1689" w:type="dxa"/>
            <w:hideMark/>
          </w:tcPr>
          <w:p w14:paraId="45097A9F"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0482 212 47 13</w:t>
            </w:r>
          </w:p>
        </w:tc>
        <w:tc>
          <w:tcPr>
            <w:tcW w:w="5173" w:type="dxa"/>
            <w:hideMark/>
          </w:tcPr>
          <w:p w14:paraId="17B210C3"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Yenişehir Mah. Vali Ozan Bulvarı No:95, Artuklu</w:t>
            </w:r>
          </w:p>
        </w:tc>
      </w:tr>
      <w:tr w:rsidR="004235C4" w:rsidRPr="004235C4" w14:paraId="387401A8" w14:textId="77777777" w:rsidTr="00A8156B">
        <w:trPr>
          <w:trHeight w:val="313"/>
        </w:trPr>
        <w:tc>
          <w:tcPr>
            <w:tcW w:w="1573" w:type="dxa"/>
            <w:hideMark/>
          </w:tcPr>
          <w:p w14:paraId="352DA7C0"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Mersin</w:t>
            </w:r>
          </w:p>
        </w:tc>
        <w:tc>
          <w:tcPr>
            <w:tcW w:w="1715" w:type="dxa"/>
            <w:hideMark/>
          </w:tcPr>
          <w:p w14:paraId="3389480B"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0324 326 27 27</w:t>
            </w:r>
          </w:p>
        </w:tc>
        <w:tc>
          <w:tcPr>
            <w:tcW w:w="1689" w:type="dxa"/>
            <w:hideMark/>
          </w:tcPr>
          <w:p w14:paraId="349D98ED"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0324 326 14 90</w:t>
            </w:r>
          </w:p>
        </w:tc>
        <w:tc>
          <w:tcPr>
            <w:tcW w:w="5173" w:type="dxa"/>
            <w:hideMark/>
          </w:tcPr>
          <w:p w14:paraId="1D008827"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Bahçelievler Mah. H. Okan Merzeci Blv. No:507/A, Yenişehir</w:t>
            </w:r>
          </w:p>
        </w:tc>
      </w:tr>
      <w:tr w:rsidR="004235C4" w:rsidRPr="004235C4" w14:paraId="297A906A" w14:textId="77777777" w:rsidTr="00A8156B">
        <w:trPr>
          <w:trHeight w:val="302"/>
        </w:trPr>
        <w:tc>
          <w:tcPr>
            <w:tcW w:w="1573" w:type="dxa"/>
            <w:hideMark/>
          </w:tcPr>
          <w:p w14:paraId="55705A6E"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Muş</w:t>
            </w:r>
          </w:p>
        </w:tc>
        <w:tc>
          <w:tcPr>
            <w:tcW w:w="1715" w:type="dxa"/>
            <w:hideMark/>
          </w:tcPr>
          <w:p w14:paraId="524A03FA"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0436 212 10 70-71</w:t>
            </w:r>
          </w:p>
        </w:tc>
        <w:tc>
          <w:tcPr>
            <w:tcW w:w="1689" w:type="dxa"/>
            <w:hideMark/>
          </w:tcPr>
          <w:p w14:paraId="7C877BBD"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0436 212 10 72</w:t>
            </w:r>
          </w:p>
        </w:tc>
        <w:tc>
          <w:tcPr>
            <w:tcW w:w="5173" w:type="dxa"/>
            <w:hideMark/>
          </w:tcPr>
          <w:p w14:paraId="74A2ED67"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Kültür Mah. Hürriyet Caddesi, Merkez</w:t>
            </w:r>
          </w:p>
        </w:tc>
      </w:tr>
      <w:tr w:rsidR="004235C4" w:rsidRPr="004235C4" w14:paraId="6B5F39D7" w14:textId="77777777" w:rsidTr="00A8156B">
        <w:trPr>
          <w:trHeight w:val="313"/>
        </w:trPr>
        <w:tc>
          <w:tcPr>
            <w:tcW w:w="1573" w:type="dxa"/>
            <w:hideMark/>
          </w:tcPr>
          <w:p w14:paraId="5E03000F"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Nevşehir</w:t>
            </w:r>
          </w:p>
        </w:tc>
        <w:tc>
          <w:tcPr>
            <w:tcW w:w="1715" w:type="dxa"/>
            <w:hideMark/>
          </w:tcPr>
          <w:p w14:paraId="34261937"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0384 212 50 00</w:t>
            </w:r>
          </w:p>
        </w:tc>
        <w:tc>
          <w:tcPr>
            <w:tcW w:w="1689" w:type="dxa"/>
            <w:hideMark/>
          </w:tcPr>
          <w:p w14:paraId="34A21DAF"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0384 212 10 03</w:t>
            </w:r>
          </w:p>
        </w:tc>
        <w:tc>
          <w:tcPr>
            <w:tcW w:w="5173" w:type="dxa"/>
            <w:hideMark/>
          </w:tcPr>
          <w:p w14:paraId="4A59A016"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Kapucubaşı Mah. Atatürk Bulvarı No:105/1, Merkez</w:t>
            </w:r>
          </w:p>
        </w:tc>
      </w:tr>
      <w:tr w:rsidR="004235C4" w:rsidRPr="004235C4" w14:paraId="0E4CD693" w14:textId="77777777" w:rsidTr="00A8156B">
        <w:trPr>
          <w:trHeight w:val="302"/>
        </w:trPr>
        <w:tc>
          <w:tcPr>
            <w:tcW w:w="1573" w:type="dxa"/>
            <w:hideMark/>
          </w:tcPr>
          <w:p w14:paraId="3F3AE2BE"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Ordu</w:t>
            </w:r>
          </w:p>
        </w:tc>
        <w:tc>
          <w:tcPr>
            <w:tcW w:w="1715" w:type="dxa"/>
            <w:hideMark/>
          </w:tcPr>
          <w:p w14:paraId="511973C1"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0452 212 13 48</w:t>
            </w:r>
          </w:p>
        </w:tc>
        <w:tc>
          <w:tcPr>
            <w:tcW w:w="1689" w:type="dxa"/>
            <w:hideMark/>
          </w:tcPr>
          <w:p w14:paraId="587AA00F"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0452 212 38 63</w:t>
            </w:r>
          </w:p>
        </w:tc>
        <w:tc>
          <w:tcPr>
            <w:tcW w:w="5173" w:type="dxa"/>
            <w:hideMark/>
          </w:tcPr>
          <w:p w14:paraId="735B3D55"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Akyazı Mah. 793 Sokak No:18, Merkez</w:t>
            </w:r>
          </w:p>
        </w:tc>
      </w:tr>
      <w:tr w:rsidR="004235C4" w:rsidRPr="004235C4" w14:paraId="401A48D0" w14:textId="77777777" w:rsidTr="00A8156B">
        <w:trPr>
          <w:trHeight w:val="302"/>
        </w:trPr>
        <w:tc>
          <w:tcPr>
            <w:tcW w:w="1573" w:type="dxa"/>
            <w:hideMark/>
          </w:tcPr>
          <w:p w14:paraId="34D08012"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Samsun</w:t>
            </w:r>
          </w:p>
        </w:tc>
        <w:tc>
          <w:tcPr>
            <w:tcW w:w="1715" w:type="dxa"/>
            <w:hideMark/>
          </w:tcPr>
          <w:p w14:paraId="3DCE14FF"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0362 439 30 76-77</w:t>
            </w:r>
          </w:p>
        </w:tc>
        <w:tc>
          <w:tcPr>
            <w:tcW w:w="1689" w:type="dxa"/>
            <w:hideMark/>
          </w:tcPr>
          <w:p w14:paraId="2608480A"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0362 439 30 81</w:t>
            </w:r>
          </w:p>
        </w:tc>
        <w:tc>
          <w:tcPr>
            <w:tcW w:w="5173" w:type="dxa"/>
            <w:hideMark/>
          </w:tcPr>
          <w:p w14:paraId="26C07376"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Güzelyalı Mah. 3004 Sok. No:4, Atakum</w:t>
            </w:r>
          </w:p>
        </w:tc>
      </w:tr>
      <w:tr w:rsidR="004235C4" w:rsidRPr="004235C4" w14:paraId="2586A02E" w14:textId="77777777" w:rsidTr="00A8156B">
        <w:trPr>
          <w:trHeight w:val="313"/>
        </w:trPr>
        <w:tc>
          <w:tcPr>
            <w:tcW w:w="1573" w:type="dxa"/>
            <w:hideMark/>
          </w:tcPr>
          <w:p w14:paraId="4B683053"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Sivas</w:t>
            </w:r>
          </w:p>
        </w:tc>
        <w:tc>
          <w:tcPr>
            <w:tcW w:w="1715" w:type="dxa"/>
            <w:hideMark/>
          </w:tcPr>
          <w:p w14:paraId="7712B50B"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0346 222 04 27</w:t>
            </w:r>
          </w:p>
        </w:tc>
        <w:tc>
          <w:tcPr>
            <w:tcW w:w="1689" w:type="dxa"/>
            <w:hideMark/>
          </w:tcPr>
          <w:p w14:paraId="23B85F7C"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0346 222 04 51</w:t>
            </w:r>
          </w:p>
        </w:tc>
        <w:tc>
          <w:tcPr>
            <w:tcW w:w="5173" w:type="dxa"/>
            <w:hideMark/>
          </w:tcPr>
          <w:p w14:paraId="7333CE84"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Mevlana Mah. Yahya Yerlikaya Sok. No:17, Merkez</w:t>
            </w:r>
          </w:p>
        </w:tc>
      </w:tr>
      <w:tr w:rsidR="004235C4" w:rsidRPr="004235C4" w14:paraId="4E5C7D3F" w14:textId="77777777" w:rsidTr="00A8156B">
        <w:trPr>
          <w:trHeight w:val="302"/>
        </w:trPr>
        <w:tc>
          <w:tcPr>
            <w:tcW w:w="1573" w:type="dxa"/>
            <w:hideMark/>
          </w:tcPr>
          <w:p w14:paraId="38BBD2DD"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Şanlıurfa</w:t>
            </w:r>
          </w:p>
        </w:tc>
        <w:tc>
          <w:tcPr>
            <w:tcW w:w="1715" w:type="dxa"/>
            <w:hideMark/>
          </w:tcPr>
          <w:p w14:paraId="18952D12"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0414 314 15 39</w:t>
            </w:r>
          </w:p>
        </w:tc>
        <w:tc>
          <w:tcPr>
            <w:tcW w:w="1689" w:type="dxa"/>
            <w:hideMark/>
          </w:tcPr>
          <w:p w14:paraId="2DEEDBA4"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0414 314 15 38</w:t>
            </w:r>
          </w:p>
        </w:tc>
        <w:tc>
          <w:tcPr>
            <w:tcW w:w="5173" w:type="dxa"/>
            <w:hideMark/>
          </w:tcPr>
          <w:p w14:paraId="3F6CDCB9"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Paşabağı Mah. Adalet Cad. No:9-16/17, Haliliye</w:t>
            </w:r>
          </w:p>
        </w:tc>
      </w:tr>
      <w:tr w:rsidR="004235C4" w:rsidRPr="004235C4" w14:paraId="72DC1D5B" w14:textId="77777777" w:rsidTr="00A8156B">
        <w:trPr>
          <w:trHeight w:val="313"/>
        </w:trPr>
        <w:tc>
          <w:tcPr>
            <w:tcW w:w="1573" w:type="dxa"/>
            <w:hideMark/>
          </w:tcPr>
          <w:p w14:paraId="4D3DC422"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Tokat</w:t>
            </w:r>
          </w:p>
        </w:tc>
        <w:tc>
          <w:tcPr>
            <w:tcW w:w="1715" w:type="dxa"/>
            <w:hideMark/>
          </w:tcPr>
          <w:p w14:paraId="559A3BEB"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0356 213 06 32</w:t>
            </w:r>
          </w:p>
        </w:tc>
        <w:tc>
          <w:tcPr>
            <w:tcW w:w="1689" w:type="dxa"/>
            <w:hideMark/>
          </w:tcPr>
          <w:p w14:paraId="18F991F9"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0356 213 06 31</w:t>
            </w:r>
          </w:p>
        </w:tc>
        <w:tc>
          <w:tcPr>
            <w:tcW w:w="5173" w:type="dxa"/>
            <w:hideMark/>
          </w:tcPr>
          <w:p w14:paraId="3961AAA4"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Yeşilırmak Mah. Çeçenistan Cad. No:7, Tokat</w:t>
            </w:r>
          </w:p>
        </w:tc>
      </w:tr>
      <w:tr w:rsidR="004235C4" w:rsidRPr="004235C4" w14:paraId="287F8F07" w14:textId="77777777" w:rsidTr="00A8156B">
        <w:trPr>
          <w:trHeight w:val="302"/>
        </w:trPr>
        <w:tc>
          <w:tcPr>
            <w:tcW w:w="1573" w:type="dxa"/>
            <w:hideMark/>
          </w:tcPr>
          <w:p w14:paraId="015F2CB7"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Trabzon</w:t>
            </w:r>
          </w:p>
        </w:tc>
        <w:tc>
          <w:tcPr>
            <w:tcW w:w="1715" w:type="dxa"/>
            <w:hideMark/>
          </w:tcPr>
          <w:p w14:paraId="3B431750"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0462 225 03 85</w:t>
            </w:r>
          </w:p>
        </w:tc>
        <w:tc>
          <w:tcPr>
            <w:tcW w:w="1689" w:type="dxa"/>
            <w:hideMark/>
          </w:tcPr>
          <w:p w14:paraId="17E21FB3"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0462 230 09 96</w:t>
            </w:r>
          </w:p>
        </w:tc>
        <w:tc>
          <w:tcPr>
            <w:tcW w:w="5173" w:type="dxa"/>
            <w:hideMark/>
          </w:tcPr>
          <w:p w14:paraId="58E6C77B"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Kaşüstü Mah. Devlet Karayolu Cad. No:31, Yomra</w:t>
            </w:r>
          </w:p>
        </w:tc>
      </w:tr>
      <w:tr w:rsidR="004235C4" w:rsidRPr="004235C4" w14:paraId="5EEA41AC" w14:textId="77777777" w:rsidTr="00A8156B">
        <w:trPr>
          <w:trHeight w:val="302"/>
        </w:trPr>
        <w:tc>
          <w:tcPr>
            <w:tcW w:w="1573" w:type="dxa"/>
            <w:hideMark/>
          </w:tcPr>
          <w:p w14:paraId="409ED51D"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Uşak</w:t>
            </w:r>
          </w:p>
        </w:tc>
        <w:tc>
          <w:tcPr>
            <w:tcW w:w="1715" w:type="dxa"/>
            <w:hideMark/>
          </w:tcPr>
          <w:p w14:paraId="28627DA6"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0276 224 55 52-53</w:t>
            </w:r>
          </w:p>
        </w:tc>
        <w:tc>
          <w:tcPr>
            <w:tcW w:w="1689" w:type="dxa"/>
            <w:hideMark/>
          </w:tcPr>
          <w:p w14:paraId="657B010D"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0276 224 55 51</w:t>
            </w:r>
          </w:p>
        </w:tc>
        <w:tc>
          <w:tcPr>
            <w:tcW w:w="5173" w:type="dxa"/>
            <w:hideMark/>
          </w:tcPr>
          <w:p w14:paraId="3AE42EF5" w14:textId="77777777" w:rsidR="00F35895" w:rsidRPr="00A8156B" w:rsidRDefault="00F35895" w:rsidP="004F243B">
            <w:pPr>
              <w:rPr>
                <w:rFonts w:ascii="Arial" w:hAnsi="Arial" w:cs="Arial"/>
                <w:color w:val="auto"/>
                <w:sz w:val="18"/>
                <w:szCs w:val="18"/>
              </w:rPr>
            </w:pPr>
            <w:r w:rsidRPr="00A8156B">
              <w:rPr>
                <w:rFonts w:ascii="Arial" w:hAnsi="Arial" w:cs="Arial"/>
                <w:color w:val="auto"/>
                <w:sz w:val="18"/>
                <w:szCs w:val="18"/>
              </w:rPr>
              <w:t>Sarayaltı Mah. Celal Bayar Cad. No:82, Merkez</w:t>
            </w:r>
          </w:p>
        </w:tc>
      </w:tr>
      <w:tr w:rsidR="004235C4" w:rsidRPr="004235C4" w14:paraId="2B0C043F" w14:textId="77777777" w:rsidTr="00A8156B">
        <w:trPr>
          <w:trHeight w:val="427"/>
        </w:trPr>
        <w:tc>
          <w:tcPr>
            <w:tcW w:w="1573" w:type="dxa"/>
            <w:hideMark/>
          </w:tcPr>
          <w:p w14:paraId="7706837D" w14:textId="6EAADE6E" w:rsidR="00B93B28" w:rsidRPr="00A8156B" w:rsidRDefault="00B93B28">
            <w:pPr>
              <w:spacing w:after="300" w:line="240" w:lineRule="auto"/>
              <w:ind w:left="0" w:firstLine="0"/>
              <w:jc w:val="left"/>
              <w:rPr>
                <w:rFonts w:ascii="Arial" w:eastAsia="Times New Roman" w:hAnsi="Arial" w:cs="Arial"/>
                <w:color w:val="auto"/>
                <w:sz w:val="18"/>
                <w:szCs w:val="18"/>
                <w:lang w:val="tr-TR"/>
              </w:rPr>
            </w:pPr>
            <w:r w:rsidRPr="00A8156B">
              <w:rPr>
                <w:rFonts w:ascii="Arial" w:hAnsi="Arial" w:cs="Arial"/>
                <w:color w:val="auto"/>
                <w:sz w:val="18"/>
                <w:szCs w:val="18"/>
              </w:rPr>
              <w:t>V</w:t>
            </w:r>
            <w:r w:rsidR="004235C4">
              <w:rPr>
                <w:rFonts w:ascii="Arial" w:hAnsi="Arial" w:cs="Arial"/>
                <w:color w:val="auto"/>
                <w:sz w:val="18"/>
                <w:szCs w:val="18"/>
              </w:rPr>
              <w:t>an</w:t>
            </w:r>
          </w:p>
        </w:tc>
        <w:tc>
          <w:tcPr>
            <w:tcW w:w="1715" w:type="dxa"/>
            <w:hideMark/>
          </w:tcPr>
          <w:p w14:paraId="4FEF5289" w14:textId="6F1BA0F6" w:rsidR="00B93B28" w:rsidRPr="00A8156B" w:rsidRDefault="0087118B">
            <w:pPr>
              <w:spacing w:after="300"/>
              <w:rPr>
                <w:rFonts w:ascii="Arial" w:hAnsi="Arial" w:cs="Arial"/>
                <w:color w:val="auto"/>
                <w:sz w:val="18"/>
                <w:szCs w:val="18"/>
              </w:rPr>
            </w:pPr>
            <w:hyperlink r:id="rId41" w:history="1">
              <w:r w:rsidR="00B93B28" w:rsidRPr="00A8156B">
                <w:rPr>
                  <w:rStyle w:val="Kpr"/>
                  <w:rFonts w:ascii="Arial" w:hAnsi="Arial" w:cs="Arial"/>
                  <w:color w:val="auto"/>
                  <w:sz w:val="18"/>
                  <w:szCs w:val="18"/>
                  <w:u w:val="none"/>
                </w:rPr>
                <w:t>0432 210 23 33</w:t>
              </w:r>
            </w:hyperlink>
          </w:p>
        </w:tc>
        <w:tc>
          <w:tcPr>
            <w:tcW w:w="1689" w:type="dxa"/>
            <w:hideMark/>
          </w:tcPr>
          <w:p w14:paraId="2B3E42FD" w14:textId="77777777" w:rsidR="00B93B28" w:rsidRPr="00A8156B" w:rsidRDefault="00B93B28">
            <w:pPr>
              <w:spacing w:after="300"/>
              <w:rPr>
                <w:rFonts w:ascii="Arial" w:hAnsi="Arial" w:cs="Arial"/>
                <w:color w:val="auto"/>
                <w:sz w:val="18"/>
                <w:szCs w:val="18"/>
              </w:rPr>
            </w:pPr>
            <w:r w:rsidRPr="00A8156B">
              <w:rPr>
                <w:rFonts w:ascii="Arial" w:hAnsi="Arial" w:cs="Arial"/>
                <w:color w:val="auto"/>
                <w:sz w:val="18"/>
                <w:szCs w:val="18"/>
              </w:rPr>
              <w:t>0432 214 17 77</w:t>
            </w:r>
          </w:p>
        </w:tc>
        <w:tc>
          <w:tcPr>
            <w:tcW w:w="5173" w:type="dxa"/>
            <w:hideMark/>
          </w:tcPr>
          <w:p w14:paraId="0E9CA8FF" w14:textId="77777777" w:rsidR="00B93B28" w:rsidRPr="00A8156B" w:rsidRDefault="00B93B28">
            <w:pPr>
              <w:spacing w:after="300"/>
              <w:rPr>
                <w:rFonts w:ascii="Arial" w:hAnsi="Arial" w:cs="Arial"/>
                <w:color w:val="auto"/>
                <w:sz w:val="18"/>
                <w:szCs w:val="18"/>
              </w:rPr>
            </w:pPr>
            <w:r w:rsidRPr="00A8156B">
              <w:rPr>
                <w:rFonts w:ascii="Arial" w:hAnsi="Arial" w:cs="Arial"/>
                <w:color w:val="auto"/>
                <w:sz w:val="18"/>
                <w:szCs w:val="18"/>
              </w:rPr>
              <w:t>Bahçıvan Mah. Kazım Karabekir Cad. Turşak Apt. 66/A</w:t>
            </w:r>
          </w:p>
        </w:tc>
      </w:tr>
      <w:tr w:rsidR="004235C4" w:rsidRPr="004235C4" w14:paraId="07439B1E" w14:textId="77777777" w:rsidTr="00A8156B">
        <w:trPr>
          <w:trHeight w:val="605"/>
        </w:trPr>
        <w:tc>
          <w:tcPr>
            <w:tcW w:w="1573" w:type="dxa"/>
            <w:hideMark/>
          </w:tcPr>
          <w:p w14:paraId="52C5D3C0" w14:textId="2C24223D" w:rsidR="00B93B28" w:rsidRPr="00A8156B" w:rsidRDefault="00B93B28">
            <w:pPr>
              <w:spacing w:after="300" w:line="240" w:lineRule="auto"/>
              <w:ind w:left="0" w:firstLine="0"/>
              <w:jc w:val="left"/>
              <w:rPr>
                <w:rFonts w:ascii="Arial" w:eastAsia="Times New Roman" w:hAnsi="Arial" w:cs="Arial"/>
                <w:color w:val="auto"/>
                <w:sz w:val="18"/>
                <w:szCs w:val="18"/>
                <w:lang w:val="tr-TR"/>
              </w:rPr>
            </w:pPr>
            <w:r w:rsidRPr="00A8156B">
              <w:rPr>
                <w:rFonts w:ascii="Arial" w:hAnsi="Arial" w:cs="Arial"/>
                <w:color w:val="auto"/>
                <w:sz w:val="18"/>
                <w:szCs w:val="18"/>
              </w:rPr>
              <w:t>Y</w:t>
            </w:r>
            <w:r w:rsidR="004235C4">
              <w:rPr>
                <w:rFonts w:ascii="Arial" w:hAnsi="Arial" w:cs="Arial"/>
                <w:color w:val="auto"/>
                <w:sz w:val="18"/>
                <w:szCs w:val="18"/>
              </w:rPr>
              <w:t>ozgat</w:t>
            </w:r>
          </w:p>
        </w:tc>
        <w:tc>
          <w:tcPr>
            <w:tcW w:w="1715" w:type="dxa"/>
            <w:hideMark/>
          </w:tcPr>
          <w:p w14:paraId="0A5960AB" w14:textId="11FAF7A7" w:rsidR="00B93B28" w:rsidRPr="00A8156B" w:rsidRDefault="0087118B">
            <w:pPr>
              <w:spacing w:after="300"/>
              <w:rPr>
                <w:rFonts w:ascii="Arial" w:hAnsi="Arial" w:cs="Arial"/>
                <w:color w:val="auto"/>
                <w:sz w:val="18"/>
                <w:szCs w:val="18"/>
              </w:rPr>
            </w:pPr>
            <w:hyperlink r:id="rId42" w:history="1">
              <w:r w:rsidR="00B93B28" w:rsidRPr="00A8156B">
                <w:rPr>
                  <w:rStyle w:val="Kpr"/>
                  <w:rFonts w:ascii="Arial" w:hAnsi="Arial" w:cs="Arial"/>
                  <w:color w:val="auto"/>
                  <w:sz w:val="18"/>
                  <w:szCs w:val="18"/>
                  <w:u w:val="none"/>
                </w:rPr>
                <w:t>0354 217 28 35</w:t>
              </w:r>
            </w:hyperlink>
          </w:p>
        </w:tc>
        <w:tc>
          <w:tcPr>
            <w:tcW w:w="1689" w:type="dxa"/>
            <w:hideMark/>
          </w:tcPr>
          <w:p w14:paraId="21DE3386" w14:textId="77777777" w:rsidR="00B93B28" w:rsidRPr="00A8156B" w:rsidRDefault="00B93B28">
            <w:pPr>
              <w:spacing w:after="300"/>
              <w:rPr>
                <w:rFonts w:ascii="Arial" w:hAnsi="Arial" w:cs="Arial"/>
                <w:color w:val="auto"/>
                <w:sz w:val="18"/>
                <w:szCs w:val="18"/>
              </w:rPr>
            </w:pPr>
            <w:r w:rsidRPr="00A8156B">
              <w:rPr>
                <w:rFonts w:ascii="Arial" w:hAnsi="Arial" w:cs="Arial"/>
                <w:color w:val="auto"/>
                <w:sz w:val="18"/>
                <w:szCs w:val="18"/>
              </w:rPr>
              <w:t>0354 212 39 16</w:t>
            </w:r>
          </w:p>
        </w:tc>
        <w:tc>
          <w:tcPr>
            <w:tcW w:w="5173" w:type="dxa"/>
            <w:hideMark/>
          </w:tcPr>
          <w:p w14:paraId="646B6662" w14:textId="77777777" w:rsidR="00B93B28" w:rsidRPr="00A8156B" w:rsidRDefault="00B93B28">
            <w:pPr>
              <w:spacing w:after="300"/>
              <w:rPr>
                <w:rFonts w:ascii="Arial" w:hAnsi="Arial" w:cs="Arial"/>
                <w:color w:val="auto"/>
                <w:sz w:val="18"/>
                <w:szCs w:val="18"/>
              </w:rPr>
            </w:pPr>
            <w:r w:rsidRPr="00A8156B">
              <w:rPr>
                <w:rFonts w:ascii="Arial" w:hAnsi="Arial" w:cs="Arial"/>
                <w:color w:val="auto"/>
                <w:sz w:val="18"/>
                <w:szCs w:val="18"/>
              </w:rPr>
              <w:t>Erdoğan Akdağ Mah. Karayolları Cad. Kentpark Karşısı No:16 Merkez</w:t>
            </w:r>
          </w:p>
        </w:tc>
      </w:tr>
    </w:tbl>
    <w:p w14:paraId="5BE64710" w14:textId="77777777" w:rsidR="00F35895" w:rsidRPr="00F35895" w:rsidRDefault="00F35895" w:rsidP="00F35895">
      <w:pPr>
        <w:spacing w:after="160" w:line="259" w:lineRule="auto"/>
        <w:ind w:left="0" w:firstLine="0"/>
        <w:jc w:val="left"/>
        <w:rPr>
          <w:rFonts w:ascii="Arial" w:hAnsi="Arial" w:cs="Arial"/>
        </w:rPr>
      </w:pPr>
      <w:r w:rsidRPr="00F35895">
        <w:rPr>
          <w:rFonts w:ascii="Arial" w:hAnsi="Arial" w:cs="Arial"/>
        </w:rPr>
        <w:t xml:space="preserve"> </w:t>
      </w:r>
      <w:r w:rsidRPr="00F35895">
        <w:rPr>
          <w:rFonts w:ascii="Arial" w:hAnsi="Arial" w:cs="Arial"/>
        </w:rPr>
        <w:br w:type="page"/>
      </w:r>
    </w:p>
    <w:p w14:paraId="66B29BB3" w14:textId="1DB3F491" w:rsidR="005809E7" w:rsidRPr="00E95881" w:rsidRDefault="005809E7" w:rsidP="005809E7">
      <w:pPr>
        <w:pStyle w:val="Balk2"/>
        <w:ind w:left="0" w:firstLine="0"/>
        <w:rPr>
          <w:rFonts w:ascii="Arial" w:hAnsi="Arial" w:cs="Arial"/>
          <w:b w:val="0"/>
          <w:i/>
          <w:iCs/>
          <w:color w:val="000000" w:themeColor="text1"/>
          <w:sz w:val="24"/>
          <w:szCs w:val="24"/>
        </w:rPr>
      </w:pPr>
      <w:bookmarkStart w:id="122" w:name="_Toc239862429"/>
      <w:r w:rsidRPr="00E95881">
        <w:rPr>
          <w:rFonts w:ascii="Arial" w:hAnsi="Arial" w:cs="Arial"/>
          <w:color w:val="000000" w:themeColor="text1"/>
          <w:sz w:val="24"/>
          <w:szCs w:val="24"/>
        </w:rPr>
        <w:lastRenderedPageBreak/>
        <w:t xml:space="preserve">ANNEX </w:t>
      </w:r>
      <w:r>
        <w:rPr>
          <w:rFonts w:ascii="Arial" w:hAnsi="Arial" w:cs="Arial"/>
          <w:color w:val="000000" w:themeColor="text1"/>
          <w:sz w:val="24"/>
          <w:szCs w:val="24"/>
        </w:rPr>
        <w:t>F</w:t>
      </w:r>
      <w:r w:rsidRPr="00E95881">
        <w:rPr>
          <w:rFonts w:ascii="Arial" w:hAnsi="Arial" w:cs="Arial"/>
          <w:color w:val="000000" w:themeColor="text1"/>
          <w:sz w:val="24"/>
          <w:szCs w:val="24"/>
        </w:rPr>
        <w:t xml:space="preserve">. – Contact Information of the </w:t>
      </w:r>
      <w:r>
        <w:rPr>
          <w:rFonts w:ascii="Arial" w:hAnsi="Arial" w:cs="Arial"/>
          <w:color w:val="000000" w:themeColor="text1"/>
          <w:sz w:val="24"/>
          <w:szCs w:val="24"/>
        </w:rPr>
        <w:t>Provincial Contact Offices</w:t>
      </w:r>
      <w:bookmarkEnd w:id="122"/>
      <w:r w:rsidRPr="00E95881">
        <w:rPr>
          <w:rFonts w:ascii="Arial" w:hAnsi="Arial" w:cs="Arial"/>
          <w:color w:val="000000" w:themeColor="text1"/>
          <w:sz w:val="24"/>
          <w:szCs w:val="24"/>
        </w:rPr>
        <w:t xml:space="preserve"> </w:t>
      </w:r>
    </w:p>
    <w:p w14:paraId="2C411A03" w14:textId="789D061A" w:rsidR="00F35895" w:rsidRPr="00F35895" w:rsidRDefault="00F35895" w:rsidP="00F35895">
      <w:pPr>
        <w:jc w:val="center"/>
        <w:rPr>
          <w:rFonts w:ascii="Arial" w:hAnsi="Arial" w:cs="Arial"/>
          <w:b/>
        </w:rPr>
      </w:pPr>
    </w:p>
    <w:tbl>
      <w:tblPr>
        <w:tblStyle w:val="TabloKlavuzu"/>
        <w:tblW w:w="9481" w:type="dxa"/>
        <w:tblLook w:val="04A0" w:firstRow="1" w:lastRow="0" w:firstColumn="1" w:lastColumn="0" w:noHBand="0" w:noVBand="1"/>
      </w:tblPr>
      <w:tblGrid>
        <w:gridCol w:w="1197"/>
        <w:gridCol w:w="1350"/>
        <w:gridCol w:w="1701"/>
        <w:gridCol w:w="5233"/>
      </w:tblGrid>
      <w:tr w:rsidR="00F35895" w:rsidRPr="0035672B" w14:paraId="37CB096E" w14:textId="77777777" w:rsidTr="00A8156B">
        <w:trPr>
          <w:tblHeader/>
        </w:trPr>
        <w:tc>
          <w:tcPr>
            <w:tcW w:w="1197" w:type="dxa"/>
            <w:hideMark/>
          </w:tcPr>
          <w:p w14:paraId="588FBFD4" w14:textId="77777777" w:rsidR="00F35895" w:rsidRPr="00A8156B" w:rsidRDefault="00F35895" w:rsidP="004F243B">
            <w:pPr>
              <w:spacing w:after="160" w:line="259" w:lineRule="auto"/>
              <w:ind w:left="0" w:firstLine="0"/>
              <w:jc w:val="left"/>
              <w:rPr>
                <w:rFonts w:ascii="Arial" w:hAnsi="Arial" w:cs="Arial"/>
                <w:b/>
                <w:bCs/>
                <w:sz w:val="18"/>
                <w:szCs w:val="18"/>
                <w:lang w:val="tr-TR"/>
              </w:rPr>
            </w:pPr>
            <w:r w:rsidRPr="00A8156B">
              <w:rPr>
                <w:rFonts w:ascii="Arial" w:hAnsi="Arial" w:cs="Arial"/>
                <w:b/>
                <w:bCs/>
                <w:sz w:val="18"/>
                <w:szCs w:val="18"/>
                <w:lang w:val="tr-TR"/>
              </w:rPr>
              <w:t>Province</w:t>
            </w:r>
          </w:p>
        </w:tc>
        <w:tc>
          <w:tcPr>
            <w:tcW w:w="1350" w:type="dxa"/>
            <w:hideMark/>
          </w:tcPr>
          <w:p w14:paraId="1DBF0095" w14:textId="77777777" w:rsidR="00F35895" w:rsidRPr="00A8156B" w:rsidRDefault="00F35895" w:rsidP="004F243B">
            <w:pPr>
              <w:spacing w:after="160" w:line="259" w:lineRule="auto"/>
              <w:ind w:left="0" w:firstLine="0"/>
              <w:jc w:val="left"/>
              <w:rPr>
                <w:rFonts w:ascii="Arial" w:hAnsi="Arial" w:cs="Arial"/>
                <w:b/>
                <w:bCs/>
                <w:sz w:val="18"/>
                <w:szCs w:val="18"/>
                <w:lang w:val="tr-TR"/>
              </w:rPr>
            </w:pPr>
            <w:r w:rsidRPr="00A8156B">
              <w:rPr>
                <w:rFonts w:ascii="Arial" w:hAnsi="Arial" w:cs="Arial"/>
                <w:b/>
                <w:bCs/>
                <w:sz w:val="18"/>
                <w:szCs w:val="18"/>
                <w:lang w:val="tr-TR"/>
              </w:rPr>
              <w:t>Telephone</w:t>
            </w:r>
          </w:p>
        </w:tc>
        <w:tc>
          <w:tcPr>
            <w:tcW w:w="1701" w:type="dxa"/>
            <w:hideMark/>
          </w:tcPr>
          <w:p w14:paraId="4386226E" w14:textId="77777777" w:rsidR="00F35895" w:rsidRPr="00A8156B" w:rsidRDefault="00F35895" w:rsidP="004F243B">
            <w:pPr>
              <w:spacing w:after="160" w:line="259" w:lineRule="auto"/>
              <w:ind w:left="0" w:firstLine="0"/>
              <w:jc w:val="left"/>
              <w:rPr>
                <w:rFonts w:ascii="Arial" w:hAnsi="Arial" w:cs="Arial"/>
                <w:b/>
                <w:bCs/>
                <w:sz w:val="18"/>
                <w:szCs w:val="18"/>
                <w:lang w:val="tr-TR"/>
              </w:rPr>
            </w:pPr>
            <w:r w:rsidRPr="00A8156B">
              <w:rPr>
                <w:rFonts w:ascii="Arial" w:hAnsi="Arial" w:cs="Arial"/>
                <w:b/>
                <w:bCs/>
                <w:sz w:val="18"/>
                <w:szCs w:val="18"/>
                <w:lang w:val="tr-TR"/>
              </w:rPr>
              <w:t>Fax</w:t>
            </w:r>
          </w:p>
        </w:tc>
        <w:tc>
          <w:tcPr>
            <w:tcW w:w="5233" w:type="dxa"/>
            <w:hideMark/>
          </w:tcPr>
          <w:p w14:paraId="0BE3A8AF" w14:textId="77777777" w:rsidR="00F35895" w:rsidRPr="00A8156B" w:rsidRDefault="00F35895" w:rsidP="004F243B">
            <w:pPr>
              <w:spacing w:after="160" w:line="259" w:lineRule="auto"/>
              <w:ind w:left="0" w:firstLine="0"/>
              <w:jc w:val="left"/>
              <w:rPr>
                <w:rFonts w:ascii="Arial" w:hAnsi="Arial" w:cs="Arial"/>
                <w:b/>
                <w:bCs/>
                <w:sz w:val="18"/>
                <w:szCs w:val="18"/>
                <w:lang w:val="tr-TR"/>
              </w:rPr>
            </w:pPr>
            <w:r w:rsidRPr="00A8156B">
              <w:rPr>
                <w:rFonts w:ascii="Arial" w:hAnsi="Arial" w:cs="Arial"/>
                <w:b/>
                <w:bCs/>
                <w:sz w:val="18"/>
                <w:szCs w:val="18"/>
                <w:lang w:val="tr-TR"/>
              </w:rPr>
              <w:t>Address</w:t>
            </w:r>
          </w:p>
        </w:tc>
      </w:tr>
      <w:tr w:rsidR="00F35895" w:rsidRPr="0035672B" w14:paraId="5C25ECE3" w14:textId="77777777" w:rsidTr="00A8156B">
        <w:tc>
          <w:tcPr>
            <w:tcW w:w="1197" w:type="dxa"/>
            <w:hideMark/>
          </w:tcPr>
          <w:p w14:paraId="0335A239"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Adana</w:t>
            </w:r>
          </w:p>
        </w:tc>
        <w:tc>
          <w:tcPr>
            <w:tcW w:w="1350" w:type="dxa"/>
            <w:hideMark/>
          </w:tcPr>
          <w:p w14:paraId="3B9D0F58"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13626403"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40A384AE"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Adana Ticaret Odası Kat:2, Döşeme Mah. Turhan Cemal Beriker Blv. No:132, 01060 Seyhan/ADANA</w:t>
            </w:r>
          </w:p>
        </w:tc>
      </w:tr>
      <w:tr w:rsidR="00F35895" w:rsidRPr="0035672B" w14:paraId="70A62541" w14:textId="77777777" w:rsidTr="00A8156B">
        <w:tc>
          <w:tcPr>
            <w:tcW w:w="1197" w:type="dxa"/>
            <w:hideMark/>
          </w:tcPr>
          <w:p w14:paraId="35FDACF6"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Adıyaman</w:t>
            </w:r>
          </w:p>
        </w:tc>
        <w:tc>
          <w:tcPr>
            <w:tcW w:w="1350" w:type="dxa"/>
            <w:hideMark/>
          </w:tcPr>
          <w:p w14:paraId="5FE133CE"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5D8D48E4"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1032319E"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Yeni Valilik Binası, Alitaşı Mah. Atatürk Bulvarı No.144 Merkez/ADIYAMAN</w:t>
            </w:r>
          </w:p>
        </w:tc>
      </w:tr>
      <w:tr w:rsidR="00F35895" w:rsidRPr="0035672B" w14:paraId="3C812F58" w14:textId="77777777" w:rsidTr="00A8156B">
        <w:tc>
          <w:tcPr>
            <w:tcW w:w="1197" w:type="dxa"/>
            <w:hideMark/>
          </w:tcPr>
          <w:p w14:paraId="30F02AEC"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Antalya</w:t>
            </w:r>
          </w:p>
        </w:tc>
        <w:tc>
          <w:tcPr>
            <w:tcW w:w="1350" w:type="dxa"/>
            <w:hideMark/>
          </w:tcPr>
          <w:p w14:paraId="08AB6067"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319DF987"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147A8D08"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Solak Mah., Alanya Yolu, Serik Caddesi Antalya Expo Center, Teknik Alan-2, 431 AA, 07119 Aksu/ANTALYA</w:t>
            </w:r>
          </w:p>
        </w:tc>
      </w:tr>
      <w:tr w:rsidR="00F35895" w:rsidRPr="0035672B" w14:paraId="27A3A5CE" w14:textId="77777777" w:rsidTr="00A8156B">
        <w:tc>
          <w:tcPr>
            <w:tcW w:w="1197" w:type="dxa"/>
            <w:hideMark/>
          </w:tcPr>
          <w:p w14:paraId="430208BA"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Artvin</w:t>
            </w:r>
          </w:p>
        </w:tc>
        <w:tc>
          <w:tcPr>
            <w:tcW w:w="1350" w:type="dxa"/>
            <w:hideMark/>
          </w:tcPr>
          <w:p w14:paraId="4015A588"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197C23B5"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4A728D4D"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Çarşı Mah. Dereüstü Sok. No:1 Kat:4, Merkez/ARTVİN</w:t>
            </w:r>
          </w:p>
        </w:tc>
      </w:tr>
      <w:tr w:rsidR="00F35895" w:rsidRPr="0035672B" w14:paraId="0C4C4CCE" w14:textId="77777777" w:rsidTr="00A8156B">
        <w:tc>
          <w:tcPr>
            <w:tcW w:w="1197" w:type="dxa"/>
            <w:hideMark/>
          </w:tcPr>
          <w:p w14:paraId="4C1C99B7"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Bartın</w:t>
            </w:r>
          </w:p>
        </w:tc>
        <w:tc>
          <w:tcPr>
            <w:tcW w:w="1350" w:type="dxa"/>
            <w:hideMark/>
          </w:tcPr>
          <w:p w14:paraId="0041DF12"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7A1763FE"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6E63F8CA"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Bartın TSO, Kırtepe Mah. Nermin Demirok Sok. No:4, Merkez/BARTIN</w:t>
            </w:r>
          </w:p>
        </w:tc>
      </w:tr>
      <w:tr w:rsidR="00F35895" w:rsidRPr="0035672B" w14:paraId="33E30D33" w14:textId="77777777" w:rsidTr="00A8156B">
        <w:tc>
          <w:tcPr>
            <w:tcW w:w="1197" w:type="dxa"/>
            <w:hideMark/>
          </w:tcPr>
          <w:p w14:paraId="662B3235"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Batman</w:t>
            </w:r>
          </w:p>
        </w:tc>
        <w:tc>
          <w:tcPr>
            <w:tcW w:w="1350" w:type="dxa"/>
            <w:hideMark/>
          </w:tcPr>
          <w:p w14:paraId="2231FE03"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72EA7BFF"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28A3EDB5"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Batman Valiliği Santral Kültür Mah. Adalet Cad. No:1, Merkez/BATMAN</w:t>
            </w:r>
          </w:p>
        </w:tc>
      </w:tr>
      <w:tr w:rsidR="00F35895" w:rsidRPr="0035672B" w14:paraId="06C8FA77" w14:textId="77777777" w:rsidTr="00A8156B">
        <w:tc>
          <w:tcPr>
            <w:tcW w:w="1197" w:type="dxa"/>
            <w:hideMark/>
          </w:tcPr>
          <w:p w14:paraId="287E2C34"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Bayburt</w:t>
            </w:r>
          </w:p>
        </w:tc>
        <w:tc>
          <w:tcPr>
            <w:tcW w:w="1350" w:type="dxa"/>
            <w:hideMark/>
          </w:tcPr>
          <w:p w14:paraId="0B729618"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45F4C9F8"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5AF51239"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Şingah Mah. Menekşe Sok. No:34, Merkez/BAYBURT</w:t>
            </w:r>
          </w:p>
        </w:tc>
      </w:tr>
      <w:tr w:rsidR="00F35895" w:rsidRPr="0035672B" w14:paraId="5B3B2ABD" w14:textId="77777777" w:rsidTr="00A8156B">
        <w:tc>
          <w:tcPr>
            <w:tcW w:w="1197" w:type="dxa"/>
            <w:hideMark/>
          </w:tcPr>
          <w:p w14:paraId="673D4DF7"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Bilecik</w:t>
            </w:r>
          </w:p>
        </w:tc>
        <w:tc>
          <w:tcPr>
            <w:tcW w:w="1350" w:type="dxa"/>
            <w:hideMark/>
          </w:tcPr>
          <w:p w14:paraId="35E4F969"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2C411493"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57BF26AA"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Bilecik 1. Organize Sanayi Bölgesi, Gazi Bulvarı No:2, Merkez/BİLECİK</w:t>
            </w:r>
          </w:p>
        </w:tc>
      </w:tr>
      <w:tr w:rsidR="00F35895" w:rsidRPr="0035672B" w14:paraId="6F804E3B" w14:textId="77777777" w:rsidTr="00A8156B">
        <w:tc>
          <w:tcPr>
            <w:tcW w:w="1197" w:type="dxa"/>
            <w:hideMark/>
          </w:tcPr>
          <w:p w14:paraId="07E36C7B"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Bingöl</w:t>
            </w:r>
          </w:p>
        </w:tc>
        <w:tc>
          <w:tcPr>
            <w:tcW w:w="1350" w:type="dxa"/>
            <w:hideMark/>
          </w:tcPr>
          <w:p w14:paraId="3AC559AA"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400DA454"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6665EEA0"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Bingöl TSO, Simani Mah. Muş Bulvarı BİNTSO Blok No:167, Merkez/BİNGÖL</w:t>
            </w:r>
          </w:p>
        </w:tc>
      </w:tr>
      <w:tr w:rsidR="00F35895" w:rsidRPr="0035672B" w14:paraId="6C65088A" w14:textId="77777777" w:rsidTr="00A8156B">
        <w:tc>
          <w:tcPr>
            <w:tcW w:w="1197" w:type="dxa"/>
            <w:hideMark/>
          </w:tcPr>
          <w:p w14:paraId="28463308"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Bitlis</w:t>
            </w:r>
          </w:p>
        </w:tc>
        <w:tc>
          <w:tcPr>
            <w:tcW w:w="1350" w:type="dxa"/>
            <w:hideMark/>
          </w:tcPr>
          <w:p w14:paraId="28208EA7"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040D60DB"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10497047"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Beş Minare Mah. Bitlis OSB Alanı, Kat:1, Merkez/BİTLİS</w:t>
            </w:r>
          </w:p>
        </w:tc>
      </w:tr>
      <w:tr w:rsidR="00F35895" w:rsidRPr="0035672B" w14:paraId="1E7D8764" w14:textId="77777777" w:rsidTr="00A8156B">
        <w:tc>
          <w:tcPr>
            <w:tcW w:w="1197" w:type="dxa"/>
            <w:hideMark/>
          </w:tcPr>
          <w:p w14:paraId="7B059189"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Bolu</w:t>
            </w:r>
          </w:p>
        </w:tc>
        <w:tc>
          <w:tcPr>
            <w:tcW w:w="1350" w:type="dxa"/>
            <w:hideMark/>
          </w:tcPr>
          <w:p w14:paraId="1FAD3B45"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53C77B57"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26D39811"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Karamanlı, Mazhar Mürtezaoğlu Cad. No:4/1, Merkez/BOLU</w:t>
            </w:r>
          </w:p>
        </w:tc>
      </w:tr>
      <w:tr w:rsidR="00F35895" w:rsidRPr="0035672B" w14:paraId="59C740F6" w14:textId="77777777" w:rsidTr="00A8156B">
        <w:tc>
          <w:tcPr>
            <w:tcW w:w="1197" w:type="dxa"/>
            <w:hideMark/>
          </w:tcPr>
          <w:p w14:paraId="50BFB82E"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Düzce</w:t>
            </w:r>
          </w:p>
        </w:tc>
        <w:tc>
          <w:tcPr>
            <w:tcW w:w="1350" w:type="dxa"/>
            <w:hideMark/>
          </w:tcPr>
          <w:p w14:paraId="6609A708"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1B59D472"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6037DA86"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Fevzi Çakmak, Eski Bolu Cd., 81020 Düzce Merkez/DÜZCE</w:t>
            </w:r>
          </w:p>
        </w:tc>
      </w:tr>
      <w:tr w:rsidR="00F35895" w:rsidRPr="0035672B" w14:paraId="0AF3E6A0" w14:textId="77777777" w:rsidTr="00A8156B">
        <w:tc>
          <w:tcPr>
            <w:tcW w:w="1197" w:type="dxa"/>
            <w:hideMark/>
          </w:tcPr>
          <w:p w14:paraId="4C1407FD"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Edirne</w:t>
            </w:r>
          </w:p>
        </w:tc>
        <w:tc>
          <w:tcPr>
            <w:tcW w:w="1350" w:type="dxa"/>
            <w:hideMark/>
          </w:tcPr>
          <w:p w14:paraId="378360F5"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462B6DFF"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0B27A50F"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TAGEM Trakya Tarımsal Araştırma Enstitüsü Mh., Atatürk Bulvarı, EDİRNE</w:t>
            </w:r>
          </w:p>
        </w:tc>
      </w:tr>
      <w:tr w:rsidR="00F35895" w:rsidRPr="0035672B" w14:paraId="62FF6C0B" w14:textId="77777777" w:rsidTr="00A8156B">
        <w:tc>
          <w:tcPr>
            <w:tcW w:w="1197" w:type="dxa"/>
            <w:hideMark/>
          </w:tcPr>
          <w:p w14:paraId="49E3481D"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Eskişehir</w:t>
            </w:r>
          </w:p>
        </w:tc>
        <w:tc>
          <w:tcPr>
            <w:tcW w:w="1350" w:type="dxa"/>
            <w:hideMark/>
          </w:tcPr>
          <w:p w14:paraId="2F525F05"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06141E88"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4CE40778"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Valilik Yatırım ve İzleme Koordinasyon Binası, Cumhuriyet Bulvarı No:230, ESKİŞEHİR</w:t>
            </w:r>
          </w:p>
        </w:tc>
      </w:tr>
      <w:tr w:rsidR="00F35895" w:rsidRPr="0035672B" w14:paraId="1EF92236" w14:textId="77777777" w:rsidTr="00A8156B">
        <w:tc>
          <w:tcPr>
            <w:tcW w:w="1197" w:type="dxa"/>
            <w:hideMark/>
          </w:tcPr>
          <w:p w14:paraId="7BE0DFF2"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Gaziantep</w:t>
            </w:r>
          </w:p>
        </w:tc>
        <w:tc>
          <w:tcPr>
            <w:tcW w:w="1350" w:type="dxa"/>
            <w:hideMark/>
          </w:tcPr>
          <w:p w14:paraId="7CFC5413"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77326532"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63611896"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Gaziantep Ticaret Borsası Kat:2, Mücahitler Mah. Sk. No:8/A, Şehitkamil/GAZİANTEP</w:t>
            </w:r>
          </w:p>
        </w:tc>
      </w:tr>
      <w:tr w:rsidR="00F35895" w:rsidRPr="0035672B" w14:paraId="7A651C73" w14:textId="77777777" w:rsidTr="00A8156B">
        <w:tc>
          <w:tcPr>
            <w:tcW w:w="1197" w:type="dxa"/>
            <w:hideMark/>
          </w:tcPr>
          <w:p w14:paraId="56A244C9"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Gümüşhane</w:t>
            </w:r>
          </w:p>
        </w:tc>
        <w:tc>
          <w:tcPr>
            <w:tcW w:w="1350" w:type="dxa"/>
            <w:hideMark/>
          </w:tcPr>
          <w:p w14:paraId="2A35C4B0"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6BC75C77"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5A333AD6"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Yoncalı OSB, Harmancık Mevkii 1. Sok. No:2/1, GÜMÜŞHANE</w:t>
            </w:r>
          </w:p>
        </w:tc>
      </w:tr>
      <w:tr w:rsidR="00F35895" w:rsidRPr="0035672B" w14:paraId="128671E2" w14:textId="77777777" w:rsidTr="00A8156B">
        <w:tc>
          <w:tcPr>
            <w:tcW w:w="1197" w:type="dxa"/>
            <w:hideMark/>
          </w:tcPr>
          <w:p w14:paraId="14015986"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Hakkari</w:t>
            </w:r>
          </w:p>
        </w:tc>
        <w:tc>
          <w:tcPr>
            <w:tcW w:w="1350" w:type="dxa"/>
            <w:hideMark/>
          </w:tcPr>
          <w:p w14:paraId="12D412F8"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6CE86ACA"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2B55B827" w14:textId="0D7753A0"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Pehlivan Mah., Kayacan Cad. No:28/2, Kat:5, Ticaret ve Sanayi Odası Binası</w:t>
            </w:r>
            <w:r w:rsidR="005809E7">
              <w:rPr>
                <w:rFonts w:ascii="Arial" w:hAnsi="Arial" w:cs="Arial"/>
                <w:sz w:val="18"/>
                <w:szCs w:val="18"/>
                <w:lang w:val="tr-TR"/>
              </w:rPr>
              <w:t>/</w:t>
            </w:r>
            <w:r w:rsidRPr="00A8156B">
              <w:rPr>
                <w:rFonts w:ascii="Arial" w:hAnsi="Arial" w:cs="Arial"/>
                <w:sz w:val="18"/>
                <w:szCs w:val="18"/>
                <w:lang w:val="tr-TR"/>
              </w:rPr>
              <w:t>HAKKARİ</w:t>
            </w:r>
          </w:p>
        </w:tc>
      </w:tr>
      <w:tr w:rsidR="00F35895" w:rsidRPr="0035672B" w14:paraId="0FFF1FFC" w14:textId="77777777" w:rsidTr="00A8156B">
        <w:tc>
          <w:tcPr>
            <w:tcW w:w="1197" w:type="dxa"/>
            <w:hideMark/>
          </w:tcPr>
          <w:p w14:paraId="4ACBAA0A"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Iğdır</w:t>
            </w:r>
          </w:p>
        </w:tc>
        <w:tc>
          <w:tcPr>
            <w:tcW w:w="1350" w:type="dxa"/>
            <w:hideMark/>
          </w:tcPr>
          <w:p w14:paraId="024731A8"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00489C5A"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7CA2E383"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Zabıta Md. Cumh. Mah. Buzhane Sok. No:2, Merkez/IĞDIR</w:t>
            </w:r>
          </w:p>
        </w:tc>
      </w:tr>
      <w:tr w:rsidR="00F35895" w:rsidRPr="0035672B" w14:paraId="3B4A8DC6" w14:textId="77777777" w:rsidTr="00A8156B">
        <w:tc>
          <w:tcPr>
            <w:tcW w:w="1197" w:type="dxa"/>
            <w:hideMark/>
          </w:tcPr>
          <w:p w14:paraId="497AB288"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İstanbul</w:t>
            </w:r>
          </w:p>
        </w:tc>
        <w:tc>
          <w:tcPr>
            <w:tcW w:w="1350" w:type="dxa"/>
            <w:hideMark/>
          </w:tcPr>
          <w:p w14:paraId="031FD6CA"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777FAC84"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780A3971" w14:textId="35CFC77D"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Fatih Kaymakamlığı Vatan Cad. Hükümet Konağı, F</w:t>
            </w:r>
            <w:r w:rsidR="005809E7">
              <w:rPr>
                <w:rFonts w:ascii="Arial" w:hAnsi="Arial" w:cs="Arial"/>
                <w:sz w:val="18"/>
                <w:szCs w:val="18"/>
                <w:lang w:val="tr-TR"/>
              </w:rPr>
              <w:t>atih</w:t>
            </w:r>
            <w:r w:rsidRPr="00A8156B">
              <w:rPr>
                <w:rFonts w:ascii="Arial" w:hAnsi="Arial" w:cs="Arial"/>
                <w:sz w:val="18"/>
                <w:szCs w:val="18"/>
                <w:lang w:val="tr-TR"/>
              </w:rPr>
              <w:t>/İSTANBUL</w:t>
            </w:r>
          </w:p>
        </w:tc>
      </w:tr>
      <w:tr w:rsidR="00F35895" w:rsidRPr="0035672B" w14:paraId="660E309D" w14:textId="77777777" w:rsidTr="00A8156B">
        <w:tc>
          <w:tcPr>
            <w:tcW w:w="1197" w:type="dxa"/>
            <w:hideMark/>
          </w:tcPr>
          <w:p w14:paraId="362DCA29"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İzmir</w:t>
            </w:r>
          </w:p>
        </w:tc>
        <w:tc>
          <w:tcPr>
            <w:tcW w:w="1350" w:type="dxa"/>
            <w:hideMark/>
          </w:tcPr>
          <w:p w14:paraId="15B14995"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4D60A5EE"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0FCA7C46"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Tarım İl Müdürlüğü Ek Yerleşkesi, Kazım Dirik Mah. Fatih Cad. No:1, İZMİR</w:t>
            </w:r>
          </w:p>
        </w:tc>
      </w:tr>
      <w:tr w:rsidR="00F35895" w:rsidRPr="0035672B" w14:paraId="3971DB21" w14:textId="77777777" w:rsidTr="00A8156B">
        <w:tc>
          <w:tcPr>
            <w:tcW w:w="1197" w:type="dxa"/>
            <w:hideMark/>
          </w:tcPr>
          <w:p w14:paraId="496BF72A"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Karabük</w:t>
            </w:r>
          </w:p>
        </w:tc>
        <w:tc>
          <w:tcPr>
            <w:tcW w:w="1350" w:type="dxa"/>
            <w:hideMark/>
          </w:tcPr>
          <w:p w14:paraId="4DF5D0F6"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6A5E4AE0"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3E6B6797"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Karabük TSO, Bayır Mah. Kemal Güneş Cad. No:139, KARABÜK</w:t>
            </w:r>
          </w:p>
        </w:tc>
      </w:tr>
      <w:tr w:rsidR="00F35895" w:rsidRPr="0035672B" w14:paraId="212578FD" w14:textId="77777777" w:rsidTr="00A8156B">
        <w:tc>
          <w:tcPr>
            <w:tcW w:w="1197" w:type="dxa"/>
            <w:hideMark/>
          </w:tcPr>
          <w:p w14:paraId="5FF06192"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Kayseri</w:t>
            </w:r>
          </w:p>
        </w:tc>
        <w:tc>
          <w:tcPr>
            <w:tcW w:w="1350" w:type="dxa"/>
            <w:hideMark/>
          </w:tcPr>
          <w:p w14:paraId="23DBFD0D"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49879B7D"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7264D3FD"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Tarım İl Müdürlüğü, Yeni Mah. 7. Cd. No:59, KAYSERİ</w:t>
            </w:r>
          </w:p>
        </w:tc>
      </w:tr>
      <w:tr w:rsidR="00F35895" w:rsidRPr="0035672B" w14:paraId="186B485A" w14:textId="77777777" w:rsidTr="00A8156B">
        <w:tc>
          <w:tcPr>
            <w:tcW w:w="1197" w:type="dxa"/>
            <w:hideMark/>
          </w:tcPr>
          <w:p w14:paraId="359F40ED"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Kırıkkale</w:t>
            </w:r>
          </w:p>
        </w:tc>
        <w:tc>
          <w:tcPr>
            <w:tcW w:w="1350" w:type="dxa"/>
            <w:hideMark/>
          </w:tcPr>
          <w:p w14:paraId="398A94B9"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147841C5"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647FDDC2"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Tarım İl Müdürlüğü Binası, Kızılırmak, Merkez/KIRIKKALE</w:t>
            </w:r>
          </w:p>
        </w:tc>
      </w:tr>
      <w:tr w:rsidR="00F35895" w:rsidRPr="0035672B" w14:paraId="574DEEF8" w14:textId="77777777" w:rsidTr="00A8156B">
        <w:tc>
          <w:tcPr>
            <w:tcW w:w="1197" w:type="dxa"/>
            <w:hideMark/>
          </w:tcPr>
          <w:p w14:paraId="66C3553F"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lastRenderedPageBreak/>
              <w:t>Kırklareli</w:t>
            </w:r>
          </w:p>
        </w:tc>
        <w:tc>
          <w:tcPr>
            <w:tcW w:w="1350" w:type="dxa"/>
            <w:hideMark/>
          </w:tcPr>
          <w:p w14:paraId="6EAA46B3"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156721B0"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30841CB4"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Özel İdare İş Hanı 3. Kat, İstiklal Cad. No:3, Merkez/KIRKLARELİ</w:t>
            </w:r>
          </w:p>
        </w:tc>
      </w:tr>
      <w:tr w:rsidR="00F35895" w:rsidRPr="0035672B" w14:paraId="0E6BDBEE" w14:textId="77777777" w:rsidTr="00A8156B">
        <w:tc>
          <w:tcPr>
            <w:tcW w:w="1197" w:type="dxa"/>
            <w:hideMark/>
          </w:tcPr>
          <w:p w14:paraId="63D5882B"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Kırşehir</w:t>
            </w:r>
          </w:p>
        </w:tc>
        <w:tc>
          <w:tcPr>
            <w:tcW w:w="1350" w:type="dxa"/>
            <w:hideMark/>
          </w:tcPr>
          <w:p w14:paraId="11D5BEED"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500A53C0"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373BDBCB"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Medrese Mah. Ankara Kayseri Cad. No:228, KIRŞEHİR</w:t>
            </w:r>
          </w:p>
        </w:tc>
      </w:tr>
      <w:tr w:rsidR="00F35895" w:rsidRPr="0035672B" w14:paraId="326788B4" w14:textId="77777777" w:rsidTr="00A8156B">
        <w:tc>
          <w:tcPr>
            <w:tcW w:w="1197" w:type="dxa"/>
            <w:hideMark/>
          </w:tcPr>
          <w:p w14:paraId="5AE1037D"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Kilis</w:t>
            </w:r>
          </w:p>
        </w:tc>
        <w:tc>
          <w:tcPr>
            <w:tcW w:w="1350" w:type="dxa"/>
            <w:hideMark/>
          </w:tcPr>
          <w:p w14:paraId="054FBDF0"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5F364666"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4037A952"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Ebulüle Mah. Mercidabık Cad. No:1, KİLİS</w:t>
            </w:r>
          </w:p>
        </w:tc>
      </w:tr>
      <w:tr w:rsidR="00F35895" w:rsidRPr="0035672B" w14:paraId="165FF0F7" w14:textId="77777777" w:rsidTr="00A8156B">
        <w:tc>
          <w:tcPr>
            <w:tcW w:w="1197" w:type="dxa"/>
            <w:hideMark/>
          </w:tcPr>
          <w:p w14:paraId="48F43A08"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Kocaeli</w:t>
            </w:r>
          </w:p>
        </w:tc>
        <w:tc>
          <w:tcPr>
            <w:tcW w:w="1350" w:type="dxa"/>
            <w:hideMark/>
          </w:tcPr>
          <w:p w14:paraId="5C631A2C"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60EFFEF2"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72147881" w14:textId="7F24E03F"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Ömer Türkçakal Blv. No:2, Karabaş, KOCAELİ</w:t>
            </w:r>
          </w:p>
        </w:tc>
      </w:tr>
      <w:tr w:rsidR="00F35895" w:rsidRPr="0035672B" w14:paraId="10C42C09" w14:textId="77777777" w:rsidTr="00A8156B">
        <w:tc>
          <w:tcPr>
            <w:tcW w:w="1197" w:type="dxa"/>
            <w:hideMark/>
          </w:tcPr>
          <w:p w14:paraId="79ABF032"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Muğla</w:t>
            </w:r>
          </w:p>
        </w:tc>
        <w:tc>
          <w:tcPr>
            <w:tcW w:w="1350" w:type="dxa"/>
            <w:hideMark/>
          </w:tcPr>
          <w:p w14:paraId="542A9E68"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020BD985"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1BA47FB6" w14:textId="44BBC8EC"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Muslihittin, Hasat Sk. 1/1, M</w:t>
            </w:r>
            <w:r w:rsidR="005809E7">
              <w:rPr>
                <w:rFonts w:ascii="Arial" w:hAnsi="Arial" w:cs="Arial"/>
                <w:sz w:val="18"/>
                <w:szCs w:val="18"/>
                <w:lang w:val="tr-TR"/>
              </w:rPr>
              <w:t>enteşe</w:t>
            </w:r>
            <w:r w:rsidRPr="00A8156B">
              <w:rPr>
                <w:rFonts w:ascii="Arial" w:hAnsi="Arial" w:cs="Arial"/>
                <w:sz w:val="18"/>
                <w:szCs w:val="18"/>
                <w:lang w:val="tr-TR"/>
              </w:rPr>
              <w:t>/MUĞLA</w:t>
            </w:r>
          </w:p>
        </w:tc>
      </w:tr>
      <w:tr w:rsidR="00F35895" w:rsidRPr="0035672B" w14:paraId="24662ABC" w14:textId="77777777" w:rsidTr="00A8156B">
        <w:tc>
          <w:tcPr>
            <w:tcW w:w="1197" w:type="dxa"/>
            <w:hideMark/>
          </w:tcPr>
          <w:p w14:paraId="50DA0140"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Niğde</w:t>
            </w:r>
          </w:p>
        </w:tc>
        <w:tc>
          <w:tcPr>
            <w:tcW w:w="1350" w:type="dxa"/>
            <w:hideMark/>
          </w:tcPr>
          <w:p w14:paraId="566EE5FD" w14:textId="7317DF45" w:rsidR="00F35895" w:rsidRPr="00A8156B" w:rsidRDefault="005809E7" w:rsidP="004F243B">
            <w:pPr>
              <w:spacing w:after="160" w:line="259" w:lineRule="auto"/>
              <w:ind w:left="0" w:firstLine="0"/>
              <w:jc w:val="left"/>
              <w:rPr>
                <w:rFonts w:ascii="Arial" w:hAnsi="Arial" w:cs="Arial"/>
                <w:sz w:val="18"/>
                <w:szCs w:val="18"/>
                <w:lang w:val="tr-TR"/>
              </w:rPr>
            </w:pPr>
            <w:r w:rsidRPr="00505F96">
              <w:rPr>
                <w:rFonts w:ascii="Arial" w:hAnsi="Arial" w:cs="Arial"/>
                <w:sz w:val="18"/>
                <w:szCs w:val="18"/>
                <w:lang w:val="tr-TR"/>
              </w:rPr>
              <w:t>444 85 35</w:t>
            </w:r>
          </w:p>
        </w:tc>
        <w:tc>
          <w:tcPr>
            <w:tcW w:w="1701" w:type="dxa"/>
            <w:hideMark/>
          </w:tcPr>
          <w:p w14:paraId="777A10C5"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20E24B0E"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Tarım ve Orman Niğde İl Md. Ek Hizmet Binası, Şahinali Mah. Şehit Efe Osman Apaydın Cad., NİĞDE</w:t>
            </w:r>
          </w:p>
        </w:tc>
      </w:tr>
      <w:tr w:rsidR="00250F89" w:rsidRPr="0035672B" w14:paraId="595D8889" w14:textId="77777777" w:rsidTr="00A8156B">
        <w:tc>
          <w:tcPr>
            <w:tcW w:w="1197" w:type="dxa"/>
          </w:tcPr>
          <w:p w14:paraId="4788B0FD" w14:textId="75DD5C97" w:rsidR="00250F89" w:rsidRPr="00A8156B" w:rsidRDefault="00250F89" w:rsidP="00250F89">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O</w:t>
            </w:r>
            <w:r w:rsidR="005809E7">
              <w:rPr>
                <w:rFonts w:ascii="Arial" w:hAnsi="Arial" w:cs="Arial"/>
                <w:sz w:val="18"/>
                <w:szCs w:val="18"/>
                <w:lang w:val="tr-TR"/>
              </w:rPr>
              <w:t>smaniye</w:t>
            </w:r>
          </w:p>
        </w:tc>
        <w:tc>
          <w:tcPr>
            <w:tcW w:w="1350" w:type="dxa"/>
          </w:tcPr>
          <w:p w14:paraId="61FAAD02" w14:textId="4835F6E1" w:rsidR="00250F89" w:rsidRPr="00A8156B" w:rsidRDefault="005809E7" w:rsidP="00250F89">
            <w:pPr>
              <w:spacing w:after="160" w:line="259" w:lineRule="auto"/>
              <w:ind w:left="0" w:firstLine="0"/>
              <w:jc w:val="left"/>
              <w:rPr>
                <w:rFonts w:ascii="Arial" w:hAnsi="Arial" w:cs="Arial"/>
                <w:sz w:val="18"/>
                <w:szCs w:val="18"/>
                <w:lang w:val="tr-TR"/>
              </w:rPr>
            </w:pPr>
            <w:r w:rsidRPr="00505F96">
              <w:rPr>
                <w:rFonts w:ascii="Arial" w:hAnsi="Arial" w:cs="Arial"/>
                <w:sz w:val="18"/>
                <w:szCs w:val="18"/>
                <w:lang w:val="tr-TR"/>
              </w:rPr>
              <w:t>444 85 35</w:t>
            </w:r>
          </w:p>
        </w:tc>
        <w:tc>
          <w:tcPr>
            <w:tcW w:w="1701" w:type="dxa"/>
          </w:tcPr>
          <w:p w14:paraId="68CC0110" w14:textId="6E7BFCDA" w:rsidR="00250F89" w:rsidRPr="00A8156B" w:rsidRDefault="00250F89" w:rsidP="00250F89">
            <w:pPr>
              <w:spacing w:after="160" w:line="259" w:lineRule="auto"/>
              <w:ind w:left="0" w:firstLine="0"/>
              <w:jc w:val="left"/>
              <w:rPr>
                <w:rFonts w:ascii="Arial" w:hAnsi="Arial" w:cs="Arial"/>
                <w:sz w:val="18"/>
                <w:szCs w:val="18"/>
                <w:lang w:val="tr-TR"/>
              </w:rPr>
            </w:pPr>
            <w:r w:rsidRPr="00A8156B">
              <w:rPr>
                <w:rFonts w:ascii="Arial" w:hAnsi="Arial" w:cs="Arial"/>
                <w:color w:val="555555"/>
                <w:sz w:val="18"/>
                <w:szCs w:val="18"/>
              </w:rPr>
              <w:t>0312 439 47 11</w:t>
            </w:r>
          </w:p>
        </w:tc>
        <w:tc>
          <w:tcPr>
            <w:tcW w:w="5233" w:type="dxa"/>
          </w:tcPr>
          <w:p w14:paraId="7551ACC2" w14:textId="25A037A0" w:rsidR="00250F89" w:rsidRPr="00A8156B" w:rsidRDefault="00250F89" w:rsidP="00250F89">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Ticaret ve Sanayi Odası Raufbey Mah. 95465 Sk.  No:70 Merkez /OSMANİYE</w:t>
            </w:r>
          </w:p>
        </w:tc>
      </w:tr>
      <w:tr w:rsidR="00F35895" w:rsidRPr="0035672B" w14:paraId="00A58C4B" w14:textId="77777777" w:rsidTr="00A8156B">
        <w:tc>
          <w:tcPr>
            <w:tcW w:w="1197" w:type="dxa"/>
            <w:hideMark/>
          </w:tcPr>
          <w:p w14:paraId="7E822F2E"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Rize</w:t>
            </w:r>
          </w:p>
        </w:tc>
        <w:tc>
          <w:tcPr>
            <w:tcW w:w="1350" w:type="dxa"/>
            <w:hideMark/>
          </w:tcPr>
          <w:p w14:paraId="63590373"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68E649D6"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65AB88A2"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Rize Ticaret Borsası Binası, İslampaşa Mah. Menderes Blv. No:522, RİZE</w:t>
            </w:r>
          </w:p>
        </w:tc>
      </w:tr>
      <w:tr w:rsidR="00F35895" w:rsidRPr="0035672B" w14:paraId="5B8D51A6" w14:textId="77777777" w:rsidTr="00A8156B">
        <w:tc>
          <w:tcPr>
            <w:tcW w:w="1197" w:type="dxa"/>
            <w:hideMark/>
          </w:tcPr>
          <w:p w14:paraId="6A03B9C3"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Sakarya</w:t>
            </w:r>
          </w:p>
        </w:tc>
        <w:tc>
          <w:tcPr>
            <w:tcW w:w="1350" w:type="dxa"/>
            <w:hideMark/>
          </w:tcPr>
          <w:p w14:paraId="2BFA679A"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40654441"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07F84C21" w14:textId="594CF07A"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Tarım ve Orman Sakarya İl Müdürlüğü, Sakarya Cad. No:373, E</w:t>
            </w:r>
            <w:r w:rsidR="005809E7">
              <w:rPr>
                <w:rFonts w:ascii="Arial" w:hAnsi="Arial" w:cs="Arial"/>
                <w:sz w:val="18"/>
                <w:szCs w:val="18"/>
                <w:lang w:val="tr-TR"/>
              </w:rPr>
              <w:t>renler</w:t>
            </w:r>
            <w:r w:rsidRPr="00A8156B">
              <w:rPr>
                <w:rFonts w:ascii="Arial" w:hAnsi="Arial" w:cs="Arial"/>
                <w:sz w:val="18"/>
                <w:szCs w:val="18"/>
                <w:lang w:val="tr-TR"/>
              </w:rPr>
              <w:t>/SAKARYA</w:t>
            </w:r>
          </w:p>
        </w:tc>
      </w:tr>
      <w:tr w:rsidR="00F35895" w:rsidRPr="0035672B" w14:paraId="275F67F7" w14:textId="77777777" w:rsidTr="00A8156B">
        <w:tc>
          <w:tcPr>
            <w:tcW w:w="1197" w:type="dxa"/>
            <w:hideMark/>
          </w:tcPr>
          <w:p w14:paraId="578227F8"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Siirt</w:t>
            </w:r>
          </w:p>
        </w:tc>
        <w:tc>
          <w:tcPr>
            <w:tcW w:w="1350" w:type="dxa"/>
            <w:hideMark/>
          </w:tcPr>
          <w:p w14:paraId="374426B1"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4C8D26B9"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5E13598D"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Tarım ve Ağaç Müzesi Bahçelievler Mah. Gaffar Okkan Cad. No:54, SİİRT</w:t>
            </w:r>
          </w:p>
        </w:tc>
      </w:tr>
      <w:tr w:rsidR="00F35895" w:rsidRPr="0035672B" w14:paraId="01B23320" w14:textId="77777777" w:rsidTr="00A8156B">
        <w:tc>
          <w:tcPr>
            <w:tcW w:w="1197" w:type="dxa"/>
            <w:hideMark/>
          </w:tcPr>
          <w:p w14:paraId="12243E3C"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Sinop</w:t>
            </w:r>
          </w:p>
        </w:tc>
        <w:tc>
          <w:tcPr>
            <w:tcW w:w="1350" w:type="dxa"/>
            <w:hideMark/>
          </w:tcPr>
          <w:p w14:paraId="13742C90"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6ADE3C98"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6AC77A78"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Gelincik Mah. Fatih Cad. No:13, SİNOP</w:t>
            </w:r>
          </w:p>
        </w:tc>
      </w:tr>
      <w:tr w:rsidR="00F35895" w:rsidRPr="0035672B" w14:paraId="241493FA" w14:textId="77777777" w:rsidTr="00A8156B">
        <w:tc>
          <w:tcPr>
            <w:tcW w:w="1197" w:type="dxa"/>
            <w:hideMark/>
          </w:tcPr>
          <w:p w14:paraId="2C600AE6"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Şırnak</w:t>
            </w:r>
          </w:p>
        </w:tc>
        <w:tc>
          <w:tcPr>
            <w:tcW w:w="1350" w:type="dxa"/>
            <w:hideMark/>
          </w:tcPr>
          <w:p w14:paraId="7B8EDCD7"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32BB194B"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4EC62F62"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Vakıfkent Şht. Üst Teğmen Mehmet Esin Cad. No:16, ŞIRNAK</w:t>
            </w:r>
          </w:p>
        </w:tc>
      </w:tr>
      <w:tr w:rsidR="00F35895" w:rsidRPr="0035672B" w14:paraId="77FE3D56" w14:textId="77777777" w:rsidTr="00A8156B">
        <w:tc>
          <w:tcPr>
            <w:tcW w:w="1197" w:type="dxa"/>
            <w:hideMark/>
          </w:tcPr>
          <w:p w14:paraId="447D9B56"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Tekirdağ</w:t>
            </w:r>
          </w:p>
        </w:tc>
        <w:tc>
          <w:tcPr>
            <w:tcW w:w="1350" w:type="dxa"/>
            <w:hideMark/>
          </w:tcPr>
          <w:p w14:paraId="21BD10F4"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6D402AE4"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51BA6D41"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Defterdarlık Binası, Hürriyet Mah. Şehit Serkan Tuban Cad. No:21, TEKİRDAĞ</w:t>
            </w:r>
          </w:p>
        </w:tc>
      </w:tr>
      <w:tr w:rsidR="00F35895" w:rsidRPr="0035672B" w14:paraId="1BAFFE9A" w14:textId="77777777" w:rsidTr="00A8156B">
        <w:tc>
          <w:tcPr>
            <w:tcW w:w="1197" w:type="dxa"/>
            <w:hideMark/>
          </w:tcPr>
          <w:p w14:paraId="6F840D91"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Tunceli</w:t>
            </w:r>
          </w:p>
        </w:tc>
        <w:tc>
          <w:tcPr>
            <w:tcW w:w="1350" w:type="dxa"/>
            <w:hideMark/>
          </w:tcPr>
          <w:p w14:paraId="3809614C"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5AE6708E"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5578F085"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Tarım İl Müdürlüğü Binası, Atatürk 25. Sok. No:8, TUNCELİ</w:t>
            </w:r>
          </w:p>
        </w:tc>
      </w:tr>
      <w:tr w:rsidR="00F35895" w:rsidRPr="0035672B" w14:paraId="5F124BBB" w14:textId="77777777" w:rsidTr="00A8156B">
        <w:tc>
          <w:tcPr>
            <w:tcW w:w="1197" w:type="dxa"/>
            <w:hideMark/>
          </w:tcPr>
          <w:p w14:paraId="49C71D15"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Yalova</w:t>
            </w:r>
          </w:p>
        </w:tc>
        <w:tc>
          <w:tcPr>
            <w:tcW w:w="1350" w:type="dxa"/>
            <w:hideMark/>
          </w:tcPr>
          <w:p w14:paraId="76B37EE0"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5F1745D1"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1ADE593D"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Yalova TSO, Kazım Karabekir Mah. Termal Yolu Cad. No:3, YALOVA</w:t>
            </w:r>
          </w:p>
        </w:tc>
      </w:tr>
      <w:tr w:rsidR="00F35895" w:rsidRPr="0035672B" w14:paraId="51877214" w14:textId="77777777" w:rsidTr="00A8156B">
        <w:tc>
          <w:tcPr>
            <w:tcW w:w="1197" w:type="dxa"/>
            <w:hideMark/>
          </w:tcPr>
          <w:p w14:paraId="5BF02537"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Zonguldak</w:t>
            </w:r>
          </w:p>
        </w:tc>
        <w:tc>
          <w:tcPr>
            <w:tcW w:w="1350" w:type="dxa"/>
            <w:hideMark/>
          </w:tcPr>
          <w:p w14:paraId="26D0987B"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444 85 35</w:t>
            </w:r>
          </w:p>
        </w:tc>
        <w:tc>
          <w:tcPr>
            <w:tcW w:w="1701" w:type="dxa"/>
            <w:hideMark/>
          </w:tcPr>
          <w:p w14:paraId="2B7676EF"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0312 439 47 11</w:t>
            </w:r>
          </w:p>
        </w:tc>
        <w:tc>
          <w:tcPr>
            <w:tcW w:w="5233" w:type="dxa"/>
            <w:hideMark/>
          </w:tcPr>
          <w:p w14:paraId="7ABD76E7" w14:textId="77777777" w:rsidR="00F35895" w:rsidRPr="00A8156B" w:rsidRDefault="00F35895" w:rsidP="004F243B">
            <w:pPr>
              <w:spacing w:after="160" w:line="259" w:lineRule="auto"/>
              <w:ind w:left="0" w:firstLine="0"/>
              <w:jc w:val="left"/>
              <w:rPr>
                <w:rFonts w:ascii="Arial" w:hAnsi="Arial" w:cs="Arial"/>
                <w:sz w:val="18"/>
                <w:szCs w:val="18"/>
                <w:lang w:val="tr-TR"/>
              </w:rPr>
            </w:pPr>
            <w:r w:rsidRPr="00A8156B">
              <w:rPr>
                <w:rFonts w:ascii="Arial" w:hAnsi="Arial" w:cs="Arial"/>
                <w:sz w:val="18"/>
                <w:szCs w:val="18"/>
                <w:lang w:val="tr-TR"/>
              </w:rPr>
              <w:t>TSO Yayla Mah. Kadırga Cad. No:5, ZONGULDAK</w:t>
            </w:r>
          </w:p>
        </w:tc>
      </w:tr>
    </w:tbl>
    <w:p w14:paraId="44BB8052" w14:textId="6836B3BC" w:rsidR="006971FA" w:rsidRDefault="006971FA" w:rsidP="00F35895">
      <w:pPr>
        <w:spacing w:after="160" w:line="259" w:lineRule="auto"/>
        <w:ind w:left="0" w:firstLine="0"/>
        <w:jc w:val="left"/>
        <w:rPr>
          <w:rFonts w:ascii="Arial" w:hAnsi="Arial" w:cs="Arial"/>
          <w:b/>
          <w:bCs/>
          <w:color w:val="auto"/>
          <w:sz w:val="20"/>
          <w:szCs w:val="20"/>
        </w:rPr>
      </w:pPr>
    </w:p>
    <w:p w14:paraId="159A2D5C" w14:textId="56CAD1C7" w:rsidR="006971FA" w:rsidRDefault="006971FA" w:rsidP="00F35895">
      <w:pPr>
        <w:spacing w:after="160" w:line="259" w:lineRule="auto"/>
        <w:ind w:left="0" w:firstLine="0"/>
        <w:jc w:val="left"/>
        <w:rPr>
          <w:rFonts w:ascii="Arial" w:hAnsi="Arial" w:cs="Arial"/>
          <w:b/>
          <w:bCs/>
          <w:color w:val="auto"/>
          <w:sz w:val="20"/>
          <w:szCs w:val="20"/>
        </w:rPr>
      </w:pPr>
    </w:p>
    <w:p w14:paraId="3DDE9157" w14:textId="1E7A8C7A" w:rsidR="006971FA" w:rsidRDefault="006971FA" w:rsidP="00F35895">
      <w:pPr>
        <w:spacing w:after="160" w:line="259" w:lineRule="auto"/>
        <w:ind w:left="0" w:firstLine="0"/>
        <w:jc w:val="left"/>
        <w:rPr>
          <w:rFonts w:ascii="Arial" w:hAnsi="Arial" w:cs="Arial"/>
          <w:b/>
          <w:bCs/>
          <w:color w:val="auto"/>
          <w:sz w:val="20"/>
          <w:szCs w:val="20"/>
        </w:rPr>
      </w:pPr>
    </w:p>
    <w:p w14:paraId="5E6BDDF0" w14:textId="6B2E342D" w:rsidR="006971FA" w:rsidRDefault="006971FA" w:rsidP="00F35895">
      <w:pPr>
        <w:spacing w:after="160" w:line="259" w:lineRule="auto"/>
        <w:ind w:left="0" w:firstLine="0"/>
        <w:jc w:val="left"/>
        <w:rPr>
          <w:rFonts w:ascii="Arial" w:hAnsi="Arial" w:cs="Arial"/>
          <w:b/>
          <w:bCs/>
          <w:color w:val="auto"/>
          <w:sz w:val="20"/>
          <w:szCs w:val="20"/>
        </w:rPr>
      </w:pPr>
    </w:p>
    <w:p w14:paraId="66948314" w14:textId="6A758349" w:rsidR="006971FA" w:rsidRDefault="006971FA" w:rsidP="00F35895">
      <w:pPr>
        <w:spacing w:after="160" w:line="259" w:lineRule="auto"/>
        <w:ind w:left="0" w:firstLine="0"/>
        <w:jc w:val="left"/>
        <w:rPr>
          <w:rFonts w:ascii="Arial" w:hAnsi="Arial" w:cs="Arial"/>
          <w:b/>
          <w:bCs/>
          <w:color w:val="auto"/>
          <w:sz w:val="20"/>
          <w:szCs w:val="20"/>
        </w:rPr>
      </w:pPr>
    </w:p>
    <w:p w14:paraId="393A6C60" w14:textId="115C6516" w:rsidR="006971FA" w:rsidRDefault="006971FA" w:rsidP="00F35895">
      <w:pPr>
        <w:spacing w:after="160" w:line="259" w:lineRule="auto"/>
        <w:ind w:left="0" w:firstLine="0"/>
        <w:jc w:val="left"/>
        <w:rPr>
          <w:rFonts w:ascii="Arial" w:hAnsi="Arial" w:cs="Arial"/>
          <w:b/>
          <w:bCs/>
          <w:color w:val="auto"/>
          <w:sz w:val="20"/>
          <w:szCs w:val="20"/>
        </w:rPr>
      </w:pPr>
    </w:p>
    <w:p w14:paraId="209EB80A" w14:textId="45C16561" w:rsidR="006971FA" w:rsidRDefault="006971FA" w:rsidP="00F35895">
      <w:pPr>
        <w:spacing w:after="160" w:line="259" w:lineRule="auto"/>
        <w:ind w:left="0" w:firstLine="0"/>
        <w:jc w:val="left"/>
        <w:rPr>
          <w:rFonts w:ascii="Arial" w:hAnsi="Arial" w:cs="Arial"/>
          <w:b/>
          <w:bCs/>
          <w:color w:val="auto"/>
          <w:sz w:val="20"/>
          <w:szCs w:val="20"/>
        </w:rPr>
      </w:pPr>
    </w:p>
    <w:p w14:paraId="275B1D5F" w14:textId="6D8284E6" w:rsidR="00221EB5" w:rsidRDefault="00221EB5" w:rsidP="00F35895">
      <w:pPr>
        <w:spacing w:after="160" w:line="259" w:lineRule="auto"/>
        <w:ind w:left="0" w:firstLine="0"/>
        <w:jc w:val="left"/>
        <w:rPr>
          <w:rFonts w:ascii="Arial" w:hAnsi="Arial" w:cs="Arial"/>
          <w:b/>
          <w:bCs/>
          <w:color w:val="auto"/>
          <w:sz w:val="20"/>
          <w:szCs w:val="20"/>
        </w:rPr>
      </w:pPr>
    </w:p>
    <w:p w14:paraId="43315F05" w14:textId="58171935" w:rsidR="00221EB5" w:rsidRDefault="00221EB5" w:rsidP="00F35895">
      <w:pPr>
        <w:spacing w:after="160" w:line="259" w:lineRule="auto"/>
        <w:ind w:left="0" w:firstLine="0"/>
        <w:jc w:val="left"/>
        <w:rPr>
          <w:rFonts w:ascii="Arial" w:hAnsi="Arial" w:cs="Arial"/>
          <w:b/>
          <w:bCs/>
          <w:color w:val="auto"/>
          <w:sz w:val="20"/>
          <w:szCs w:val="20"/>
        </w:rPr>
      </w:pPr>
    </w:p>
    <w:p w14:paraId="092EF0A8" w14:textId="77777777" w:rsidR="00221EB5" w:rsidRDefault="00221EB5" w:rsidP="00F35895">
      <w:pPr>
        <w:spacing w:after="160" w:line="259" w:lineRule="auto"/>
        <w:ind w:left="0" w:firstLine="0"/>
        <w:jc w:val="left"/>
        <w:rPr>
          <w:rFonts w:ascii="Arial" w:hAnsi="Arial" w:cs="Arial"/>
          <w:b/>
          <w:bCs/>
          <w:color w:val="auto"/>
          <w:sz w:val="20"/>
          <w:szCs w:val="20"/>
        </w:rPr>
      </w:pPr>
    </w:p>
    <w:p w14:paraId="5959DBDB" w14:textId="675453CC" w:rsidR="00D415F7" w:rsidRDefault="00D415F7" w:rsidP="00F35895">
      <w:pPr>
        <w:spacing w:after="160" w:line="259" w:lineRule="auto"/>
        <w:ind w:left="0" w:firstLine="0"/>
        <w:jc w:val="left"/>
        <w:rPr>
          <w:rFonts w:ascii="Arial" w:hAnsi="Arial" w:cs="Arial"/>
          <w:b/>
          <w:bCs/>
          <w:color w:val="auto"/>
          <w:sz w:val="20"/>
          <w:szCs w:val="20"/>
        </w:rPr>
      </w:pPr>
    </w:p>
    <w:p w14:paraId="291FA0E3" w14:textId="77777777" w:rsidR="00D415F7" w:rsidRPr="00F35895" w:rsidRDefault="00D415F7" w:rsidP="00F35895">
      <w:pPr>
        <w:spacing w:after="160" w:line="259" w:lineRule="auto"/>
        <w:ind w:left="0" w:firstLine="0"/>
        <w:jc w:val="left"/>
        <w:rPr>
          <w:rFonts w:ascii="Arial" w:hAnsi="Arial" w:cs="Arial"/>
          <w:b/>
          <w:bCs/>
          <w:color w:val="auto"/>
          <w:sz w:val="20"/>
          <w:szCs w:val="20"/>
        </w:rPr>
      </w:pPr>
    </w:p>
    <w:p w14:paraId="072E55B8" w14:textId="0197DA1B" w:rsidR="006971FA" w:rsidRPr="00A8156B" w:rsidRDefault="006971FA" w:rsidP="00A8156B">
      <w:pPr>
        <w:pStyle w:val="Balk2"/>
        <w:ind w:left="0" w:firstLine="0"/>
        <w:rPr>
          <w:rFonts w:ascii="Arial" w:hAnsi="Arial" w:cs="Arial"/>
          <w:b w:val="0"/>
          <w:color w:val="000000" w:themeColor="text1"/>
          <w:sz w:val="24"/>
          <w:szCs w:val="24"/>
        </w:rPr>
      </w:pPr>
      <w:bookmarkStart w:id="123" w:name="_Toc239862430"/>
      <w:r w:rsidRPr="00A8156B">
        <w:rPr>
          <w:rFonts w:ascii="Arial" w:hAnsi="Arial" w:cs="Arial"/>
          <w:color w:val="000000" w:themeColor="text1"/>
          <w:sz w:val="24"/>
          <w:szCs w:val="24"/>
        </w:rPr>
        <w:lastRenderedPageBreak/>
        <w:t>ANNEX G: Stakeholder Engagement Plan (SEP) Consultation Meeting Minutes</w:t>
      </w:r>
      <w:bookmarkEnd w:id="123"/>
    </w:p>
    <w:p w14:paraId="179B38EE" w14:textId="77777777" w:rsidR="006971FA" w:rsidRPr="00694426" w:rsidRDefault="006971FA" w:rsidP="006971FA">
      <w:pPr>
        <w:spacing w:before="100" w:beforeAutospacing="1" w:after="0" w:line="240" w:lineRule="auto"/>
        <w:outlineLvl w:val="2"/>
        <w:rPr>
          <w:rFonts w:ascii="Times New Roman" w:eastAsia="Times New Roman" w:hAnsi="Times New Roman" w:cs="Times New Roman"/>
          <w:b/>
          <w:bCs/>
          <w:color w:val="1F1F1F"/>
          <w:sz w:val="27"/>
          <w:szCs w:val="27"/>
          <w:lang w:eastAsia="tr-TR"/>
        </w:rPr>
      </w:pPr>
      <w:bookmarkStart w:id="124" w:name="_Toc236923047"/>
      <w:bookmarkStart w:id="125" w:name="_Toc236923591"/>
      <w:bookmarkStart w:id="126" w:name="_Toc236923646"/>
      <w:bookmarkStart w:id="127" w:name="_Toc239862341"/>
      <w:bookmarkStart w:id="128" w:name="_Toc239862431"/>
      <w:r w:rsidRPr="00694426">
        <w:rPr>
          <w:rFonts w:ascii="Times New Roman" w:eastAsia="Times New Roman" w:hAnsi="Times New Roman" w:cs="Times New Roman"/>
          <w:b/>
          <w:bCs/>
          <w:color w:val="1F1F1F"/>
          <w:sz w:val="27"/>
          <w:szCs w:val="27"/>
          <w:lang w:eastAsia="tr-TR"/>
        </w:rPr>
        <w:t>1. General Information</w:t>
      </w:r>
      <w:bookmarkEnd w:id="124"/>
      <w:bookmarkEnd w:id="125"/>
      <w:bookmarkEnd w:id="126"/>
      <w:bookmarkEnd w:id="127"/>
      <w:bookmarkEnd w:id="128"/>
    </w:p>
    <w:p w14:paraId="38E3C812" w14:textId="77777777" w:rsidR="006971FA" w:rsidRDefault="006971FA" w:rsidP="006971FA">
      <w:pPr>
        <w:spacing w:before="100" w:beforeAutospacing="1" w:after="0" w:line="240" w:lineRule="auto"/>
        <w:rPr>
          <w:rFonts w:ascii="Times New Roman" w:eastAsia="Times New Roman" w:hAnsi="Times New Roman" w:cs="Times New Roman"/>
          <w:b/>
          <w:bCs/>
          <w:iCs/>
          <w:color w:val="1F1F1F"/>
          <w:sz w:val="24"/>
          <w:szCs w:val="24"/>
          <w:lang w:eastAsia="tr-TR"/>
        </w:rPr>
      </w:pPr>
      <w:r w:rsidRPr="00694426">
        <w:rPr>
          <w:rFonts w:ascii="Times New Roman" w:eastAsia="Times New Roman" w:hAnsi="Times New Roman" w:cs="Times New Roman"/>
          <w:b/>
          <w:bCs/>
          <w:color w:val="1F1F1F"/>
          <w:sz w:val="24"/>
          <w:szCs w:val="24"/>
          <w:bdr w:val="none" w:sz="0" w:space="0" w:color="auto" w:frame="1"/>
          <w:lang w:eastAsia="tr-TR"/>
        </w:rPr>
        <w:t>Project Name:</w:t>
      </w:r>
      <w:r w:rsidRPr="00694426">
        <w:rPr>
          <w:rFonts w:ascii="Times New Roman" w:eastAsia="Times New Roman" w:hAnsi="Times New Roman" w:cs="Times New Roman"/>
          <w:color w:val="1F1F1F"/>
          <w:sz w:val="24"/>
          <w:szCs w:val="24"/>
          <w:lang w:eastAsia="tr-TR"/>
        </w:rPr>
        <w:t xml:space="preserve"> </w:t>
      </w:r>
      <w:r w:rsidRPr="0065099F">
        <w:rPr>
          <w:rFonts w:ascii="Times New Roman" w:eastAsia="Times New Roman" w:hAnsi="Times New Roman" w:cs="Times New Roman"/>
          <w:color w:val="1F1F1F"/>
          <w:sz w:val="24"/>
          <w:szCs w:val="24"/>
          <w:lang w:eastAsia="tr-TR"/>
        </w:rPr>
        <w:t>Transformation of Agri-Food Sector for Rural Growth and Employment of Türkiye (TARGET)</w:t>
      </w:r>
      <w:r>
        <w:rPr>
          <w:rFonts w:ascii="Times New Roman" w:eastAsia="Times New Roman" w:hAnsi="Times New Roman" w:cs="Times New Roman"/>
          <w:iCs/>
          <w:color w:val="1F1F1F"/>
          <w:sz w:val="24"/>
          <w:szCs w:val="24"/>
          <w:lang w:eastAsia="tr-TR"/>
        </w:rPr>
        <w:t>-</w:t>
      </w:r>
      <w:r w:rsidRPr="00694426">
        <w:t xml:space="preserve"> </w:t>
      </w:r>
      <w:r w:rsidRPr="00694426">
        <w:rPr>
          <w:rFonts w:ascii="Times New Roman" w:eastAsia="Times New Roman" w:hAnsi="Times New Roman" w:cs="Times New Roman"/>
          <w:iCs/>
          <w:color w:val="1F1F1F"/>
          <w:sz w:val="24"/>
          <w:szCs w:val="24"/>
          <w:lang w:eastAsia="tr-TR"/>
        </w:rPr>
        <w:t>P514478</w:t>
      </w:r>
    </w:p>
    <w:p w14:paraId="157F2A91" w14:textId="77777777" w:rsidR="006971FA" w:rsidRPr="00833941" w:rsidRDefault="006971FA" w:rsidP="006971FA">
      <w:pPr>
        <w:spacing w:before="100" w:beforeAutospacing="1" w:after="0" w:line="240" w:lineRule="auto"/>
        <w:rPr>
          <w:rFonts w:ascii="Times New Roman" w:eastAsia="Times New Roman" w:hAnsi="Times New Roman" w:cs="Times New Roman"/>
          <w:b/>
          <w:bCs/>
          <w:iCs/>
          <w:color w:val="1F1F1F"/>
          <w:sz w:val="24"/>
          <w:szCs w:val="24"/>
          <w:lang w:eastAsia="tr-TR"/>
        </w:rPr>
      </w:pPr>
      <w:r>
        <w:rPr>
          <w:rFonts w:ascii="Times New Roman" w:eastAsia="Times New Roman" w:hAnsi="Times New Roman" w:cs="Times New Roman"/>
          <w:b/>
          <w:bCs/>
          <w:color w:val="1F1F1F"/>
          <w:sz w:val="24"/>
          <w:szCs w:val="24"/>
          <w:bdr w:val="none" w:sz="0" w:space="0" w:color="auto" w:frame="1"/>
          <w:lang w:eastAsia="tr-TR"/>
        </w:rPr>
        <w:t xml:space="preserve">Meeting Subject: </w:t>
      </w:r>
      <w:r>
        <w:rPr>
          <w:rFonts w:ascii="Times New Roman" w:eastAsia="Times New Roman" w:hAnsi="Times New Roman" w:cs="Times New Roman"/>
          <w:iCs/>
          <w:color w:val="1F1F1F"/>
          <w:sz w:val="24"/>
          <w:szCs w:val="24"/>
          <w:lang w:eastAsia="tr-TR"/>
        </w:rPr>
        <w:t>Invitation to the TKDK Stakeholder Engagement Plan (SEP) Consultation Meeting</w:t>
      </w:r>
    </w:p>
    <w:p w14:paraId="4A90AFDA" w14:textId="77777777" w:rsidR="006971FA" w:rsidRPr="00694426" w:rsidRDefault="006971FA" w:rsidP="006971FA">
      <w:pPr>
        <w:spacing w:before="100" w:beforeAutospacing="1" w:after="0" w:line="240" w:lineRule="auto"/>
        <w:rPr>
          <w:rFonts w:ascii="Times New Roman" w:eastAsia="Times New Roman" w:hAnsi="Times New Roman" w:cs="Times New Roman"/>
          <w:color w:val="1F1F1F"/>
          <w:sz w:val="24"/>
          <w:szCs w:val="24"/>
          <w:lang w:eastAsia="tr-TR"/>
        </w:rPr>
      </w:pPr>
      <w:r w:rsidRPr="00694426">
        <w:rPr>
          <w:rFonts w:ascii="Times New Roman" w:eastAsia="Times New Roman" w:hAnsi="Times New Roman" w:cs="Times New Roman"/>
          <w:b/>
          <w:bCs/>
          <w:color w:val="1F1F1F"/>
          <w:sz w:val="24"/>
          <w:szCs w:val="24"/>
          <w:bdr w:val="none" w:sz="0" w:space="0" w:color="auto" w:frame="1"/>
          <w:lang w:eastAsia="tr-TR"/>
        </w:rPr>
        <w:t xml:space="preserve">Date and Time: </w:t>
      </w:r>
      <w:r w:rsidRPr="00694426">
        <w:rPr>
          <w:rFonts w:ascii="Times New Roman" w:eastAsia="Times New Roman" w:hAnsi="Times New Roman" w:cs="Times New Roman"/>
          <w:color w:val="1F1F1F"/>
          <w:sz w:val="24"/>
          <w:szCs w:val="24"/>
          <w:lang w:eastAsia="tr-TR"/>
        </w:rPr>
        <w:t>August 4, 2026 / 2:00 PM</w:t>
      </w:r>
    </w:p>
    <w:p w14:paraId="2BB71A5C" w14:textId="77777777" w:rsidR="006971FA" w:rsidRPr="00694426" w:rsidRDefault="006971FA" w:rsidP="006971FA">
      <w:pPr>
        <w:spacing w:before="100" w:beforeAutospacing="1" w:after="0" w:line="240" w:lineRule="auto"/>
        <w:rPr>
          <w:rFonts w:ascii="Times New Roman" w:eastAsia="Times New Roman" w:hAnsi="Times New Roman" w:cs="Times New Roman"/>
          <w:color w:val="1F1F1F"/>
          <w:sz w:val="24"/>
          <w:szCs w:val="24"/>
          <w:lang w:eastAsia="tr-TR"/>
        </w:rPr>
      </w:pPr>
      <w:r w:rsidRPr="00694426">
        <w:rPr>
          <w:rFonts w:ascii="Times New Roman" w:eastAsia="Times New Roman" w:hAnsi="Times New Roman" w:cs="Times New Roman"/>
          <w:b/>
          <w:bCs/>
          <w:color w:val="1F1F1F"/>
          <w:sz w:val="24"/>
          <w:szCs w:val="24"/>
          <w:bdr w:val="none" w:sz="0" w:space="0" w:color="auto" w:frame="1"/>
          <w:lang w:eastAsia="tr-TR"/>
        </w:rPr>
        <w:t xml:space="preserve">Meeting Location / Format: </w:t>
      </w:r>
      <w:r w:rsidRPr="00694426">
        <w:rPr>
          <w:rFonts w:ascii="Times New Roman" w:eastAsia="Times New Roman" w:hAnsi="Times New Roman" w:cs="Times New Roman"/>
          <w:color w:val="1F1F1F"/>
          <w:sz w:val="24"/>
          <w:szCs w:val="24"/>
          <w:lang w:eastAsia="tr-TR"/>
        </w:rPr>
        <w:t>Ankara / Online</w:t>
      </w:r>
    </w:p>
    <w:p w14:paraId="2A7AFEEF" w14:textId="77777777" w:rsidR="006971FA" w:rsidRPr="00694426" w:rsidRDefault="006971FA" w:rsidP="006971FA">
      <w:pPr>
        <w:spacing w:before="100" w:beforeAutospacing="1" w:after="0" w:line="240" w:lineRule="auto"/>
        <w:rPr>
          <w:rFonts w:ascii="Times New Roman" w:eastAsia="Times New Roman" w:hAnsi="Times New Roman" w:cs="Times New Roman"/>
          <w:color w:val="1F1F1F"/>
          <w:sz w:val="24"/>
          <w:szCs w:val="24"/>
          <w:lang w:eastAsia="tr-TR"/>
        </w:rPr>
      </w:pPr>
      <w:r w:rsidRPr="00694426">
        <w:rPr>
          <w:rFonts w:ascii="Times New Roman" w:eastAsia="Times New Roman" w:hAnsi="Times New Roman" w:cs="Times New Roman"/>
          <w:b/>
          <w:bCs/>
          <w:color w:val="1F1F1F"/>
          <w:sz w:val="24"/>
          <w:szCs w:val="24"/>
          <w:bdr w:val="none" w:sz="0" w:space="0" w:color="auto" w:frame="1"/>
          <w:lang w:eastAsia="tr-TR"/>
        </w:rPr>
        <w:t xml:space="preserve">Meeting Chair/Moderator: </w:t>
      </w:r>
      <w:r w:rsidRPr="00694426">
        <w:rPr>
          <w:rFonts w:ascii="Times New Roman" w:eastAsia="Times New Roman" w:hAnsi="Times New Roman" w:cs="Times New Roman"/>
          <w:color w:val="1F1F1F"/>
          <w:sz w:val="24"/>
          <w:szCs w:val="24"/>
          <w:lang w:eastAsia="tr-TR"/>
        </w:rPr>
        <w:t>İlhan ÇALIŞKAN/Coordinator</w:t>
      </w:r>
    </w:p>
    <w:p w14:paraId="4B92E38D" w14:textId="77777777" w:rsidR="006971FA" w:rsidRPr="00694426" w:rsidRDefault="006971FA" w:rsidP="006971FA">
      <w:pPr>
        <w:spacing w:before="100" w:beforeAutospacing="1" w:after="0" w:line="240" w:lineRule="auto"/>
        <w:outlineLvl w:val="2"/>
        <w:rPr>
          <w:rFonts w:ascii="Times New Roman" w:eastAsia="Times New Roman" w:hAnsi="Times New Roman" w:cs="Times New Roman"/>
          <w:b/>
          <w:bCs/>
          <w:color w:val="1F1F1F"/>
          <w:sz w:val="27"/>
          <w:szCs w:val="27"/>
          <w:lang w:eastAsia="tr-TR"/>
        </w:rPr>
      </w:pPr>
      <w:bookmarkStart w:id="129" w:name="_Toc236923048"/>
      <w:bookmarkStart w:id="130" w:name="_Toc236923592"/>
      <w:bookmarkStart w:id="131" w:name="_Toc236923647"/>
      <w:bookmarkStart w:id="132" w:name="_Toc239862342"/>
      <w:bookmarkStart w:id="133" w:name="_Toc239862432"/>
      <w:r w:rsidRPr="00694426">
        <w:rPr>
          <w:rFonts w:ascii="Times New Roman" w:eastAsia="Times New Roman" w:hAnsi="Times New Roman" w:cs="Times New Roman"/>
          <w:b/>
          <w:bCs/>
          <w:color w:val="1F1F1F"/>
          <w:sz w:val="27"/>
          <w:szCs w:val="27"/>
          <w:lang w:eastAsia="tr-TR"/>
        </w:rPr>
        <w:t>2. Participant Profile</w:t>
      </w:r>
      <w:bookmarkEnd w:id="129"/>
      <w:bookmarkEnd w:id="130"/>
      <w:bookmarkEnd w:id="131"/>
      <w:bookmarkEnd w:id="132"/>
      <w:bookmarkEnd w:id="133"/>
    </w:p>
    <w:p w14:paraId="6228D2C5" w14:textId="285299B4" w:rsidR="0021608E" w:rsidRPr="00694426" w:rsidRDefault="006971FA" w:rsidP="0021608E">
      <w:pPr>
        <w:spacing w:before="100" w:beforeAutospacing="1" w:after="0" w:line="240" w:lineRule="auto"/>
        <w:rPr>
          <w:rFonts w:ascii="Times New Roman" w:eastAsia="Times New Roman" w:hAnsi="Times New Roman" w:cs="Times New Roman"/>
          <w:color w:val="1F1F1F"/>
          <w:sz w:val="24"/>
          <w:szCs w:val="24"/>
          <w:lang w:eastAsia="tr-TR"/>
        </w:rPr>
      </w:pPr>
      <w:r w:rsidRPr="004B60EE">
        <w:rPr>
          <w:rFonts w:ascii="Times New Roman" w:eastAsia="Times New Roman" w:hAnsi="Times New Roman" w:cs="Times New Roman"/>
          <w:b/>
          <w:bCs/>
          <w:color w:val="1F1F1F"/>
          <w:sz w:val="24"/>
          <w:szCs w:val="24"/>
          <w:lang w:eastAsia="tr-TR"/>
        </w:rPr>
        <w:t xml:space="preserve">69 </w:t>
      </w:r>
      <w:r>
        <w:rPr>
          <w:rFonts w:ascii="Times New Roman" w:eastAsia="Times New Roman" w:hAnsi="Times New Roman" w:cs="Times New Roman"/>
          <w:color w:val="1F1F1F"/>
          <w:sz w:val="24"/>
          <w:szCs w:val="24"/>
          <w:lang w:eastAsia="tr-TR"/>
        </w:rPr>
        <w:t xml:space="preserve">stakeholders, including representatives from public institutions, civil society organizations, unions, associations, sector representatives, and the financial sector, who were officially invited by TKDK, </w:t>
      </w:r>
      <w:r w:rsidRPr="00EE5712">
        <w:rPr>
          <w:rFonts w:ascii="Times New Roman" w:eastAsia="Times New Roman" w:hAnsi="Times New Roman" w:cs="Times New Roman"/>
          <w:b/>
          <w:bCs/>
          <w:color w:val="1F1F1F"/>
          <w:sz w:val="24"/>
          <w:szCs w:val="24"/>
          <w:lang w:eastAsia="tr-TR"/>
        </w:rPr>
        <w:t xml:space="preserve">86 participants </w:t>
      </w:r>
      <w:r>
        <w:rPr>
          <w:rFonts w:ascii="Times New Roman" w:eastAsia="Times New Roman" w:hAnsi="Times New Roman" w:cs="Times New Roman"/>
          <w:color w:val="1F1F1F"/>
          <w:sz w:val="24"/>
          <w:szCs w:val="24"/>
          <w:lang w:eastAsia="tr-TR"/>
        </w:rPr>
        <w:t>attended the meeting.</w:t>
      </w:r>
      <w:r w:rsidR="0021608E" w:rsidRPr="0021608E">
        <w:rPr>
          <w:rFonts w:ascii="Times New Roman" w:eastAsia="Times New Roman" w:hAnsi="Times New Roman" w:cs="Times New Roman"/>
          <w:i/>
          <w:iCs/>
          <w:color w:val="1F1F1F"/>
          <w:sz w:val="24"/>
          <w:szCs w:val="24"/>
          <w:bdr w:val="none" w:sz="0" w:space="0" w:color="auto" w:frame="1"/>
          <w:lang w:eastAsia="tr-TR"/>
        </w:rPr>
        <w:t xml:space="preserve"> </w:t>
      </w:r>
      <w:r w:rsidR="0021608E" w:rsidRPr="00694426">
        <w:rPr>
          <w:rFonts w:ascii="Times New Roman" w:eastAsia="Times New Roman" w:hAnsi="Times New Roman" w:cs="Times New Roman"/>
          <w:i/>
          <w:iCs/>
          <w:color w:val="1F1F1F"/>
          <w:sz w:val="24"/>
          <w:szCs w:val="24"/>
          <w:bdr w:val="none" w:sz="0" w:space="0" w:color="auto" w:frame="1"/>
          <w:lang w:eastAsia="tr-TR"/>
        </w:rPr>
        <w:t>(</w:t>
      </w:r>
      <w:r w:rsidR="0021608E">
        <w:rPr>
          <w:rFonts w:ascii="Times New Roman" w:eastAsia="Times New Roman" w:hAnsi="Times New Roman" w:cs="Times New Roman"/>
          <w:i/>
          <w:iCs/>
          <w:color w:val="1F1F1F"/>
          <w:sz w:val="24"/>
          <w:szCs w:val="24"/>
          <w:bdr w:val="none" w:sz="0" w:space="0" w:color="auto" w:frame="1"/>
          <w:lang w:eastAsia="tr-TR"/>
        </w:rPr>
        <w:t>Annex</w:t>
      </w:r>
      <w:r w:rsidR="0021608E" w:rsidRPr="00694426">
        <w:rPr>
          <w:rFonts w:ascii="Times New Roman" w:eastAsia="Times New Roman" w:hAnsi="Times New Roman" w:cs="Times New Roman"/>
          <w:i/>
          <w:iCs/>
          <w:color w:val="1F1F1F"/>
          <w:sz w:val="24"/>
          <w:szCs w:val="24"/>
          <w:bdr w:val="none" w:sz="0" w:space="0" w:color="auto" w:frame="1"/>
          <w:lang w:eastAsia="tr-TR"/>
        </w:rPr>
        <w:t>-</w:t>
      </w:r>
      <w:r w:rsidR="0021608E">
        <w:rPr>
          <w:rFonts w:ascii="Times New Roman" w:eastAsia="Times New Roman" w:hAnsi="Times New Roman" w:cs="Times New Roman"/>
          <w:i/>
          <w:iCs/>
          <w:color w:val="1F1F1F"/>
          <w:sz w:val="24"/>
          <w:szCs w:val="24"/>
          <w:bdr w:val="none" w:sz="0" w:space="0" w:color="auto" w:frame="1"/>
          <w:lang w:eastAsia="tr-TR"/>
        </w:rPr>
        <w:t>H</w:t>
      </w:r>
      <w:r w:rsidR="0021608E" w:rsidRPr="00694426">
        <w:rPr>
          <w:rFonts w:ascii="Times New Roman" w:eastAsia="Times New Roman" w:hAnsi="Times New Roman" w:cs="Times New Roman"/>
          <w:i/>
          <w:iCs/>
          <w:color w:val="1F1F1F"/>
          <w:sz w:val="24"/>
          <w:szCs w:val="24"/>
          <w:bdr w:val="none" w:sz="0" w:space="0" w:color="auto" w:frame="1"/>
          <w:lang w:eastAsia="tr-TR"/>
        </w:rPr>
        <w:t xml:space="preserve"> </w:t>
      </w:r>
      <w:r w:rsidR="0021608E">
        <w:rPr>
          <w:rFonts w:ascii="Times New Roman" w:eastAsia="Times New Roman" w:hAnsi="Times New Roman" w:cs="Times New Roman"/>
          <w:i/>
          <w:iCs/>
          <w:color w:val="1F1F1F"/>
          <w:sz w:val="24"/>
          <w:szCs w:val="24"/>
          <w:bdr w:val="none" w:sz="0" w:space="0" w:color="auto" w:frame="1"/>
          <w:lang w:eastAsia="tr-TR"/>
        </w:rPr>
        <w:t>Participant</w:t>
      </w:r>
      <w:r w:rsidR="0021608E" w:rsidRPr="00694426">
        <w:rPr>
          <w:rFonts w:ascii="Times New Roman" w:eastAsia="Times New Roman" w:hAnsi="Times New Roman" w:cs="Times New Roman"/>
          <w:i/>
          <w:iCs/>
          <w:color w:val="1F1F1F"/>
          <w:sz w:val="24"/>
          <w:szCs w:val="24"/>
          <w:bdr w:val="none" w:sz="0" w:space="0" w:color="auto" w:frame="1"/>
          <w:lang w:eastAsia="tr-TR"/>
        </w:rPr>
        <w:t xml:space="preserve"> List)</w:t>
      </w:r>
    </w:p>
    <w:p w14:paraId="2F03EB70" w14:textId="77777777" w:rsidR="006971FA" w:rsidRPr="00694426" w:rsidRDefault="006971FA" w:rsidP="006971FA">
      <w:pPr>
        <w:spacing w:before="100" w:beforeAutospacing="1" w:after="0" w:line="240" w:lineRule="auto"/>
        <w:outlineLvl w:val="2"/>
        <w:rPr>
          <w:rFonts w:ascii="Times New Roman" w:eastAsia="Times New Roman" w:hAnsi="Times New Roman" w:cs="Times New Roman"/>
          <w:b/>
          <w:bCs/>
          <w:color w:val="1F1F1F"/>
          <w:sz w:val="27"/>
          <w:szCs w:val="27"/>
          <w:lang w:eastAsia="tr-TR"/>
        </w:rPr>
      </w:pPr>
      <w:bookmarkStart w:id="134" w:name="_Toc236923049"/>
      <w:bookmarkStart w:id="135" w:name="_Toc236923593"/>
      <w:bookmarkStart w:id="136" w:name="_Toc236923648"/>
      <w:bookmarkStart w:id="137" w:name="_Toc239862343"/>
      <w:bookmarkStart w:id="138" w:name="_Toc239862433"/>
      <w:r w:rsidRPr="00694426">
        <w:rPr>
          <w:rFonts w:ascii="Times New Roman" w:eastAsia="Times New Roman" w:hAnsi="Times New Roman" w:cs="Times New Roman"/>
          <w:b/>
          <w:bCs/>
          <w:color w:val="1F1F1F"/>
          <w:sz w:val="27"/>
          <w:szCs w:val="27"/>
          <w:lang w:eastAsia="tr-TR"/>
        </w:rPr>
        <w:t>3. Meeting Agenda</w:t>
      </w:r>
      <w:bookmarkEnd w:id="134"/>
      <w:bookmarkEnd w:id="135"/>
      <w:bookmarkEnd w:id="136"/>
      <w:bookmarkEnd w:id="137"/>
      <w:bookmarkEnd w:id="138"/>
    </w:p>
    <w:p w14:paraId="446BF5EA" w14:textId="77777777" w:rsidR="006971FA" w:rsidRPr="00C15856" w:rsidRDefault="006971FA" w:rsidP="006971FA">
      <w:pPr>
        <w:numPr>
          <w:ilvl w:val="0"/>
          <w:numId w:val="49"/>
        </w:numPr>
        <w:spacing w:before="100" w:beforeAutospacing="1" w:after="0" w:line="240" w:lineRule="auto"/>
        <w:rPr>
          <w:rFonts w:ascii="Times New Roman" w:eastAsia="Times New Roman" w:hAnsi="Times New Roman" w:cs="Times New Roman"/>
          <w:color w:val="1F1F1F"/>
          <w:sz w:val="24"/>
          <w:szCs w:val="24"/>
          <w:lang w:eastAsia="tr-TR"/>
        </w:rPr>
      </w:pPr>
      <w:r w:rsidRPr="00694426">
        <w:rPr>
          <w:rFonts w:ascii="Times New Roman" w:eastAsia="Times New Roman" w:hAnsi="Times New Roman" w:cs="Times New Roman"/>
          <w:b/>
          <w:bCs/>
          <w:color w:val="1F1F1F"/>
          <w:sz w:val="24"/>
          <w:szCs w:val="24"/>
          <w:bdr w:val="none" w:sz="0" w:space="0" w:color="auto" w:frame="1"/>
          <w:lang w:eastAsia="tr-TR"/>
        </w:rPr>
        <w:t xml:space="preserve">Opening and Welcome Speech: </w:t>
      </w:r>
      <w:r w:rsidRPr="00C15856">
        <w:rPr>
          <w:rFonts w:ascii="Times New Roman" w:eastAsia="Times New Roman" w:hAnsi="Times New Roman" w:cs="Times New Roman"/>
          <w:color w:val="1F1F1F"/>
          <w:sz w:val="24"/>
          <w:szCs w:val="24"/>
          <w:bdr w:val="none" w:sz="0" w:space="0" w:color="auto" w:frame="1"/>
          <w:lang w:eastAsia="tr-TR"/>
        </w:rPr>
        <w:t>The meeting was opened with an opening speech by Mr. İlhan ÇALIŞKAN, Coordinator of</w:t>
      </w:r>
      <w:r>
        <w:rPr>
          <w:rFonts w:ascii="Times New Roman" w:eastAsia="Times New Roman" w:hAnsi="Times New Roman" w:cs="Times New Roman"/>
          <w:color w:val="1F1F1F"/>
          <w:sz w:val="24"/>
          <w:szCs w:val="24"/>
          <w:bdr w:val="none" w:sz="0" w:space="0" w:color="auto" w:frame="1"/>
          <w:lang w:eastAsia="tr-TR"/>
        </w:rPr>
        <w:t xml:space="preserve"> Coordination Unit for Accounting</w:t>
      </w:r>
      <w:r w:rsidRPr="00C15856">
        <w:rPr>
          <w:rFonts w:ascii="Times New Roman" w:eastAsia="Times New Roman" w:hAnsi="Times New Roman" w:cs="Times New Roman"/>
          <w:color w:val="1F1F1F"/>
          <w:sz w:val="24"/>
          <w:szCs w:val="24"/>
          <w:bdr w:val="none" w:sz="0" w:space="0" w:color="auto" w:frame="1"/>
          <w:lang w:eastAsia="tr-TR"/>
        </w:rPr>
        <w:t xml:space="preserve"> the Agricultural and Rural Development Support Institution (TKDK), who also provided information regarding the Personal Data Protection Law (KVKK) and the recording of the meeting.</w:t>
      </w:r>
    </w:p>
    <w:p w14:paraId="7CC5DDC2" w14:textId="77777777" w:rsidR="006971FA" w:rsidRDefault="006971FA" w:rsidP="006971FA">
      <w:pPr>
        <w:numPr>
          <w:ilvl w:val="0"/>
          <w:numId w:val="49"/>
        </w:numPr>
        <w:spacing w:before="100" w:beforeAutospacing="1" w:after="0" w:line="240" w:lineRule="auto"/>
        <w:rPr>
          <w:rFonts w:ascii="Times New Roman" w:eastAsia="Times New Roman" w:hAnsi="Times New Roman" w:cs="Times New Roman"/>
          <w:color w:val="1F1F1F"/>
          <w:sz w:val="24"/>
          <w:szCs w:val="24"/>
          <w:lang w:eastAsia="tr-TR"/>
        </w:rPr>
      </w:pPr>
      <w:r>
        <w:rPr>
          <w:rFonts w:ascii="Times New Roman" w:eastAsia="Times New Roman" w:hAnsi="Times New Roman" w:cs="Times New Roman"/>
          <w:b/>
          <w:bCs/>
          <w:color w:val="1F1F1F"/>
          <w:sz w:val="24"/>
          <w:szCs w:val="24"/>
          <w:bdr w:val="none" w:sz="0" w:space="0" w:color="auto" w:frame="1"/>
          <w:lang w:eastAsia="tr-TR"/>
        </w:rPr>
        <w:t xml:space="preserve">Presidential Speech: </w:t>
      </w:r>
      <w:r w:rsidRPr="00D80631">
        <w:rPr>
          <w:rFonts w:ascii="Times New Roman" w:eastAsia="Times New Roman" w:hAnsi="Times New Roman" w:cs="Times New Roman"/>
          <w:color w:val="1F1F1F"/>
          <w:sz w:val="24"/>
          <w:szCs w:val="24"/>
          <w:bdr w:val="none" w:sz="0" w:space="0" w:color="auto" w:frame="1"/>
          <w:lang w:eastAsia="tr-TR"/>
        </w:rPr>
        <w:t xml:space="preserve">In his speech, Mr. Ahmet ANTALYALI, President of the Agricultural and Rural Development Support Agency (TKDK), </w:t>
      </w:r>
      <w:r w:rsidRPr="00D80631">
        <w:rPr>
          <w:rFonts w:ascii="Times New Roman" w:hAnsi="Times New Roman" w:cs="Times New Roman"/>
          <w:sz w:val="24"/>
          <w:szCs w:val="24"/>
        </w:rPr>
        <w:t xml:space="preserve">shared TKDK's successful investment, grant, and employment experiences within the scope of the IPARD Program; summarized the general objective </w:t>
      </w:r>
      <w:r w:rsidRPr="00D80631">
        <w:rPr>
          <w:rFonts w:ascii="Times New Roman" w:hAnsi="Times New Roman" w:cs="Times New Roman"/>
          <w:b/>
          <w:bCs/>
          <w:sz w:val="24"/>
          <w:szCs w:val="24"/>
        </w:rPr>
        <w:t>of the TARGET Project, to be implemented with World Bank financing</w:t>
      </w:r>
      <w:r w:rsidRPr="00D80631">
        <w:rPr>
          <w:rFonts w:ascii="Times New Roman" w:hAnsi="Times New Roman" w:cs="Times New Roman"/>
          <w:sz w:val="24"/>
          <w:szCs w:val="24"/>
        </w:rPr>
        <w:t xml:space="preserve">, the institutional preparation process, senior management support, and the cooperation process with stakeholder institutions. Furthermore, detailed information was provided about the project's key components, including </w:t>
      </w:r>
      <w:r w:rsidRPr="00D80631">
        <w:rPr>
          <w:rFonts w:ascii="Times New Roman" w:hAnsi="Times New Roman" w:cs="Times New Roman"/>
          <w:b/>
          <w:bCs/>
          <w:sz w:val="24"/>
          <w:szCs w:val="24"/>
        </w:rPr>
        <w:t xml:space="preserve">Value Chain Financing </w:t>
      </w:r>
      <w:r w:rsidRPr="00D80631">
        <w:rPr>
          <w:rFonts w:ascii="Times New Roman" w:hAnsi="Times New Roman" w:cs="Times New Roman"/>
          <w:sz w:val="24"/>
          <w:szCs w:val="24"/>
        </w:rPr>
        <w:t xml:space="preserve">and </w:t>
      </w:r>
      <w:r w:rsidRPr="00D80631">
        <w:rPr>
          <w:rFonts w:ascii="Times New Roman" w:hAnsi="Times New Roman" w:cs="Times New Roman"/>
          <w:b/>
          <w:bCs/>
          <w:sz w:val="24"/>
          <w:szCs w:val="24"/>
        </w:rPr>
        <w:t>the Guarantee Mechanism (AgriConnect)</w:t>
      </w:r>
      <w:r w:rsidRPr="00D80631">
        <w:rPr>
          <w:rFonts w:ascii="Times New Roman" w:hAnsi="Times New Roman" w:cs="Times New Roman"/>
          <w:sz w:val="24"/>
          <w:szCs w:val="24"/>
        </w:rPr>
        <w:t>, and future goals; the principles of transparency, inclusivity, and collective wisdom were emphasized, and participants were thanked for their valuable opinions and contributions.</w:t>
      </w:r>
      <w:r w:rsidRPr="00D80631">
        <w:rPr>
          <w:rFonts w:ascii="Times New Roman" w:eastAsia="Times New Roman" w:hAnsi="Times New Roman" w:cs="Times New Roman"/>
          <w:color w:val="1F1F1F"/>
          <w:sz w:val="24"/>
          <w:szCs w:val="24"/>
          <w:bdr w:val="none" w:sz="0" w:space="0" w:color="auto" w:frame="1"/>
          <w:lang w:eastAsia="tr-TR"/>
        </w:rPr>
        <w:t xml:space="preserve"> </w:t>
      </w:r>
    </w:p>
    <w:p w14:paraId="4DD94DD1" w14:textId="77777777" w:rsidR="006971FA" w:rsidRDefault="006971FA" w:rsidP="006971FA">
      <w:pPr>
        <w:numPr>
          <w:ilvl w:val="0"/>
          <w:numId w:val="49"/>
        </w:numPr>
        <w:spacing w:before="100" w:beforeAutospacing="1" w:after="0" w:line="240" w:lineRule="auto"/>
        <w:rPr>
          <w:rFonts w:ascii="Times New Roman" w:eastAsia="Times New Roman" w:hAnsi="Times New Roman" w:cs="Times New Roman"/>
          <w:color w:val="1F1F1F"/>
          <w:sz w:val="24"/>
          <w:szCs w:val="24"/>
          <w:lang w:eastAsia="tr-TR"/>
        </w:rPr>
      </w:pPr>
      <w:r w:rsidRPr="00694426">
        <w:rPr>
          <w:rFonts w:ascii="Times New Roman" w:eastAsia="Times New Roman" w:hAnsi="Times New Roman" w:cs="Times New Roman"/>
          <w:b/>
          <w:bCs/>
          <w:color w:val="1F1F1F"/>
          <w:sz w:val="24"/>
          <w:szCs w:val="24"/>
          <w:bdr w:val="none" w:sz="0" w:space="0" w:color="auto" w:frame="1"/>
          <w:lang w:eastAsia="tr-TR"/>
        </w:rPr>
        <w:t>TARGET Project Stakeholder Information Presentation</w:t>
      </w:r>
      <w:r w:rsidRPr="000F4FAE">
        <w:rPr>
          <w:rFonts w:ascii="Times New Roman" w:eastAsia="Times New Roman" w:hAnsi="Times New Roman" w:cs="Times New Roman"/>
          <w:color w:val="1F1F1F"/>
          <w:sz w:val="24"/>
          <w:szCs w:val="24"/>
          <w:lang w:eastAsia="tr-TR"/>
        </w:rPr>
        <w:t>: In the Stakeholder Information Presentation given by Mr. İlhan ÇALIŞKAN;</w:t>
      </w:r>
    </w:p>
    <w:p w14:paraId="248B2BF6" w14:textId="77777777" w:rsidR="006971FA" w:rsidRPr="003C5A08" w:rsidRDefault="006971FA" w:rsidP="006971FA">
      <w:pPr>
        <w:pStyle w:val="ListeParagraf"/>
        <w:numPr>
          <w:ilvl w:val="0"/>
          <w:numId w:val="51"/>
        </w:numPr>
        <w:spacing w:before="100" w:beforeAutospacing="1" w:after="0" w:line="240" w:lineRule="auto"/>
        <w:rPr>
          <w:rFonts w:ascii="Times New Roman" w:eastAsia="Times New Roman" w:hAnsi="Times New Roman" w:cs="Times New Roman"/>
          <w:color w:val="1F1F1F"/>
          <w:sz w:val="24"/>
          <w:szCs w:val="24"/>
          <w:lang w:eastAsia="tr-TR"/>
        </w:rPr>
      </w:pPr>
      <w:r w:rsidRPr="003C5A08">
        <w:rPr>
          <w:rFonts w:ascii="Times New Roman" w:eastAsia="Times New Roman" w:hAnsi="Times New Roman" w:cs="Times New Roman"/>
          <w:color w:val="1F1F1F"/>
          <w:sz w:val="24"/>
          <w:szCs w:val="24"/>
          <w:lang w:eastAsia="tr-TR"/>
        </w:rPr>
        <w:t xml:space="preserve">TKDK's </w:t>
      </w:r>
      <w:r>
        <w:rPr>
          <w:rFonts w:ascii="Times New Roman" w:eastAsia="Times New Roman" w:hAnsi="Times New Roman" w:cs="Times New Roman"/>
          <w:color w:val="1F1F1F"/>
          <w:sz w:val="24"/>
          <w:szCs w:val="24"/>
          <w:lang w:eastAsia="tr-TR"/>
        </w:rPr>
        <w:t>activities,</w:t>
      </w:r>
    </w:p>
    <w:p w14:paraId="0A223877" w14:textId="77777777" w:rsidR="006971FA" w:rsidRPr="003C5A08" w:rsidRDefault="006971FA" w:rsidP="006971FA">
      <w:pPr>
        <w:pStyle w:val="ListeParagraf"/>
        <w:numPr>
          <w:ilvl w:val="0"/>
          <w:numId w:val="51"/>
        </w:numPr>
        <w:spacing w:before="100" w:beforeAutospacing="1" w:after="0" w:line="240" w:lineRule="auto"/>
        <w:rPr>
          <w:rFonts w:ascii="Times New Roman" w:eastAsia="Times New Roman" w:hAnsi="Times New Roman" w:cs="Times New Roman"/>
          <w:color w:val="1F1F1F"/>
          <w:sz w:val="24"/>
          <w:szCs w:val="24"/>
          <w:lang w:eastAsia="tr-TR"/>
        </w:rPr>
      </w:pPr>
      <w:r w:rsidRPr="003C5A08">
        <w:rPr>
          <w:rFonts w:ascii="Times New Roman" w:eastAsia="Times New Roman" w:hAnsi="Times New Roman" w:cs="Times New Roman"/>
          <w:color w:val="1F1F1F"/>
          <w:sz w:val="24"/>
          <w:szCs w:val="24"/>
          <w:lang w:eastAsia="tr-TR"/>
        </w:rPr>
        <w:t>Rationale for the TARGET Project</w:t>
      </w:r>
    </w:p>
    <w:p w14:paraId="5DDCD444" w14:textId="77777777" w:rsidR="006971FA" w:rsidRDefault="006971FA" w:rsidP="006971FA">
      <w:pPr>
        <w:pStyle w:val="ListeParagraf"/>
        <w:numPr>
          <w:ilvl w:val="0"/>
          <w:numId w:val="51"/>
        </w:numPr>
        <w:spacing w:before="100" w:beforeAutospacing="1" w:after="0" w:line="240" w:lineRule="auto"/>
        <w:rPr>
          <w:rFonts w:ascii="Times New Roman" w:eastAsia="Times New Roman" w:hAnsi="Times New Roman" w:cs="Times New Roman"/>
          <w:color w:val="1F1F1F"/>
          <w:sz w:val="24"/>
          <w:szCs w:val="24"/>
          <w:lang w:eastAsia="tr-TR"/>
        </w:rPr>
      </w:pPr>
      <w:r w:rsidRPr="003C5A08">
        <w:rPr>
          <w:rFonts w:ascii="Times New Roman" w:eastAsia="Times New Roman" w:hAnsi="Times New Roman" w:cs="Times New Roman"/>
          <w:color w:val="1F1F1F"/>
          <w:sz w:val="24"/>
          <w:szCs w:val="24"/>
          <w:lang w:eastAsia="tr-TR"/>
        </w:rPr>
        <w:t>The areas covered by the IPARD Program and the World Bank-funded TARGET Project, and their complementarity,</w:t>
      </w:r>
    </w:p>
    <w:p w14:paraId="7BC826E4" w14:textId="77777777" w:rsidR="006971FA" w:rsidRPr="003C5A08" w:rsidRDefault="006971FA" w:rsidP="006971FA">
      <w:pPr>
        <w:pStyle w:val="ListeParagraf"/>
        <w:numPr>
          <w:ilvl w:val="0"/>
          <w:numId w:val="51"/>
        </w:numPr>
        <w:spacing w:before="100" w:beforeAutospacing="1" w:after="0" w:line="240" w:lineRule="auto"/>
        <w:rPr>
          <w:rFonts w:ascii="Times New Roman" w:eastAsia="Times New Roman" w:hAnsi="Times New Roman" w:cs="Times New Roman"/>
          <w:color w:val="1F1F1F"/>
          <w:sz w:val="24"/>
          <w:szCs w:val="24"/>
          <w:lang w:eastAsia="tr-TR"/>
        </w:rPr>
      </w:pPr>
      <w:r w:rsidRPr="003C5A08">
        <w:rPr>
          <w:rFonts w:ascii="Times New Roman" w:eastAsia="Times New Roman" w:hAnsi="Times New Roman" w:cs="Times New Roman"/>
          <w:color w:val="1F1F1F"/>
          <w:sz w:val="24"/>
          <w:szCs w:val="24"/>
          <w:lang w:eastAsia="tr-TR"/>
        </w:rPr>
        <w:t>The project's macro objectives</w:t>
      </w:r>
    </w:p>
    <w:p w14:paraId="4888F223" w14:textId="77777777" w:rsidR="006971FA" w:rsidRPr="003C5A08" w:rsidRDefault="006971FA" w:rsidP="006971FA">
      <w:pPr>
        <w:pStyle w:val="ListeParagraf"/>
        <w:numPr>
          <w:ilvl w:val="0"/>
          <w:numId w:val="52"/>
        </w:numPr>
        <w:spacing w:before="100" w:beforeAutospacing="1" w:after="0" w:line="240" w:lineRule="auto"/>
        <w:rPr>
          <w:rFonts w:ascii="Times New Roman" w:eastAsia="Times New Roman" w:hAnsi="Times New Roman" w:cs="Times New Roman"/>
          <w:color w:val="1F1F1F"/>
          <w:sz w:val="24"/>
          <w:szCs w:val="24"/>
          <w:lang w:eastAsia="tr-TR"/>
        </w:rPr>
      </w:pPr>
      <w:r w:rsidRPr="003C5A08">
        <w:rPr>
          <w:rFonts w:ascii="Times New Roman" w:eastAsia="Times New Roman" w:hAnsi="Times New Roman" w:cs="Times New Roman"/>
          <w:color w:val="1F1F1F"/>
          <w:sz w:val="24"/>
          <w:szCs w:val="24"/>
          <w:lang w:eastAsia="tr-TR"/>
        </w:rPr>
        <w:t>Expected Outcomes of the Project</w:t>
      </w:r>
    </w:p>
    <w:p w14:paraId="48BE058D" w14:textId="77777777" w:rsidR="006971FA" w:rsidRPr="003C5A08" w:rsidRDefault="006971FA" w:rsidP="006971FA">
      <w:pPr>
        <w:pStyle w:val="ListeParagraf"/>
        <w:numPr>
          <w:ilvl w:val="0"/>
          <w:numId w:val="52"/>
        </w:numPr>
        <w:spacing w:before="100" w:beforeAutospacing="1" w:after="0" w:line="240" w:lineRule="auto"/>
        <w:rPr>
          <w:rFonts w:ascii="Times New Roman" w:eastAsia="Times New Roman" w:hAnsi="Times New Roman" w:cs="Times New Roman"/>
          <w:color w:val="1F1F1F"/>
          <w:sz w:val="24"/>
          <w:szCs w:val="24"/>
          <w:lang w:eastAsia="tr-TR"/>
        </w:rPr>
      </w:pPr>
      <w:r w:rsidRPr="003C5A08">
        <w:rPr>
          <w:rFonts w:ascii="Times New Roman" w:eastAsia="Times New Roman" w:hAnsi="Times New Roman" w:cs="Times New Roman"/>
          <w:color w:val="1F1F1F"/>
          <w:sz w:val="24"/>
          <w:szCs w:val="24"/>
          <w:lang w:eastAsia="tr-TR"/>
        </w:rPr>
        <w:t>Activities to be Supported</w:t>
      </w:r>
    </w:p>
    <w:p w14:paraId="3CE7CE16" w14:textId="77777777" w:rsidR="006971FA" w:rsidRPr="003C5A08" w:rsidRDefault="006971FA" w:rsidP="006971FA">
      <w:pPr>
        <w:pStyle w:val="ListeParagraf"/>
        <w:numPr>
          <w:ilvl w:val="0"/>
          <w:numId w:val="52"/>
        </w:numPr>
        <w:spacing w:before="100" w:beforeAutospacing="1" w:after="0" w:line="240" w:lineRule="auto"/>
        <w:rPr>
          <w:rFonts w:ascii="Times New Roman" w:eastAsia="Times New Roman" w:hAnsi="Times New Roman" w:cs="Times New Roman"/>
          <w:color w:val="1F1F1F"/>
          <w:sz w:val="24"/>
          <w:szCs w:val="24"/>
          <w:lang w:eastAsia="tr-TR"/>
        </w:rPr>
      </w:pPr>
      <w:r w:rsidRPr="003C5A08">
        <w:rPr>
          <w:rFonts w:ascii="Times New Roman" w:eastAsia="Times New Roman" w:hAnsi="Times New Roman" w:cs="Times New Roman"/>
          <w:color w:val="1F1F1F"/>
          <w:sz w:val="24"/>
          <w:szCs w:val="24"/>
          <w:lang w:eastAsia="tr-TR"/>
        </w:rPr>
        <w:lastRenderedPageBreak/>
        <w:t>World Bank Environmental and Social Standards and</w:t>
      </w:r>
    </w:p>
    <w:p w14:paraId="23D9EFFF" w14:textId="77777777" w:rsidR="006971FA" w:rsidRPr="003C5A08" w:rsidRDefault="006971FA" w:rsidP="006971FA">
      <w:pPr>
        <w:pStyle w:val="ListeParagraf"/>
        <w:numPr>
          <w:ilvl w:val="0"/>
          <w:numId w:val="52"/>
        </w:numPr>
        <w:spacing w:before="100" w:beforeAutospacing="1" w:after="0" w:line="240" w:lineRule="auto"/>
        <w:rPr>
          <w:rFonts w:ascii="Times New Roman" w:eastAsia="Times New Roman" w:hAnsi="Times New Roman" w:cs="Times New Roman"/>
          <w:color w:val="1F1F1F"/>
          <w:sz w:val="24"/>
          <w:szCs w:val="24"/>
          <w:lang w:eastAsia="tr-TR"/>
        </w:rPr>
      </w:pPr>
      <w:r w:rsidRPr="003C5A08">
        <w:rPr>
          <w:rFonts w:ascii="Times New Roman" w:eastAsia="Times New Roman" w:hAnsi="Times New Roman" w:cs="Times New Roman"/>
          <w:color w:val="1F1F1F"/>
          <w:sz w:val="24"/>
          <w:szCs w:val="24"/>
          <w:lang w:eastAsia="tr-TR"/>
        </w:rPr>
        <w:t xml:space="preserve">Information </w:t>
      </w:r>
      <w:r>
        <w:rPr>
          <w:rFonts w:ascii="Times New Roman" w:eastAsia="Times New Roman" w:hAnsi="Times New Roman" w:cs="Times New Roman"/>
          <w:color w:val="1F1F1F"/>
          <w:sz w:val="24"/>
          <w:szCs w:val="24"/>
          <w:lang w:eastAsia="tr-TR"/>
        </w:rPr>
        <w:t xml:space="preserve">on </w:t>
      </w:r>
      <w:r w:rsidRPr="003C5A08">
        <w:rPr>
          <w:rFonts w:ascii="Times New Roman" w:eastAsia="Times New Roman" w:hAnsi="Times New Roman" w:cs="Times New Roman"/>
          <w:color w:val="1F1F1F"/>
          <w:sz w:val="24"/>
          <w:szCs w:val="24"/>
          <w:lang w:eastAsia="tr-TR"/>
        </w:rPr>
        <w:t>Stakeholder Engagement Plan</w:t>
      </w:r>
      <w:r>
        <w:rPr>
          <w:rFonts w:ascii="Times New Roman" w:eastAsia="Times New Roman" w:hAnsi="Times New Roman" w:cs="Times New Roman"/>
          <w:color w:val="1F1F1F"/>
          <w:sz w:val="24"/>
          <w:szCs w:val="24"/>
          <w:lang w:eastAsia="tr-TR"/>
        </w:rPr>
        <w:t xml:space="preserve"> </w:t>
      </w:r>
      <w:r w:rsidRPr="003C5A08">
        <w:rPr>
          <w:rFonts w:ascii="Times New Roman" w:eastAsia="Times New Roman" w:hAnsi="Times New Roman" w:cs="Times New Roman"/>
          <w:color w:val="1F1F1F"/>
          <w:sz w:val="24"/>
          <w:szCs w:val="24"/>
          <w:lang w:eastAsia="tr-TR"/>
        </w:rPr>
        <w:t xml:space="preserve"> </w:t>
      </w:r>
    </w:p>
    <w:p w14:paraId="7AD8C07B" w14:textId="77777777" w:rsidR="006971FA" w:rsidRPr="00694426" w:rsidRDefault="006971FA" w:rsidP="006971FA">
      <w:pPr>
        <w:spacing w:before="100" w:beforeAutospacing="1" w:after="0" w:line="240" w:lineRule="auto"/>
        <w:ind w:left="720"/>
        <w:rPr>
          <w:rFonts w:ascii="Times New Roman" w:eastAsia="Times New Roman" w:hAnsi="Times New Roman" w:cs="Times New Roman"/>
          <w:color w:val="1F1F1F"/>
          <w:sz w:val="24"/>
          <w:szCs w:val="24"/>
          <w:lang w:eastAsia="tr-TR"/>
        </w:rPr>
      </w:pPr>
      <w:r w:rsidRPr="003C5A08">
        <w:rPr>
          <w:rFonts w:ascii="Times New Roman" w:eastAsia="Times New Roman" w:hAnsi="Times New Roman" w:cs="Times New Roman"/>
          <w:color w:val="1F1F1F"/>
          <w:sz w:val="24"/>
          <w:szCs w:val="24"/>
          <w:lang w:eastAsia="tr-TR"/>
        </w:rPr>
        <w:t xml:space="preserve">A presentation covering the topics was given. </w:t>
      </w:r>
      <w:r w:rsidRPr="00694426">
        <w:rPr>
          <w:rFonts w:ascii="Times New Roman" w:eastAsia="Times New Roman" w:hAnsi="Times New Roman" w:cs="Times New Roman"/>
          <w:i/>
          <w:iCs/>
          <w:color w:val="1F1F1F"/>
          <w:sz w:val="24"/>
          <w:szCs w:val="24"/>
          <w:bdr w:val="none" w:sz="0" w:space="0" w:color="auto" w:frame="1"/>
          <w:lang w:eastAsia="tr-TR"/>
        </w:rPr>
        <w:t xml:space="preserve">(The English version of the presentation is shared in </w:t>
      </w:r>
      <w:r>
        <w:rPr>
          <w:rFonts w:ascii="Times New Roman" w:eastAsia="Times New Roman" w:hAnsi="Times New Roman" w:cs="Times New Roman"/>
          <w:i/>
          <w:iCs/>
          <w:color w:val="1F1F1F"/>
          <w:sz w:val="24"/>
          <w:szCs w:val="24"/>
          <w:bdr w:val="none" w:sz="0" w:space="0" w:color="auto" w:frame="1"/>
          <w:lang w:eastAsia="tr-TR"/>
        </w:rPr>
        <w:t xml:space="preserve">Annex </w:t>
      </w:r>
      <w:r w:rsidRPr="00694426">
        <w:rPr>
          <w:rFonts w:ascii="Times New Roman" w:eastAsia="Times New Roman" w:hAnsi="Times New Roman" w:cs="Times New Roman"/>
          <w:i/>
          <w:iCs/>
          <w:color w:val="1F1F1F"/>
          <w:sz w:val="24"/>
          <w:szCs w:val="24"/>
          <w:bdr w:val="none" w:sz="0" w:space="0" w:color="auto" w:frame="1"/>
          <w:lang w:eastAsia="tr-TR"/>
        </w:rPr>
        <w:t>2 in the email attachment)</w:t>
      </w:r>
    </w:p>
    <w:p w14:paraId="685D2D63" w14:textId="77777777" w:rsidR="006971FA" w:rsidRPr="00D60525" w:rsidRDefault="006971FA" w:rsidP="006971FA">
      <w:pPr>
        <w:numPr>
          <w:ilvl w:val="0"/>
          <w:numId w:val="49"/>
        </w:numPr>
        <w:spacing w:before="100" w:beforeAutospacing="1" w:after="0" w:line="240" w:lineRule="auto"/>
        <w:rPr>
          <w:rFonts w:ascii="Times New Roman" w:hAnsi="Times New Roman" w:cs="Times New Roman"/>
          <w:sz w:val="24"/>
          <w:szCs w:val="24"/>
        </w:rPr>
      </w:pPr>
      <w:r w:rsidRPr="00D60525">
        <w:rPr>
          <w:rFonts w:ascii="Times New Roman" w:hAnsi="Times New Roman" w:cs="Times New Roman"/>
          <w:b/>
          <w:bCs/>
          <w:sz w:val="24"/>
          <w:szCs w:val="24"/>
        </w:rPr>
        <w:t>Topics Covered in Accordance with the World Bank Stakeholder Engagement and Disclosure Standard (</w:t>
      </w:r>
      <w:r>
        <w:rPr>
          <w:rFonts w:ascii="Times New Roman" w:hAnsi="Times New Roman" w:cs="Times New Roman"/>
          <w:b/>
          <w:bCs/>
          <w:sz w:val="24"/>
          <w:szCs w:val="24"/>
        </w:rPr>
        <w:t>E</w:t>
      </w:r>
      <w:r w:rsidRPr="00D60525">
        <w:rPr>
          <w:rFonts w:ascii="Times New Roman" w:hAnsi="Times New Roman" w:cs="Times New Roman"/>
          <w:b/>
          <w:bCs/>
          <w:sz w:val="24"/>
          <w:szCs w:val="24"/>
        </w:rPr>
        <w:t xml:space="preserve">SS 10): </w:t>
      </w:r>
      <w:r w:rsidRPr="00EC7A79">
        <w:rPr>
          <w:rFonts w:ascii="Times New Roman" w:hAnsi="Times New Roman" w:cs="Times New Roman"/>
          <w:sz w:val="24"/>
          <w:szCs w:val="24"/>
        </w:rPr>
        <w:t xml:space="preserve">The </w:t>
      </w:r>
      <w:r w:rsidRPr="00D60525">
        <w:rPr>
          <w:rFonts w:ascii="Times New Roman" w:hAnsi="Times New Roman" w:cs="Times New Roman"/>
          <w:sz w:val="24"/>
          <w:szCs w:val="24"/>
        </w:rPr>
        <w:t>presentation to stakeholders attending the meeting detailed our activities aimed at fulfilling the requirements of the World Bank Stakeholder Engagement and Disclosure Standard (</w:t>
      </w:r>
      <w:r>
        <w:rPr>
          <w:rFonts w:ascii="Times New Roman" w:hAnsi="Times New Roman" w:cs="Times New Roman"/>
          <w:sz w:val="24"/>
          <w:szCs w:val="24"/>
        </w:rPr>
        <w:t>E</w:t>
      </w:r>
      <w:r w:rsidRPr="00D60525">
        <w:rPr>
          <w:rFonts w:ascii="Times New Roman" w:hAnsi="Times New Roman" w:cs="Times New Roman"/>
          <w:sz w:val="24"/>
          <w:szCs w:val="24"/>
        </w:rPr>
        <w:t>SS 10), including timely information sharing, conducting inclusive consultation and participation processes, operating an accessible Complaints and Communications Mechanism, and ensuring transparency throughout all project phases. The presentation also covered the following topics:</w:t>
      </w:r>
    </w:p>
    <w:p w14:paraId="59A30ECC" w14:textId="77777777" w:rsidR="006971FA" w:rsidRPr="00D60525" w:rsidRDefault="006971FA" w:rsidP="006971FA">
      <w:pPr>
        <w:pStyle w:val="ListeParagraf"/>
        <w:numPr>
          <w:ilvl w:val="0"/>
          <w:numId w:val="53"/>
        </w:numPr>
        <w:spacing w:before="100" w:beforeAutospacing="1" w:after="0" w:line="240" w:lineRule="auto"/>
        <w:rPr>
          <w:rFonts w:ascii="Times New Roman" w:eastAsia="Times New Roman" w:hAnsi="Times New Roman" w:cs="Times New Roman"/>
          <w:color w:val="1F1F1F"/>
          <w:sz w:val="24"/>
          <w:szCs w:val="24"/>
          <w:lang w:eastAsia="tr-TR"/>
        </w:rPr>
      </w:pPr>
      <w:r w:rsidRPr="00D60525">
        <w:rPr>
          <w:rFonts w:ascii="Times New Roman" w:eastAsia="Times New Roman" w:hAnsi="Times New Roman" w:cs="Times New Roman"/>
          <w:b/>
          <w:bCs/>
          <w:color w:val="1F1F1F"/>
          <w:sz w:val="24"/>
          <w:szCs w:val="24"/>
          <w:bdr w:val="none" w:sz="0" w:space="0" w:color="auto" w:frame="1"/>
          <w:lang w:eastAsia="tr-TR"/>
        </w:rPr>
        <w:t>Project and Risk Management:</w:t>
      </w:r>
    </w:p>
    <w:p w14:paraId="5F7B8E29" w14:textId="77777777" w:rsidR="006971FA" w:rsidRPr="00694426" w:rsidRDefault="006971FA" w:rsidP="006971FA">
      <w:pPr>
        <w:spacing w:before="100" w:beforeAutospacing="1" w:after="0" w:line="240" w:lineRule="auto"/>
        <w:ind w:left="720"/>
        <w:rPr>
          <w:rFonts w:ascii="Times New Roman" w:eastAsia="Times New Roman" w:hAnsi="Times New Roman" w:cs="Times New Roman"/>
          <w:color w:val="1F1F1F"/>
          <w:sz w:val="24"/>
          <w:szCs w:val="24"/>
          <w:lang w:eastAsia="tr-TR"/>
        </w:rPr>
      </w:pPr>
      <w:r w:rsidRPr="00694426">
        <w:rPr>
          <w:rFonts w:ascii="Times New Roman" w:eastAsia="Times New Roman" w:hAnsi="Times New Roman" w:cs="Times New Roman"/>
          <w:color w:val="1F1F1F"/>
          <w:sz w:val="24"/>
          <w:szCs w:val="24"/>
          <w:lang w:eastAsia="tr-TR"/>
        </w:rPr>
        <w:t>It was stated that the environmental and social risks and impacts that may arise within the scope of the TARGET Project will be identified, assessed, and monitored in accordance with the World Bank's relevant Environmental and Social Standards (ESS).</w:t>
      </w:r>
    </w:p>
    <w:p w14:paraId="2209A3DF" w14:textId="77777777" w:rsidR="006971FA" w:rsidRPr="00D60525" w:rsidRDefault="006971FA" w:rsidP="006971FA">
      <w:pPr>
        <w:pStyle w:val="ListeParagraf"/>
        <w:numPr>
          <w:ilvl w:val="0"/>
          <w:numId w:val="53"/>
        </w:numPr>
        <w:spacing w:before="100" w:beforeAutospacing="1" w:after="0" w:line="240" w:lineRule="auto"/>
        <w:rPr>
          <w:rFonts w:ascii="Times New Roman" w:eastAsia="Times New Roman" w:hAnsi="Times New Roman" w:cs="Times New Roman"/>
          <w:color w:val="1F1F1F"/>
          <w:sz w:val="24"/>
          <w:szCs w:val="24"/>
          <w:lang w:eastAsia="tr-TR"/>
        </w:rPr>
      </w:pPr>
      <w:r>
        <w:rPr>
          <w:rFonts w:ascii="Times New Roman" w:eastAsia="Times New Roman" w:hAnsi="Times New Roman" w:cs="Times New Roman"/>
          <w:b/>
          <w:bCs/>
          <w:color w:val="1F1F1F"/>
          <w:sz w:val="24"/>
          <w:szCs w:val="24"/>
          <w:bdr w:val="none" w:sz="0" w:space="0" w:color="auto" w:frame="1"/>
          <w:lang w:eastAsia="tr-TR"/>
        </w:rPr>
        <w:t>E</w:t>
      </w:r>
      <w:r w:rsidRPr="00D60525">
        <w:rPr>
          <w:rFonts w:ascii="Times New Roman" w:eastAsia="Times New Roman" w:hAnsi="Times New Roman" w:cs="Times New Roman"/>
          <w:b/>
          <w:bCs/>
          <w:color w:val="1F1F1F"/>
          <w:sz w:val="24"/>
          <w:szCs w:val="24"/>
          <w:bdr w:val="none" w:sz="0" w:space="0" w:color="auto" w:frame="1"/>
          <w:lang w:eastAsia="tr-TR"/>
        </w:rPr>
        <w:t>SS10 and the Information Process:</w:t>
      </w:r>
    </w:p>
    <w:p w14:paraId="66E067D8" w14:textId="77777777" w:rsidR="006971FA" w:rsidRPr="00694426" w:rsidRDefault="006971FA" w:rsidP="006971FA">
      <w:pPr>
        <w:spacing w:before="100" w:beforeAutospacing="1" w:after="0" w:line="240" w:lineRule="auto"/>
        <w:ind w:left="720"/>
        <w:rPr>
          <w:rFonts w:ascii="Times New Roman" w:eastAsia="Times New Roman" w:hAnsi="Times New Roman" w:cs="Times New Roman"/>
          <w:color w:val="1F1F1F"/>
          <w:sz w:val="24"/>
          <w:szCs w:val="24"/>
          <w:lang w:eastAsia="tr-TR"/>
        </w:rPr>
      </w:pPr>
      <w:r w:rsidRPr="00694426">
        <w:rPr>
          <w:rFonts w:ascii="Times New Roman" w:eastAsia="Times New Roman" w:hAnsi="Times New Roman" w:cs="Times New Roman"/>
          <w:color w:val="1F1F1F"/>
          <w:sz w:val="24"/>
          <w:szCs w:val="24"/>
          <w:lang w:eastAsia="tr-TR"/>
        </w:rPr>
        <w:t xml:space="preserve">According to the </w:t>
      </w:r>
      <w:r>
        <w:rPr>
          <w:rFonts w:ascii="Times New Roman" w:eastAsia="Times New Roman" w:hAnsi="Times New Roman" w:cs="Times New Roman"/>
          <w:color w:val="1F1F1F"/>
          <w:sz w:val="24"/>
          <w:szCs w:val="24"/>
          <w:lang w:eastAsia="tr-TR"/>
        </w:rPr>
        <w:t xml:space="preserve">ESS </w:t>
      </w:r>
      <w:r w:rsidRPr="00694426">
        <w:rPr>
          <w:rFonts w:ascii="Times New Roman" w:eastAsia="Times New Roman" w:hAnsi="Times New Roman" w:cs="Times New Roman"/>
          <w:color w:val="1F1F1F"/>
          <w:sz w:val="24"/>
          <w:szCs w:val="24"/>
          <w:lang w:eastAsia="tr-TR"/>
        </w:rPr>
        <w:t>10 Standard, the importance of timely stakeholder information, conducting inclusive consultation processes, and ensuring transparency throughout all phases of the project has been emphasized.</w:t>
      </w:r>
    </w:p>
    <w:p w14:paraId="49FCAE66" w14:textId="77777777" w:rsidR="006971FA" w:rsidRPr="00D60525" w:rsidRDefault="006971FA" w:rsidP="006971FA">
      <w:pPr>
        <w:pStyle w:val="ListeParagraf"/>
        <w:numPr>
          <w:ilvl w:val="0"/>
          <w:numId w:val="53"/>
        </w:numPr>
        <w:spacing w:before="100" w:beforeAutospacing="1" w:after="0" w:line="240" w:lineRule="auto"/>
        <w:rPr>
          <w:rFonts w:ascii="Times New Roman" w:eastAsia="Times New Roman" w:hAnsi="Times New Roman" w:cs="Times New Roman"/>
          <w:color w:val="1F1F1F"/>
          <w:sz w:val="24"/>
          <w:szCs w:val="24"/>
          <w:lang w:eastAsia="tr-TR"/>
        </w:rPr>
      </w:pPr>
      <w:r>
        <w:rPr>
          <w:rFonts w:ascii="Times New Roman" w:eastAsia="Times New Roman" w:hAnsi="Times New Roman" w:cs="Times New Roman"/>
          <w:b/>
          <w:bCs/>
          <w:color w:val="1F1F1F"/>
          <w:sz w:val="24"/>
          <w:szCs w:val="24"/>
          <w:bdr w:val="none" w:sz="0" w:space="0" w:color="auto" w:frame="1"/>
          <w:lang w:eastAsia="tr-TR"/>
        </w:rPr>
        <w:t xml:space="preserve">Grievance </w:t>
      </w:r>
      <w:r w:rsidRPr="00D60525">
        <w:rPr>
          <w:rFonts w:ascii="Times New Roman" w:eastAsia="Times New Roman" w:hAnsi="Times New Roman" w:cs="Times New Roman"/>
          <w:b/>
          <w:bCs/>
          <w:color w:val="1F1F1F"/>
          <w:sz w:val="24"/>
          <w:szCs w:val="24"/>
          <w:bdr w:val="none" w:sz="0" w:space="0" w:color="auto" w:frame="1"/>
          <w:lang w:eastAsia="tr-TR"/>
        </w:rPr>
        <w:t>Mechanism (GRM):</w:t>
      </w:r>
    </w:p>
    <w:p w14:paraId="7DBB4C3A" w14:textId="77777777" w:rsidR="006971FA" w:rsidRPr="00694426" w:rsidRDefault="006971FA" w:rsidP="006971FA">
      <w:pPr>
        <w:spacing w:before="100" w:beforeAutospacing="1"/>
        <w:ind w:left="720"/>
        <w:rPr>
          <w:rFonts w:ascii="Times New Roman" w:hAnsi="Times New Roman" w:cs="Times New Roman"/>
          <w:b/>
          <w:bCs/>
          <w:color w:val="1F1F1F"/>
          <w:sz w:val="24"/>
          <w:szCs w:val="24"/>
          <w:bdr w:val="none" w:sz="0" w:space="0" w:color="auto" w:frame="1"/>
        </w:rPr>
      </w:pPr>
      <w:r>
        <w:rPr>
          <w:rFonts w:ascii="Times New Roman" w:eastAsia="Times New Roman" w:hAnsi="Times New Roman" w:cs="Times New Roman"/>
          <w:b/>
          <w:bCs/>
          <w:color w:val="1F1F1F"/>
          <w:sz w:val="24"/>
          <w:szCs w:val="24"/>
          <w:bdr w:val="none" w:sz="0" w:space="0" w:color="auto" w:frame="1"/>
          <w:lang w:eastAsia="tr-TR"/>
        </w:rPr>
        <w:t>Grievance</w:t>
      </w:r>
      <w:r w:rsidRPr="00694426">
        <w:rPr>
          <w:rFonts w:ascii="Times New Roman" w:eastAsia="Times New Roman" w:hAnsi="Times New Roman" w:cs="Times New Roman"/>
          <w:b/>
          <w:bCs/>
          <w:color w:val="1F1F1F"/>
          <w:sz w:val="24"/>
          <w:szCs w:val="24"/>
          <w:bdr w:val="none" w:sz="0" w:space="0" w:color="auto" w:frame="1"/>
          <w:lang w:eastAsia="tr-TR"/>
        </w:rPr>
        <w:t xml:space="preserve"> Mechanism, </w:t>
      </w:r>
      <w:r w:rsidRPr="00694426">
        <w:rPr>
          <w:rFonts w:ascii="Times New Roman" w:eastAsia="Times New Roman" w:hAnsi="Times New Roman" w:cs="Times New Roman"/>
          <w:color w:val="1F1F1F"/>
          <w:sz w:val="24"/>
          <w:szCs w:val="24"/>
          <w:lang w:eastAsia="tr-TR"/>
        </w:rPr>
        <w:t>established to enable stakeholders to easily submit their requests, suggestions, and complaints, was introduced. The application channels for this mechanism (telephone lines, email address, website address, access to the draft SEP document, etc.) were shared with the participants.</w:t>
      </w:r>
    </w:p>
    <w:p w14:paraId="156850B9" w14:textId="77777777" w:rsidR="006971FA" w:rsidRPr="00694426" w:rsidRDefault="006971FA" w:rsidP="006971FA">
      <w:pPr>
        <w:numPr>
          <w:ilvl w:val="0"/>
          <w:numId w:val="49"/>
        </w:numPr>
        <w:spacing w:before="100" w:beforeAutospacing="1" w:after="0" w:line="240" w:lineRule="auto"/>
        <w:rPr>
          <w:rFonts w:ascii="Times New Roman" w:eastAsia="Times New Roman" w:hAnsi="Times New Roman" w:cs="Times New Roman"/>
          <w:color w:val="1F1F1F"/>
          <w:sz w:val="24"/>
          <w:szCs w:val="24"/>
          <w:bdr w:val="none" w:sz="0" w:space="0" w:color="auto" w:frame="1"/>
          <w:lang w:eastAsia="tr-TR"/>
        </w:rPr>
      </w:pPr>
      <w:r w:rsidRPr="00694426">
        <w:rPr>
          <w:rFonts w:ascii="Times New Roman" w:eastAsia="Times New Roman" w:hAnsi="Times New Roman" w:cs="Times New Roman"/>
          <w:b/>
          <w:bCs/>
          <w:color w:val="1F1F1F"/>
          <w:sz w:val="24"/>
          <w:szCs w:val="24"/>
          <w:bdr w:val="none" w:sz="0" w:space="0" w:color="auto" w:frame="1"/>
          <w:lang w:eastAsia="tr-TR"/>
        </w:rPr>
        <w:t xml:space="preserve">Question, Answer, and Evaluation Records: </w:t>
      </w:r>
      <w:r w:rsidRPr="00782CB1">
        <w:rPr>
          <w:rFonts w:ascii="Times New Roman" w:eastAsia="Times New Roman" w:hAnsi="Times New Roman" w:cs="Times New Roman"/>
          <w:color w:val="1F1F1F"/>
          <w:sz w:val="24"/>
          <w:szCs w:val="24"/>
          <w:bdr w:val="none" w:sz="0" w:space="0" w:color="auto" w:frame="1"/>
          <w:lang w:eastAsia="tr-TR"/>
        </w:rPr>
        <w:t>Following the presentation, participating stakeholders were given the opportunity to submit their questions, opinions, and suggestions. The opinions and suggestions received from the participants are listed below, along with the information of the Institution/Organization they represent.</w:t>
      </w:r>
    </w:p>
    <w:p w14:paraId="3C444130" w14:textId="77777777" w:rsidR="006971FA" w:rsidRPr="00694426" w:rsidRDefault="006971FA" w:rsidP="00A8156B">
      <w:pPr>
        <w:spacing w:before="100" w:beforeAutospacing="1" w:after="0" w:line="240" w:lineRule="auto"/>
        <w:ind w:left="0" w:firstLine="0"/>
        <w:rPr>
          <w:rFonts w:ascii="Times New Roman" w:eastAsia="Times New Roman" w:hAnsi="Times New Roman" w:cs="Times New Roman"/>
          <w:b/>
          <w:bCs/>
          <w:color w:val="1F1F1F"/>
          <w:sz w:val="24"/>
          <w:szCs w:val="24"/>
          <w:bdr w:val="none" w:sz="0" w:space="0" w:color="auto" w:frame="1"/>
          <w:lang w:eastAsia="tr-TR"/>
        </w:rPr>
      </w:pPr>
    </w:p>
    <w:tbl>
      <w:tblPr>
        <w:tblW w:w="9800" w:type="dxa"/>
        <w:tblCellSpacing w:w="15" w:type="dxa"/>
        <w:tblCellMar>
          <w:left w:w="0" w:type="dxa"/>
          <w:right w:w="0" w:type="dxa"/>
        </w:tblCellMar>
        <w:tblLook w:val="04A0" w:firstRow="1" w:lastRow="0" w:firstColumn="1" w:lastColumn="0" w:noHBand="0" w:noVBand="1"/>
      </w:tblPr>
      <w:tblGrid>
        <w:gridCol w:w="729"/>
        <w:gridCol w:w="2264"/>
        <w:gridCol w:w="1817"/>
        <w:gridCol w:w="2575"/>
        <w:gridCol w:w="2415"/>
      </w:tblGrid>
      <w:tr w:rsidR="006971FA" w:rsidRPr="00694426" w14:paraId="3EB1866E" w14:textId="77777777" w:rsidTr="006E292C">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85921A"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r>
              <w:rPr>
                <w:rFonts w:ascii="Times New Roman" w:eastAsia="Times New Roman" w:hAnsi="Times New Roman" w:cs="Times New Roman"/>
                <w:color w:val="1F1F1F"/>
                <w:sz w:val="24"/>
                <w:szCs w:val="24"/>
                <w:lang w:eastAsia="tr-TR"/>
              </w:rPr>
              <w:t>No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42A3BF"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r w:rsidRPr="00694426">
              <w:rPr>
                <w:rFonts w:ascii="Times New Roman" w:eastAsia="Times New Roman" w:hAnsi="Times New Roman" w:cs="Times New Roman"/>
                <w:b/>
                <w:bCs/>
                <w:color w:val="1F1F1F"/>
                <w:sz w:val="24"/>
                <w:szCs w:val="24"/>
                <w:bdr w:val="none" w:sz="0" w:space="0" w:color="auto" w:frame="1"/>
                <w:lang w:eastAsia="tr-TR"/>
              </w:rPr>
              <w:t>Question Asked / Suggestion Made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90A7FC"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r w:rsidRPr="00694426">
              <w:rPr>
                <w:rFonts w:ascii="Times New Roman" w:eastAsia="Times New Roman" w:hAnsi="Times New Roman" w:cs="Times New Roman"/>
                <w:b/>
                <w:bCs/>
                <w:color w:val="1F1F1F"/>
                <w:sz w:val="24"/>
                <w:szCs w:val="24"/>
                <w:bdr w:val="none" w:sz="0" w:space="0" w:color="auto" w:frame="1"/>
                <w:lang w:eastAsia="tr-TR"/>
              </w:rPr>
              <w:t>Inquirer /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F8940F8"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r w:rsidRPr="00694426">
              <w:rPr>
                <w:rFonts w:ascii="Times New Roman" w:eastAsia="Times New Roman" w:hAnsi="Times New Roman" w:cs="Times New Roman"/>
                <w:b/>
                <w:bCs/>
                <w:color w:val="1F1F1F"/>
                <w:sz w:val="24"/>
                <w:szCs w:val="24"/>
                <w:bdr w:val="none" w:sz="0" w:space="0" w:color="auto" w:frame="1"/>
                <w:lang w:eastAsia="tr-TR"/>
              </w:rPr>
              <w:t>Statement/Response Made</w:t>
            </w:r>
          </w:p>
        </w:tc>
        <w:tc>
          <w:tcPr>
            <w:tcW w:w="237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8E3C70"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r w:rsidRPr="00694426">
              <w:rPr>
                <w:rFonts w:ascii="Times New Roman" w:eastAsia="Times New Roman" w:hAnsi="Times New Roman" w:cs="Times New Roman"/>
                <w:b/>
                <w:bCs/>
                <w:color w:val="1F1F1F"/>
                <w:sz w:val="24"/>
                <w:szCs w:val="24"/>
                <w:bdr w:val="none" w:sz="0" w:space="0" w:color="auto" w:frame="1"/>
                <w:lang w:eastAsia="tr-TR"/>
              </w:rPr>
              <w:t>Action to be Taken / Responsible Party</w:t>
            </w:r>
          </w:p>
        </w:tc>
      </w:tr>
      <w:tr w:rsidR="006971FA" w:rsidRPr="00694426" w14:paraId="412F471E"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7EF99C"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r w:rsidRPr="00694426">
              <w:rPr>
                <w:rFonts w:ascii="Times New Roman" w:eastAsia="Times New Roman" w:hAnsi="Times New Roman" w:cs="Times New Roman"/>
                <w:b/>
                <w:bCs/>
                <w:color w:val="1F1F1F"/>
                <w:sz w:val="24"/>
                <w:szCs w:val="24"/>
                <w:bdr w:val="none" w:sz="0" w:space="0" w:color="auto" w:frame="1"/>
                <w:lang w:eastAsia="tr-TR"/>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3AB2BC" w14:textId="77777777" w:rsidR="006971FA" w:rsidRDefault="006971FA" w:rsidP="006E292C">
            <w:r>
              <w:t>Subject: Supporting small-scale (150 kW - 500 kW) village-based biogas and waste management facilities.</w:t>
            </w:r>
          </w:p>
          <w:p w14:paraId="13E7A0B4" w14:textId="77777777" w:rsidR="006971FA" w:rsidRDefault="006971FA" w:rsidP="006E292C">
            <w:r>
              <w:lastRenderedPageBreak/>
              <w:t>Suggestion: The paperwork and EIA processes for smaller facilities should not be the same as for larger facilities of 3-5 MW, and high fees/consultancy costs should be mitigated.</w:t>
            </w:r>
          </w:p>
          <w:p w14:paraId="380CDB07" w14:textId="77777777" w:rsidR="006971FA" w:rsidRDefault="006971FA" w:rsidP="006E292C">
            <w:r>
              <w:rPr>
                <w:rFonts w:ascii="Times New Roman" w:eastAsia="Times New Roman" w:hAnsi="Times New Roman" w:cs="Times New Roman"/>
                <w:color w:val="1F1F1F"/>
                <w:sz w:val="24"/>
                <w:szCs w:val="24"/>
                <w:bdr w:val="none" w:sz="0" w:space="0" w:color="auto" w:frame="1"/>
                <w:lang w:eastAsia="tr-TR"/>
              </w:rPr>
              <w:t xml:space="preserve">Request: </w:t>
            </w:r>
            <w:r>
              <w:t>The applicant requested a review of the detailed report prepared by the BIOGASDER Association.</w:t>
            </w:r>
          </w:p>
          <w:p w14:paraId="603B79E0"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BF7A83"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r w:rsidRPr="000509DB">
              <w:rPr>
                <w:rFonts w:ascii="Times New Roman" w:eastAsia="Times New Roman" w:hAnsi="Times New Roman" w:cs="Times New Roman"/>
                <w:color w:val="1F1F1F"/>
                <w:sz w:val="24"/>
                <w:szCs w:val="24"/>
                <w:bdr w:val="none" w:sz="0" w:space="0" w:color="auto" w:frame="1"/>
                <w:lang w:eastAsia="tr-TR"/>
              </w:rPr>
              <w:lastRenderedPageBreak/>
              <w:t>BIOGASDER (Biogas Investment Development Association)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CBE243" w14:textId="77777777" w:rsidR="006971FA" w:rsidRDefault="006971FA" w:rsidP="006E292C">
            <w:r>
              <w:t>He stated that the issue is among the priority areas and that the submitted report will be carefully examined and evaluated.</w:t>
            </w:r>
          </w:p>
          <w:p w14:paraId="48B3E2AE"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p>
        </w:tc>
        <w:tc>
          <w:tcPr>
            <w:tcW w:w="237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0C0BD9"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r>
              <w:rPr>
                <w:rFonts w:ascii="Times New Roman" w:eastAsia="Times New Roman" w:hAnsi="Times New Roman" w:cs="Times New Roman"/>
                <w:color w:val="1F1F1F"/>
                <w:sz w:val="24"/>
                <w:szCs w:val="24"/>
                <w:bdr w:val="none" w:sz="0" w:space="0" w:color="auto" w:frame="1"/>
                <w:lang w:eastAsia="tr-TR"/>
              </w:rPr>
              <w:t>The units (PIU) responsible for project programming have been instructed to review the report.</w:t>
            </w:r>
          </w:p>
        </w:tc>
      </w:tr>
      <w:tr w:rsidR="006971FA" w:rsidRPr="00694426" w14:paraId="08850B05"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C82815"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r w:rsidRPr="00694426">
              <w:rPr>
                <w:rFonts w:ascii="Times New Roman" w:eastAsia="Times New Roman" w:hAnsi="Times New Roman" w:cs="Times New Roman"/>
                <w:b/>
                <w:bCs/>
                <w:color w:val="1F1F1F"/>
                <w:sz w:val="24"/>
                <w:szCs w:val="24"/>
                <w:bdr w:val="none" w:sz="0" w:space="0" w:color="auto" w:frame="1"/>
                <w:lang w:eastAsia="tr-TR"/>
              </w:rPr>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B693D6"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r>
              <w:t>Our affiliated companies (companies registered with KOSGEB but not classified as SMEs) have investment plans aimed at improving technology and quality. The question has been raised as to whether these companies with this potential can benefit from low-interest loans and this project.</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15222EE"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r w:rsidRPr="000509DB">
              <w:rPr>
                <w:rFonts w:ascii="Times New Roman" w:eastAsia="Times New Roman" w:hAnsi="Times New Roman" w:cs="Times New Roman"/>
                <w:color w:val="1F1F1F"/>
                <w:sz w:val="24"/>
                <w:szCs w:val="24"/>
                <w:bdr w:val="none" w:sz="0" w:space="0" w:color="auto" w:frame="1"/>
                <w:lang w:eastAsia="tr-TR"/>
              </w:rPr>
              <w:t>Tariş Olive and Olive Oil Agricultural Sales Cooperatives Union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712C20D"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r>
              <w:t>They explained that work is underway to enable them to benefit from it, and that they could be included in the support program provided they meet the eligibility conditions that will be announced to the public as part of the project.</w:t>
            </w:r>
          </w:p>
        </w:tc>
        <w:tc>
          <w:tcPr>
            <w:tcW w:w="237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5AB5267"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r>
              <w:rPr>
                <w:rFonts w:ascii="Times New Roman" w:eastAsia="Times New Roman" w:hAnsi="Times New Roman" w:cs="Times New Roman"/>
                <w:color w:val="1F1F1F"/>
                <w:sz w:val="24"/>
                <w:szCs w:val="24"/>
                <w:lang w:eastAsia="tr-TR"/>
              </w:rPr>
              <w:t>It has been announced that detailed information about the project will be released to the public as it becomes clearer.</w:t>
            </w:r>
          </w:p>
        </w:tc>
      </w:tr>
      <w:tr w:rsidR="006971FA" w:rsidRPr="00694426" w14:paraId="16B38985"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3046ADF"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r w:rsidRPr="00694426">
              <w:rPr>
                <w:rFonts w:ascii="Times New Roman" w:eastAsia="Times New Roman" w:hAnsi="Times New Roman" w:cs="Times New Roman"/>
                <w:b/>
                <w:bCs/>
                <w:color w:val="1F1F1F"/>
                <w:sz w:val="24"/>
                <w:szCs w:val="24"/>
                <w:bdr w:val="none" w:sz="0" w:space="0" w:color="auto" w:frame="1"/>
                <w:lang w:eastAsia="tr-TR"/>
              </w:rPr>
              <w:t>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84E5BA" w14:textId="77777777" w:rsidR="006971FA" w:rsidRDefault="006971FA" w:rsidP="006E292C">
            <w:r>
              <w:t xml:space="preserve">Recommendation: Support for fertilizer and waste management, production of value-added products such as </w:t>
            </w:r>
            <w:r>
              <w:lastRenderedPageBreak/>
              <w:t>liquid/powdered eggs, and support for advanced processing facilities.</w:t>
            </w:r>
          </w:p>
          <w:p w14:paraId="046DB5AA"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FDEEADC"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r w:rsidRPr="000509DB">
              <w:rPr>
                <w:rFonts w:ascii="Times New Roman" w:eastAsia="Times New Roman" w:hAnsi="Times New Roman" w:cs="Times New Roman"/>
                <w:color w:val="1F1F1F"/>
                <w:sz w:val="24"/>
                <w:szCs w:val="24"/>
                <w:bdr w:val="none" w:sz="0" w:space="0" w:color="auto" w:frame="1"/>
                <w:lang w:eastAsia="tr-TR"/>
              </w:rPr>
              <w:lastRenderedPageBreak/>
              <w:t>Central Union of Egg Producers (YUM-BİR)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E4EB4A"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r>
              <w:t>It has been confirmed that advanced processing and value-added transformation processes are included in the scope of support.</w:t>
            </w:r>
          </w:p>
        </w:tc>
        <w:tc>
          <w:tcPr>
            <w:tcW w:w="237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2348FA" w14:textId="77777777" w:rsidR="006971FA" w:rsidRPr="00694426" w:rsidRDefault="006971FA" w:rsidP="006E292C">
            <w:pPr>
              <w:spacing w:after="0" w:line="240" w:lineRule="auto"/>
              <w:rPr>
                <w:rFonts w:ascii="Times New Roman" w:eastAsia="Times New Roman" w:hAnsi="Times New Roman" w:cs="Times New Roman"/>
                <w:color w:val="1F1F1F"/>
                <w:sz w:val="24"/>
                <w:szCs w:val="24"/>
                <w:lang w:eastAsia="tr-TR"/>
              </w:rPr>
            </w:pPr>
          </w:p>
        </w:tc>
      </w:tr>
      <w:tr w:rsidR="006971FA" w:rsidRPr="00694426" w14:paraId="6FC824FD"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0AF7FF9" w14:textId="77777777" w:rsidR="006971FA" w:rsidRPr="00694426" w:rsidRDefault="006971FA" w:rsidP="006E292C">
            <w:pPr>
              <w:spacing w:after="0" w:line="240" w:lineRule="auto"/>
              <w:rPr>
                <w:rFonts w:ascii="Times New Roman" w:eastAsia="Times New Roman" w:hAnsi="Times New Roman" w:cs="Times New Roman"/>
                <w:b/>
                <w:bCs/>
                <w:color w:val="1F1F1F"/>
                <w:sz w:val="24"/>
                <w:szCs w:val="24"/>
                <w:bdr w:val="none" w:sz="0" w:space="0" w:color="auto" w:frame="1"/>
                <w:lang w:eastAsia="tr-TR"/>
              </w:rPr>
            </w:pPr>
            <w:r>
              <w:rPr>
                <w:rFonts w:ascii="Times New Roman" w:eastAsia="Times New Roman" w:hAnsi="Times New Roman" w:cs="Times New Roman"/>
                <w:b/>
                <w:bCs/>
                <w:color w:val="1F1F1F"/>
                <w:sz w:val="24"/>
                <w:szCs w:val="24"/>
                <w:bdr w:val="none" w:sz="0" w:space="0" w:color="auto" w:frame="1"/>
                <w:lang w:eastAsia="tr-TR"/>
              </w:rPr>
              <w:t>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7CD1FF6" w14:textId="77777777" w:rsidR="006971FA" w:rsidRDefault="006971FA" w:rsidP="006E292C">
            <w:r>
              <w:t>Proposal: A request has been submitted regarding the construction, modernization, and financing needs of individual poultry farms in the white meat sector.</w:t>
            </w:r>
          </w:p>
          <w:p w14:paraId="43501C86" w14:textId="77777777" w:rsidR="006971FA" w:rsidRPr="00694426" w:rsidRDefault="006971FA" w:rsidP="006E292C">
            <w:pPr>
              <w:spacing w:after="0" w:line="240" w:lineRule="auto"/>
              <w:rPr>
                <w:rFonts w:ascii="Times New Roman" w:eastAsia="Times New Roman" w:hAnsi="Times New Roman" w:cs="Times New Roman"/>
                <w:i/>
                <w:iCs/>
                <w:color w:val="1F1F1F"/>
                <w:sz w:val="24"/>
                <w:szCs w:val="24"/>
                <w:bdr w:val="none" w:sz="0" w:space="0" w:color="auto" w:frame="1"/>
                <w:lang w:eastAsia="tr-TR"/>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73632528" w14:textId="77777777" w:rsidR="006971FA" w:rsidRPr="00694426" w:rsidRDefault="006971FA" w:rsidP="006E292C">
            <w:pPr>
              <w:spacing w:after="0" w:line="240" w:lineRule="auto"/>
              <w:rPr>
                <w:rFonts w:ascii="Times New Roman" w:eastAsia="Times New Roman" w:hAnsi="Times New Roman" w:cs="Times New Roman"/>
                <w:i/>
                <w:iCs/>
                <w:color w:val="1F1F1F"/>
                <w:sz w:val="24"/>
                <w:szCs w:val="24"/>
                <w:bdr w:val="none" w:sz="0" w:space="0" w:color="auto" w:frame="1"/>
                <w:lang w:eastAsia="tr-TR"/>
              </w:rPr>
            </w:pPr>
            <w:r w:rsidRPr="000509DB">
              <w:rPr>
                <w:rFonts w:ascii="Times New Roman" w:eastAsia="Times New Roman" w:hAnsi="Times New Roman" w:cs="Times New Roman"/>
                <w:color w:val="1F1F1F"/>
                <w:sz w:val="24"/>
                <w:szCs w:val="24"/>
                <w:bdr w:val="none" w:sz="0" w:space="0" w:color="auto" w:frame="1"/>
                <w:lang w:eastAsia="tr-TR"/>
              </w:rPr>
              <w:t>White Meat Producers and Breeders Association (BESD-BİR)</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D955FA0" w14:textId="77777777" w:rsidR="006971FA" w:rsidRPr="00694426" w:rsidRDefault="006971FA" w:rsidP="006E292C">
            <w:pPr>
              <w:spacing w:after="0" w:line="240" w:lineRule="auto"/>
              <w:rPr>
                <w:rFonts w:ascii="Times New Roman" w:eastAsia="Times New Roman" w:hAnsi="Times New Roman" w:cs="Times New Roman"/>
                <w:i/>
                <w:iCs/>
                <w:color w:val="1F1F1F"/>
                <w:sz w:val="24"/>
                <w:szCs w:val="24"/>
                <w:bdr w:val="none" w:sz="0" w:space="0" w:color="auto" w:frame="1"/>
                <w:lang w:eastAsia="tr-TR"/>
              </w:rPr>
            </w:pPr>
            <w:r>
              <w:t>It was stated that the poultry sector is of strategic importance and that project financing would serve this need.</w:t>
            </w:r>
          </w:p>
        </w:tc>
        <w:tc>
          <w:tcPr>
            <w:tcW w:w="237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26824CC7" w14:textId="77777777" w:rsidR="006971FA" w:rsidRPr="00694426" w:rsidRDefault="006971FA" w:rsidP="006E292C">
            <w:pPr>
              <w:spacing w:after="0" w:line="240" w:lineRule="auto"/>
              <w:rPr>
                <w:rFonts w:ascii="Times New Roman" w:eastAsia="Times New Roman" w:hAnsi="Times New Roman" w:cs="Times New Roman"/>
                <w:i/>
                <w:iCs/>
                <w:color w:val="1F1F1F"/>
                <w:sz w:val="24"/>
                <w:szCs w:val="24"/>
                <w:bdr w:val="none" w:sz="0" w:space="0" w:color="auto" w:frame="1"/>
                <w:lang w:eastAsia="tr-TR"/>
              </w:rPr>
            </w:pPr>
          </w:p>
        </w:tc>
      </w:tr>
      <w:tr w:rsidR="006971FA" w:rsidRPr="00694426" w14:paraId="5631A9A9"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C3FEEAD" w14:textId="77777777" w:rsidR="006971FA" w:rsidRPr="00694426" w:rsidRDefault="006971FA" w:rsidP="006E292C">
            <w:pPr>
              <w:spacing w:after="0" w:line="240" w:lineRule="auto"/>
              <w:rPr>
                <w:rFonts w:ascii="Times New Roman" w:eastAsia="Times New Roman" w:hAnsi="Times New Roman" w:cs="Times New Roman"/>
                <w:b/>
                <w:bCs/>
                <w:color w:val="1F1F1F"/>
                <w:sz w:val="24"/>
                <w:szCs w:val="24"/>
                <w:bdr w:val="none" w:sz="0" w:space="0" w:color="auto" w:frame="1"/>
                <w:lang w:eastAsia="tr-TR"/>
              </w:rPr>
            </w:pPr>
            <w:r>
              <w:rPr>
                <w:rFonts w:ascii="Times New Roman" w:eastAsia="Times New Roman" w:hAnsi="Times New Roman" w:cs="Times New Roman"/>
                <w:b/>
                <w:bCs/>
                <w:color w:val="1F1F1F"/>
                <w:sz w:val="24"/>
                <w:szCs w:val="24"/>
                <w:bdr w:val="none" w:sz="0" w:space="0" w:color="auto" w:frame="1"/>
                <w:lang w:eastAsia="tr-TR"/>
              </w:rPr>
              <w:t>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BB44AEC" w14:textId="294D3809" w:rsidR="006971FA" w:rsidRDefault="006971FA" w:rsidP="006E292C">
            <w:r>
              <w:t>Suggestion:To clearly add the phrase "breeder and producer organizations" to the definition of "firms and cooperatives" in section "4.2.1" of the Stakeholder Participation Plan document.</w:t>
            </w:r>
          </w:p>
          <w:p w14:paraId="7EAB251C" w14:textId="77777777" w:rsidR="006971FA" w:rsidRDefault="006971FA" w:rsidP="006E292C">
            <w:pPr>
              <w:spacing w:after="0" w:line="240" w:lineRule="auto"/>
              <w:rPr>
                <w:rFonts w:ascii="Times New Roman" w:eastAsia="Times New Roman" w:hAnsi="Times New Roman" w:cs="Times New Roman"/>
                <w:i/>
                <w:iCs/>
                <w:color w:val="1F1F1F"/>
                <w:sz w:val="24"/>
                <w:szCs w:val="24"/>
                <w:bdr w:val="none" w:sz="0" w:space="0" w:color="auto" w:frame="1"/>
                <w:lang w:eastAsia="tr-TR"/>
              </w:rPr>
            </w:pPr>
          </w:p>
          <w:p w14:paraId="06BB9A3D" w14:textId="77777777" w:rsidR="006971FA" w:rsidRPr="00694426" w:rsidRDefault="006971FA" w:rsidP="006E292C">
            <w:pPr>
              <w:spacing w:after="0" w:line="240" w:lineRule="auto"/>
              <w:rPr>
                <w:rFonts w:ascii="Times New Roman" w:eastAsia="Times New Roman" w:hAnsi="Times New Roman" w:cs="Times New Roman"/>
                <w:i/>
                <w:iCs/>
                <w:color w:val="1F1F1F"/>
                <w:sz w:val="24"/>
                <w:szCs w:val="24"/>
                <w:bdr w:val="none" w:sz="0" w:space="0" w:color="auto" w:frame="1"/>
                <w:lang w:eastAsia="tr-TR"/>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618BB66" w14:textId="77777777" w:rsidR="006971FA" w:rsidRPr="00694426" w:rsidRDefault="006971FA" w:rsidP="006E292C">
            <w:pPr>
              <w:spacing w:after="0" w:line="240" w:lineRule="auto"/>
              <w:rPr>
                <w:rFonts w:ascii="Times New Roman" w:eastAsia="Times New Roman" w:hAnsi="Times New Roman" w:cs="Times New Roman"/>
                <w:i/>
                <w:iCs/>
                <w:color w:val="1F1F1F"/>
                <w:sz w:val="24"/>
                <w:szCs w:val="24"/>
                <w:bdr w:val="none" w:sz="0" w:space="0" w:color="auto" w:frame="1"/>
                <w:lang w:eastAsia="tr-TR"/>
              </w:rPr>
            </w:pPr>
            <w:r w:rsidRPr="000509DB">
              <w:rPr>
                <w:rFonts w:ascii="Times New Roman" w:eastAsia="Times New Roman" w:hAnsi="Times New Roman" w:cs="Times New Roman"/>
                <w:color w:val="1F1F1F"/>
                <w:sz w:val="24"/>
                <w:szCs w:val="24"/>
                <w:bdr w:val="none" w:sz="0" w:space="0" w:color="auto" w:frame="1"/>
                <w:lang w:eastAsia="tr-TR"/>
              </w:rPr>
              <w:t>Turkish Dairy Producers Central Union (TSÜMB)</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DDA1C75" w14:textId="77777777" w:rsidR="006971FA" w:rsidRDefault="006971FA" w:rsidP="006E292C">
            <w:r>
              <w:t>It was noted that the suggestion would be discussed with World Bank officials and added to the document.</w:t>
            </w:r>
          </w:p>
          <w:p w14:paraId="13829DA2" w14:textId="77777777" w:rsidR="006971FA" w:rsidRPr="00694426" w:rsidRDefault="006971FA" w:rsidP="006E292C">
            <w:pPr>
              <w:spacing w:after="0" w:line="240" w:lineRule="auto"/>
              <w:rPr>
                <w:rFonts w:ascii="Times New Roman" w:eastAsia="Times New Roman" w:hAnsi="Times New Roman" w:cs="Times New Roman"/>
                <w:i/>
                <w:iCs/>
                <w:color w:val="1F1F1F"/>
                <w:sz w:val="24"/>
                <w:szCs w:val="24"/>
                <w:bdr w:val="none" w:sz="0" w:space="0" w:color="auto" w:frame="1"/>
                <w:lang w:eastAsia="tr-TR"/>
              </w:rPr>
            </w:pPr>
          </w:p>
        </w:tc>
        <w:tc>
          <w:tcPr>
            <w:tcW w:w="237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4E5FD43" w14:textId="126B711D" w:rsidR="006971FA" w:rsidRPr="00694426" w:rsidRDefault="006971FA" w:rsidP="006E292C">
            <w:pPr>
              <w:spacing w:after="0" w:line="240" w:lineRule="auto"/>
              <w:rPr>
                <w:rFonts w:ascii="Times New Roman" w:eastAsia="Times New Roman" w:hAnsi="Times New Roman" w:cs="Times New Roman"/>
                <w:i/>
                <w:iCs/>
                <w:color w:val="1F1F1F"/>
                <w:sz w:val="24"/>
                <w:szCs w:val="24"/>
                <w:bdr w:val="none" w:sz="0" w:space="0" w:color="auto" w:frame="1"/>
                <w:lang w:eastAsia="tr-TR"/>
              </w:rPr>
            </w:pPr>
            <w:r w:rsidRPr="00C91D20">
              <w:t>The draft SEP document will be revised in line with the relevant suggestion.</w:t>
            </w:r>
            <w:r>
              <w:t xml:space="preserve"> </w:t>
            </w:r>
          </w:p>
        </w:tc>
      </w:tr>
      <w:tr w:rsidR="006971FA" w:rsidRPr="00694426" w14:paraId="7378222E"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A46ACAF" w14:textId="77777777" w:rsidR="006971FA" w:rsidRPr="00694426" w:rsidRDefault="006971FA" w:rsidP="006E292C">
            <w:pPr>
              <w:spacing w:after="0" w:line="240" w:lineRule="auto"/>
              <w:rPr>
                <w:rFonts w:ascii="Times New Roman" w:eastAsia="Times New Roman" w:hAnsi="Times New Roman" w:cs="Times New Roman"/>
                <w:b/>
                <w:bCs/>
                <w:color w:val="1F1F1F"/>
                <w:sz w:val="24"/>
                <w:szCs w:val="24"/>
                <w:bdr w:val="none" w:sz="0" w:space="0" w:color="auto" w:frame="1"/>
                <w:lang w:eastAsia="tr-TR"/>
              </w:rPr>
            </w:pPr>
            <w:r>
              <w:rPr>
                <w:rFonts w:ascii="Times New Roman" w:eastAsia="Times New Roman" w:hAnsi="Times New Roman" w:cs="Times New Roman"/>
                <w:b/>
                <w:bCs/>
                <w:color w:val="1F1F1F"/>
                <w:sz w:val="24"/>
                <w:szCs w:val="24"/>
                <w:bdr w:val="none" w:sz="0" w:space="0" w:color="auto" w:frame="1"/>
                <w:lang w:eastAsia="tr-TR"/>
              </w:rPr>
              <w:t>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45B8BD2" w14:textId="77777777" w:rsidR="006971FA" w:rsidRDefault="006971FA" w:rsidP="006E292C">
            <w:r>
              <w:t>Question: In addition to capacity building and technology access, will the purchase/financing of live animals be covered by the support program?</w:t>
            </w:r>
          </w:p>
          <w:p w14:paraId="170FAD64" w14:textId="77777777" w:rsidR="006971FA" w:rsidRPr="00694426" w:rsidRDefault="006971FA" w:rsidP="006E292C">
            <w:pPr>
              <w:spacing w:after="0" w:line="240" w:lineRule="auto"/>
              <w:rPr>
                <w:rFonts w:ascii="Times New Roman" w:eastAsia="Times New Roman" w:hAnsi="Times New Roman" w:cs="Times New Roman"/>
                <w:i/>
                <w:iCs/>
                <w:color w:val="1F1F1F"/>
                <w:sz w:val="24"/>
                <w:szCs w:val="24"/>
                <w:bdr w:val="none" w:sz="0" w:space="0" w:color="auto" w:frame="1"/>
                <w:lang w:eastAsia="tr-TR"/>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F7B8E59" w14:textId="77777777" w:rsidR="006971FA" w:rsidRPr="00694426" w:rsidRDefault="006971FA" w:rsidP="006E292C">
            <w:pPr>
              <w:spacing w:after="0" w:line="240" w:lineRule="auto"/>
              <w:rPr>
                <w:rFonts w:ascii="Times New Roman" w:eastAsia="Times New Roman" w:hAnsi="Times New Roman" w:cs="Times New Roman"/>
                <w:i/>
                <w:iCs/>
                <w:color w:val="1F1F1F"/>
                <w:sz w:val="24"/>
                <w:szCs w:val="24"/>
                <w:bdr w:val="none" w:sz="0" w:space="0" w:color="auto" w:frame="1"/>
                <w:lang w:eastAsia="tr-TR"/>
              </w:rPr>
            </w:pPr>
            <w:r w:rsidRPr="000509DB">
              <w:rPr>
                <w:rFonts w:ascii="Times New Roman" w:eastAsia="Times New Roman" w:hAnsi="Times New Roman" w:cs="Times New Roman"/>
                <w:color w:val="1F1F1F"/>
                <w:sz w:val="24"/>
                <w:szCs w:val="24"/>
                <w:bdr w:val="none" w:sz="0" w:space="0" w:color="auto" w:frame="1"/>
                <w:lang w:eastAsia="tr-TR"/>
              </w:rPr>
              <w:t>Turkish Central Union of Purebred Cattle Breeders (TDSYMB)</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5210CEF0" w14:textId="77777777" w:rsidR="006971FA" w:rsidRDefault="006971FA" w:rsidP="006E292C">
            <w:r>
              <w:t>It was stated that negotiations are ongoing with the World Bank regarding the purchase of live animals, and that efforts are being made to create an additional program/resource specifically for this area if necessary.</w:t>
            </w:r>
          </w:p>
          <w:p w14:paraId="69DFA886" w14:textId="77777777" w:rsidR="006971FA" w:rsidRPr="00694426" w:rsidRDefault="006971FA" w:rsidP="006E292C">
            <w:pPr>
              <w:spacing w:after="0" w:line="240" w:lineRule="auto"/>
              <w:rPr>
                <w:rFonts w:ascii="Times New Roman" w:eastAsia="Times New Roman" w:hAnsi="Times New Roman" w:cs="Times New Roman"/>
                <w:i/>
                <w:iCs/>
                <w:color w:val="1F1F1F"/>
                <w:sz w:val="24"/>
                <w:szCs w:val="24"/>
                <w:bdr w:val="none" w:sz="0" w:space="0" w:color="auto" w:frame="1"/>
                <w:lang w:eastAsia="tr-TR"/>
              </w:rPr>
            </w:pPr>
          </w:p>
        </w:tc>
        <w:tc>
          <w:tcPr>
            <w:tcW w:w="237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445106A1" w14:textId="77777777" w:rsidR="006971FA" w:rsidRPr="00694426" w:rsidRDefault="006971FA" w:rsidP="006E292C">
            <w:pPr>
              <w:spacing w:after="0" w:line="240" w:lineRule="auto"/>
              <w:rPr>
                <w:rFonts w:ascii="Times New Roman" w:eastAsia="Times New Roman" w:hAnsi="Times New Roman" w:cs="Times New Roman"/>
                <w:i/>
                <w:iCs/>
                <w:color w:val="1F1F1F"/>
                <w:sz w:val="24"/>
                <w:szCs w:val="24"/>
                <w:bdr w:val="none" w:sz="0" w:space="0" w:color="auto" w:frame="1"/>
                <w:lang w:eastAsia="tr-TR"/>
              </w:rPr>
            </w:pPr>
          </w:p>
        </w:tc>
      </w:tr>
      <w:tr w:rsidR="006971FA" w:rsidRPr="00694426" w14:paraId="7A380499"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62C43ACA" w14:textId="77777777" w:rsidR="006971FA" w:rsidRPr="00694426" w:rsidRDefault="006971FA" w:rsidP="006E292C">
            <w:pPr>
              <w:spacing w:after="0" w:line="240" w:lineRule="auto"/>
              <w:rPr>
                <w:rFonts w:ascii="Times New Roman" w:eastAsia="Times New Roman" w:hAnsi="Times New Roman" w:cs="Times New Roman"/>
                <w:b/>
                <w:bCs/>
                <w:color w:val="1F1F1F"/>
                <w:sz w:val="24"/>
                <w:szCs w:val="24"/>
                <w:bdr w:val="none" w:sz="0" w:space="0" w:color="auto" w:frame="1"/>
                <w:lang w:eastAsia="tr-TR"/>
              </w:rPr>
            </w:pPr>
            <w:r>
              <w:rPr>
                <w:rFonts w:ascii="Times New Roman" w:eastAsia="Times New Roman" w:hAnsi="Times New Roman" w:cs="Times New Roman"/>
                <w:b/>
                <w:bCs/>
                <w:color w:val="1F1F1F"/>
                <w:sz w:val="24"/>
                <w:szCs w:val="24"/>
                <w:bdr w:val="none" w:sz="0" w:space="0" w:color="auto" w:frame="1"/>
                <w:lang w:eastAsia="tr-TR"/>
              </w:rPr>
              <w:lastRenderedPageBreak/>
              <w:t>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1D104FCC" w14:textId="77777777" w:rsidR="006971FA" w:rsidRDefault="006971FA" w:rsidP="006E292C">
            <w:r>
              <w:t>Question: Are businesses that produce food supplements and nutritional products eligible for support?</w:t>
            </w:r>
          </w:p>
          <w:p w14:paraId="15D1F49E" w14:textId="77777777" w:rsidR="006971FA" w:rsidRPr="00694426" w:rsidRDefault="006971FA" w:rsidP="006E292C">
            <w:pPr>
              <w:spacing w:after="0" w:line="240" w:lineRule="auto"/>
              <w:rPr>
                <w:rFonts w:ascii="Times New Roman" w:eastAsia="Times New Roman" w:hAnsi="Times New Roman" w:cs="Times New Roman"/>
                <w:i/>
                <w:iCs/>
                <w:color w:val="1F1F1F"/>
                <w:sz w:val="24"/>
                <w:szCs w:val="24"/>
                <w:bdr w:val="none" w:sz="0" w:space="0" w:color="auto" w:frame="1"/>
                <w:lang w:eastAsia="tr-TR"/>
              </w:rPr>
            </w:pP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32A20B05" w14:textId="77777777" w:rsidR="006971FA" w:rsidRPr="00694426" w:rsidRDefault="006971FA" w:rsidP="006E292C">
            <w:pPr>
              <w:spacing w:after="0" w:line="240" w:lineRule="auto"/>
              <w:rPr>
                <w:rFonts w:ascii="Times New Roman" w:eastAsia="Times New Roman" w:hAnsi="Times New Roman" w:cs="Times New Roman"/>
                <w:i/>
                <w:iCs/>
                <w:color w:val="1F1F1F"/>
                <w:sz w:val="24"/>
                <w:szCs w:val="24"/>
                <w:bdr w:val="none" w:sz="0" w:space="0" w:color="auto" w:frame="1"/>
                <w:lang w:eastAsia="tr-TR"/>
              </w:rPr>
            </w:pPr>
            <w:r w:rsidRPr="000509DB">
              <w:rPr>
                <w:rFonts w:ascii="Times New Roman" w:eastAsia="Times New Roman" w:hAnsi="Times New Roman" w:cs="Times New Roman"/>
                <w:color w:val="1F1F1F"/>
                <w:sz w:val="24"/>
                <w:szCs w:val="24"/>
                <w:bdr w:val="none" w:sz="0" w:space="0" w:color="auto" w:frame="1"/>
                <w:lang w:eastAsia="tr-TR"/>
              </w:rPr>
              <w:t>GTBD (Food Supplement and Nutrition Association)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D8D8C72" w14:textId="77777777" w:rsidR="006971FA" w:rsidRPr="00694426" w:rsidRDefault="006971FA" w:rsidP="006E292C">
            <w:pPr>
              <w:spacing w:after="0" w:line="240" w:lineRule="auto"/>
              <w:rPr>
                <w:rFonts w:ascii="Times New Roman" w:eastAsia="Times New Roman" w:hAnsi="Times New Roman" w:cs="Times New Roman"/>
                <w:i/>
                <w:iCs/>
                <w:color w:val="1F1F1F"/>
                <w:sz w:val="24"/>
                <w:szCs w:val="24"/>
                <w:bdr w:val="none" w:sz="0" w:space="0" w:color="auto" w:frame="1"/>
                <w:lang w:eastAsia="tr-TR"/>
              </w:rPr>
            </w:pPr>
            <w:r>
              <w:t>that all value-added areas where the input and output are agricultural products, such as vitamins, minerals, enzymes, and probiotics, are among the support targets.</w:t>
            </w:r>
          </w:p>
        </w:tc>
        <w:tc>
          <w:tcPr>
            <w:tcW w:w="2370" w:type="dxa"/>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tcPr>
          <w:p w14:paraId="0A51ABC9" w14:textId="77777777" w:rsidR="006971FA" w:rsidRPr="00694426" w:rsidRDefault="006971FA" w:rsidP="006E292C">
            <w:pPr>
              <w:spacing w:after="0" w:line="240" w:lineRule="auto"/>
              <w:rPr>
                <w:rFonts w:ascii="Times New Roman" w:eastAsia="Times New Roman" w:hAnsi="Times New Roman" w:cs="Times New Roman"/>
                <w:i/>
                <w:iCs/>
                <w:color w:val="1F1F1F"/>
                <w:sz w:val="24"/>
                <w:szCs w:val="24"/>
                <w:bdr w:val="none" w:sz="0" w:space="0" w:color="auto" w:frame="1"/>
                <w:lang w:eastAsia="tr-TR"/>
              </w:rPr>
            </w:pPr>
          </w:p>
        </w:tc>
      </w:tr>
    </w:tbl>
    <w:p w14:paraId="521565D4" w14:textId="77777777" w:rsidR="006971FA" w:rsidRDefault="006971FA" w:rsidP="00A8156B">
      <w:pPr>
        <w:spacing w:before="100" w:beforeAutospacing="1" w:after="0" w:line="240" w:lineRule="auto"/>
        <w:ind w:left="0" w:firstLine="0"/>
        <w:outlineLvl w:val="2"/>
        <w:rPr>
          <w:rFonts w:ascii="Times New Roman" w:eastAsia="Times New Roman" w:hAnsi="Times New Roman" w:cs="Times New Roman"/>
          <w:b/>
          <w:bCs/>
          <w:color w:val="1F1F1F"/>
          <w:sz w:val="27"/>
          <w:szCs w:val="27"/>
          <w:lang w:eastAsia="tr-TR"/>
        </w:rPr>
      </w:pPr>
    </w:p>
    <w:p w14:paraId="36A3EEA8" w14:textId="5243B482" w:rsidR="006971FA" w:rsidRPr="00694426" w:rsidRDefault="006971FA" w:rsidP="00637A3F">
      <w:pPr>
        <w:spacing w:before="100" w:beforeAutospacing="1" w:after="0" w:line="240" w:lineRule="auto"/>
        <w:outlineLvl w:val="2"/>
        <w:rPr>
          <w:rFonts w:ascii="Times New Roman" w:eastAsia="Times New Roman" w:hAnsi="Times New Roman" w:cs="Times New Roman"/>
          <w:b/>
          <w:bCs/>
          <w:color w:val="1F1F1F"/>
          <w:sz w:val="27"/>
          <w:szCs w:val="27"/>
          <w:lang w:eastAsia="tr-TR"/>
        </w:rPr>
      </w:pPr>
      <w:bookmarkStart w:id="139" w:name="_Toc236923050"/>
      <w:bookmarkStart w:id="140" w:name="_Toc236923594"/>
      <w:bookmarkStart w:id="141" w:name="_Toc236923649"/>
      <w:bookmarkStart w:id="142" w:name="_Toc239862344"/>
      <w:bookmarkStart w:id="143" w:name="_Toc239862434"/>
      <w:r w:rsidRPr="00694426">
        <w:rPr>
          <w:rFonts w:ascii="Times New Roman" w:eastAsia="Times New Roman" w:hAnsi="Times New Roman" w:cs="Times New Roman"/>
          <w:b/>
          <w:bCs/>
          <w:color w:val="1F1F1F"/>
          <w:sz w:val="27"/>
          <w:szCs w:val="27"/>
          <w:lang w:eastAsia="tr-TR"/>
        </w:rPr>
        <w:t>6. Closing:</w:t>
      </w:r>
      <w:bookmarkEnd w:id="139"/>
      <w:bookmarkEnd w:id="140"/>
      <w:bookmarkEnd w:id="141"/>
      <w:bookmarkEnd w:id="142"/>
      <w:bookmarkEnd w:id="143"/>
    </w:p>
    <w:p w14:paraId="4A07815E" w14:textId="77777777" w:rsidR="006971FA" w:rsidRPr="007142F1" w:rsidRDefault="006971FA" w:rsidP="006971FA">
      <w:r>
        <w:t>The meeting concluded with thanks to the participants for their contributions, and it was stated that the World Bank-funded TARGET project would open a new avenue for financing, and that the government would continue to support all stakeholders on the ground.</w:t>
      </w:r>
    </w:p>
    <w:p w14:paraId="5C8801D7" w14:textId="77777777" w:rsidR="006971FA" w:rsidRDefault="006971FA" w:rsidP="00A8156B">
      <w:pPr>
        <w:ind w:left="0" w:firstLine="0"/>
      </w:pPr>
    </w:p>
    <w:p w14:paraId="746F6003" w14:textId="403A963E" w:rsidR="0027152A" w:rsidRPr="00221EB5" w:rsidRDefault="0027152A" w:rsidP="00221EB5">
      <w:pPr>
        <w:pStyle w:val="Balk2"/>
        <w:ind w:left="0" w:firstLine="0"/>
        <w:rPr>
          <w:rFonts w:ascii="Arial" w:hAnsi="Arial" w:cs="Arial"/>
          <w:color w:val="000000" w:themeColor="text1"/>
          <w:sz w:val="24"/>
          <w:szCs w:val="24"/>
        </w:rPr>
      </w:pPr>
      <w:bookmarkStart w:id="144" w:name="_Toc239862435"/>
      <w:r w:rsidRPr="00221EB5">
        <w:rPr>
          <w:rFonts w:ascii="Arial" w:hAnsi="Arial" w:cs="Arial"/>
          <w:color w:val="000000" w:themeColor="text1"/>
          <w:sz w:val="24"/>
          <w:szCs w:val="24"/>
        </w:rPr>
        <w:t xml:space="preserve">ANNEX H: </w:t>
      </w:r>
      <w:r w:rsidR="00621665" w:rsidRPr="00221EB5">
        <w:rPr>
          <w:rFonts w:ascii="Arial" w:hAnsi="Arial" w:cs="Arial"/>
          <w:color w:val="000000" w:themeColor="text1"/>
          <w:sz w:val="24"/>
          <w:szCs w:val="24"/>
        </w:rPr>
        <w:t>Stakeholder List For The Project Stakeholder Engagement Plan Consultation Meeting</w:t>
      </w:r>
      <w:bookmarkEnd w:id="144"/>
    </w:p>
    <w:p w14:paraId="5943A229" w14:textId="77777777" w:rsidR="006971FA" w:rsidRPr="000F5948" w:rsidRDefault="006971FA" w:rsidP="006971FA">
      <w:pPr>
        <w:spacing w:before="100" w:beforeAutospacing="1" w:after="0" w:line="240" w:lineRule="auto"/>
        <w:rPr>
          <w:rFonts w:ascii="Times New Roman" w:eastAsia="Times New Roman" w:hAnsi="Times New Roman" w:cs="Times New Roman"/>
          <w:color w:val="1F1F1F"/>
          <w:sz w:val="24"/>
          <w:szCs w:val="24"/>
          <w:lang w:eastAsia="tr-TR"/>
        </w:rPr>
      </w:pPr>
    </w:p>
    <w:tbl>
      <w:tblPr>
        <w:tblW w:w="0" w:type="auto"/>
        <w:tblCellSpacing w:w="15" w:type="dxa"/>
        <w:tblCellMar>
          <w:left w:w="0" w:type="dxa"/>
          <w:right w:w="0" w:type="dxa"/>
        </w:tblCellMar>
        <w:tblLook w:val="04A0" w:firstRow="1" w:lastRow="0" w:firstColumn="1" w:lastColumn="0" w:noHBand="0" w:noVBand="1"/>
      </w:tblPr>
      <w:tblGrid>
        <w:gridCol w:w="729"/>
        <w:gridCol w:w="2369"/>
        <w:gridCol w:w="6045"/>
      </w:tblGrid>
      <w:tr w:rsidR="006971FA" w:rsidRPr="000F5948" w14:paraId="0F074A5F" w14:textId="77777777" w:rsidTr="006E292C">
        <w:trPr>
          <w:tblHeade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B0EB9E"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No</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4BD561"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Stakeholder Category</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45C0EF"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Institution / Organization Name</w:t>
            </w:r>
          </w:p>
        </w:tc>
      </w:tr>
      <w:tr w:rsidR="006971FA" w:rsidRPr="000F5948" w14:paraId="6C00B9F3"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BCE52C"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B095D7"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7148C0"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Ministry of Agriculture and Forestry - General Directorate of European Union and Foreign Relations</w:t>
            </w:r>
          </w:p>
        </w:tc>
      </w:tr>
      <w:tr w:rsidR="006971FA" w:rsidRPr="000F5948" w14:paraId="4D4EC4B0"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2EA9510"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657555"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5314B8"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FF27DB">
              <w:rPr>
                <w:rFonts w:ascii="Times New Roman" w:hAnsi="Times New Roman" w:cs="Times New Roman"/>
                <w:sz w:val="24"/>
                <w:szCs w:val="24"/>
                <w:lang w:val="en-GB"/>
              </w:rPr>
              <w:t xml:space="preserve">Ministry of Agriculture and Forestry - </w:t>
            </w:r>
            <w:r w:rsidRPr="000F5948">
              <w:rPr>
                <w:rFonts w:ascii="Times New Roman" w:eastAsia="Times New Roman" w:hAnsi="Times New Roman" w:cs="Times New Roman"/>
                <w:color w:val="1F1F1F"/>
                <w:sz w:val="24"/>
                <w:szCs w:val="24"/>
                <w:bdr w:val="none" w:sz="0" w:space="0" w:color="auto" w:frame="1"/>
                <w:lang w:val="en-GB" w:eastAsia="tr-TR"/>
              </w:rPr>
              <w:t>General Directorate of Agricultural Enterprises</w:t>
            </w:r>
          </w:p>
        </w:tc>
      </w:tr>
      <w:tr w:rsidR="006971FA" w:rsidRPr="000F5948" w14:paraId="25C99618"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DC78B7"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20FEA15"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7940D29"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FF27DB">
              <w:rPr>
                <w:rFonts w:ascii="Times New Roman" w:hAnsi="Times New Roman" w:cs="Times New Roman"/>
                <w:sz w:val="24"/>
                <w:szCs w:val="24"/>
                <w:lang w:val="en-GB"/>
              </w:rPr>
              <w:t xml:space="preserve">Ministry of Agriculture and Forestry - </w:t>
            </w:r>
            <w:r w:rsidRPr="000F5948">
              <w:rPr>
                <w:rFonts w:ascii="Times New Roman" w:eastAsia="Times New Roman" w:hAnsi="Times New Roman" w:cs="Times New Roman"/>
                <w:color w:val="1F1F1F"/>
                <w:sz w:val="24"/>
                <w:szCs w:val="24"/>
                <w:bdr w:val="none" w:sz="0" w:space="0" w:color="auto" w:frame="1"/>
                <w:lang w:val="en-GB" w:eastAsia="tr-TR"/>
              </w:rPr>
              <w:t>General Directorate of Agricultural Research and Policies</w:t>
            </w:r>
          </w:p>
        </w:tc>
      </w:tr>
      <w:tr w:rsidR="006971FA" w:rsidRPr="000F5948" w14:paraId="78563680"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8FD309"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9FE293"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C4073B"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FF27DB">
              <w:rPr>
                <w:rFonts w:ascii="Times New Roman" w:hAnsi="Times New Roman" w:cs="Times New Roman"/>
                <w:sz w:val="24"/>
                <w:szCs w:val="24"/>
                <w:lang w:val="en-GB"/>
              </w:rPr>
              <w:t xml:space="preserve">Ministry of Agriculture and Forestry - </w:t>
            </w:r>
            <w:r w:rsidRPr="000F5948">
              <w:rPr>
                <w:rFonts w:ascii="Times New Roman" w:eastAsia="Times New Roman" w:hAnsi="Times New Roman" w:cs="Times New Roman"/>
                <w:color w:val="1F1F1F"/>
                <w:sz w:val="24"/>
                <w:szCs w:val="24"/>
                <w:bdr w:val="none" w:sz="0" w:space="0" w:color="auto" w:frame="1"/>
                <w:lang w:val="en-GB" w:eastAsia="tr-TR"/>
              </w:rPr>
              <w:t>General Directorate of Food and Control</w:t>
            </w:r>
          </w:p>
        </w:tc>
      </w:tr>
      <w:tr w:rsidR="006971FA" w:rsidRPr="000F5948" w14:paraId="3CA15053"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75C510"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15B455"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6B3D93B"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FF27DB">
              <w:rPr>
                <w:rFonts w:ascii="Times New Roman" w:hAnsi="Times New Roman" w:cs="Times New Roman"/>
                <w:sz w:val="24"/>
                <w:szCs w:val="24"/>
                <w:lang w:val="en-GB"/>
              </w:rPr>
              <w:t xml:space="preserve">Ministry of Agriculture and Forestry - </w:t>
            </w:r>
            <w:r w:rsidRPr="000F5948">
              <w:rPr>
                <w:rFonts w:ascii="Times New Roman" w:eastAsia="Times New Roman" w:hAnsi="Times New Roman" w:cs="Times New Roman"/>
                <w:color w:val="1F1F1F"/>
                <w:sz w:val="24"/>
                <w:szCs w:val="24"/>
                <w:bdr w:val="none" w:sz="0" w:space="0" w:color="auto" w:frame="1"/>
                <w:lang w:val="en-GB" w:eastAsia="tr-TR"/>
              </w:rPr>
              <w:t>General Directorate of Livestock</w:t>
            </w:r>
          </w:p>
        </w:tc>
      </w:tr>
      <w:tr w:rsidR="006971FA" w:rsidRPr="000F5948" w14:paraId="749B5E2B"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3935A38"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F8D68F"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4BF8F9"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FF27DB">
              <w:rPr>
                <w:rFonts w:ascii="Times New Roman" w:hAnsi="Times New Roman" w:cs="Times New Roman"/>
                <w:sz w:val="24"/>
                <w:szCs w:val="24"/>
                <w:lang w:val="en-GB"/>
              </w:rPr>
              <w:t xml:space="preserve">Ministry of Agriculture and Forestry - </w:t>
            </w:r>
            <w:r w:rsidRPr="000F5948">
              <w:rPr>
                <w:rFonts w:ascii="Times New Roman" w:eastAsia="Times New Roman" w:hAnsi="Times New Roman" w:cs="Times New Roman"/>
                <w:color w:val="1F1F1F"/>
                <w:sz w:val="24"/>
                <w:szCs w:val="24"/>
                <w:bdr w:val="none" w:sz="0" w:space="0" w:color="auto" w:frame="1"/>
                <w:lang w:val="en-GB" w:eastAsia="tr-TR"/>
              </w:rPr>
              <w:t>General Directorate of Plant Production</w:t>
            </w:r>
          </w:p>
        </w:tc>
      </w:tr>
      <w:tr w:rsidR="006971FA" w:rsidRPr="000F5948" w14:paraId="5887CBCB"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787F2D"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4B39606"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88F3241"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FF27DB">
              <w:rPr>
                <w:rFonts w:ascii="Times New Roman" w:hAnsi="Times New Roman" w:cs="Times New Roman"/>
                <w:sz w:val="24"/>
                <w:szCs w:val="24"/>
                <w:lang w:val="en-GB"/>
              </w:rPr>
              <w:t xml:space="preserve">Ministry of Agriculture and Forestry - </w:t>
            </w:r>
            <w:r w:rsidRPr="000F5948">
              <w:rPr>
                <w:rFonts w:ascii="Times New Roman" w:eastAsia="Times New Roman" w:hAnsi="Times New Roman" w:cs="Times New Roman"/>
                <w:color w:val="1F1F1F"/>
                <w:sz w:val="24"/>
                <w:szCs w:val="24"/>
                <w:bdr w:val="none" w:sz="0" w:space="0" w:color="auto" w:frame="1"/>
                <w:lang w:val="en-GB" w:eastAsia="tr-TR"/>
              </w:rPr>
              <w:t>General Directorate of Fisheries and Aquaculture</w:t>
            </w:r>
          </w:p>
        </w:tc>
      </w:tr>
      <w:tr w:rsidR="006971FA" w:rsidRPr="000F5948" w14:paraId="6135E331"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A1FEF7"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lastRenderedPageBreak/>
              <w:t>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BF29DE"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9B5DEEC"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FF27DB">
              <w:rPr>
                <w:rFonts w:ascii="Times New Roman" w:hAnsi="Times New Roman" w:cs="Times New Roman"/>
                <w:sz w:val="24"/>
                <w:szCs w:val="24"/>
                <w:lang w:val="en-GB"/>
              </w:rPr>
              <w:t xml:space="preserve">Ministry of Agriculture and Forestry - </w:t>
            </w:r>
            <w:r w:rsidRPr="000F5948">
              <w:rPr>
                <w:rFonts w:ascii="Times New Roman" w:eastAsia="Times New Roman" w:hAnsi="Times New Roman" w:cs="Times New Roman"/>
                <w:color w:val="1F1F1F"/>
                <w:sz w:val="24"/>
                <w:szCs w:val="24"/>
                <w:bdr w:val="none" w:sz="0" w:space="0" w:color="auto" w:frame="1"/>
                <w:lang w:val="en-GB" w:eastAsia="tr-TR"/>
              </w:rPr>
              <w:t>Department of Sugar</w:t>
            </w:r>
          </w:p>
        </w:tc>
      </w:tr>
      <w:tr w:rsidR="006971FA" w:rsidRPr="000F5948" w14:paraId="5E737175"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59B85F"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031217"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D9E6AE"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Presidency of Strategy and Budget - Department of Agriculture</w:t>
            </w:r>
          </w:p>
        </w:tc>
      </w:tr>
      <w:tr w:rsidR="006971FA" w:rsidRPr="000F5948" w14:paraId="02D25015"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D483F4"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10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D6D114"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1FB0E6"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Ministry of Treasury and Finance - General Directorate of Foreign Economic Relations</w:t>
            </w:r>
          </w:p>
        </w:tc>
      </w:tr>
      <w:tr w:rsidR="006971FA" w:rsidRPr="000F5948" w14:paraId="7402B1D9"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956F804"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11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7588BE"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0BE951"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Ministry of Labor and Social Security - Department of Employment Policies &amp; Department of Labor Statistics</w:t>
            </w:r>
          </w:p>
        </w:tc>
      </w:tr>
      <w:tr w:rsidR="006971FA" w:rsidRPr="000F5948" w14:paraId="6F7FF4BE"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6DC17A"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12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A431AC"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51270D8"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Ministry of Environment, Urbanization and Climate Change - General Directorate of Environmental Impact Assessment, Permit and Inspection</w:t>
            </w:r>
          </w:p>
        </w:tc>
      </w:tr>
      <w:tr w:rsidR="006971FA" w:rsidRPr="000F5948" w14:paraId="03E46774"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ADD1AE8"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13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5DEFC1"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C37ECD"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Ministry of Industry and Technology - General Directorate of Incentive Application and Foreign Capital</w:t>
            </w:r>
          </w:p>
        </w:tc>
      </w:tr>
      <w:tr w:rsidR="006971FA" w:rsidRPr="000F5948" w14:paraId="1A35687F"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616C9C"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14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908199"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2C8BE32"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Turkish Exporters Assembly</w:t>
            </w:r>
          </w:p>
        </w:tc>
      </w:tr>
      <w:tr w:rsidR="006971FA" w:rsidRPr="000F5948" w14:paraId="7A9A8C60"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DF68C02"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15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65E139"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7E1FE6"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Credit Guarantee Fund</w:t>
            </w:r>
          </w:p>
        </w:tc>
      </w:tr>
      <w:tr w:rsidR="006971FA" w:rsidRPr="000F5948" w14:paraId="4A687D90"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082634"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16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AE5EF3"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7D63C0"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TC Ziraat Bankası A.Ş.</w:t>
            </w:r>
          </w:p>
        </w:tc>
      </w:tr>
      <w:tr w:rsidR="006971FA" w:rsidRPr="000F5948" w14:paraId="14D503BC"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A5DBB9"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17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EB1CF3"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C280D3"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Turkish Grain Board</w:t>
            </w:r>
          </w:p>
        </w:tc>
      </w:tr>
      <w:tr w:rsidR="006971FA" w:rsidRPr="000F5948" w14:paraId="532C10EA"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FCF80C"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18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C4B967"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709847A"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Meat and Milk Institution</w:t>
            </w:r>
          </w:p>
        </w:tc>
      </w:tr>
      <w:tr w:rsidR="006971FA" w:rsidRPr="000F5948" w14:paraId="25E20158"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C91BD9E"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19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2443B8"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Public Institution / Institute</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46C435"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Central Union of Turkish Agricultural Credit Cooperatives</w:t>
            </w:r>
          </w:p>
        </w:tc>
      </w:tr>
      <w:tr w:rsidR="006971FA" w:rsidRPr="000F5948" w14:paraId="7151765C"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A5A4982"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20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4C2F771"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69B5D26"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Central Cattle Breeders Association of Turkey</w:t>
            </w:r>
          </w:p>
        </w:tc>
      </w:tr>
      <w:tr w:rsidR="006971FA" w:rsidRPr="000F5948" w14:paraId="62A36073"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D36956A"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21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0EF63A"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308C611"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National Grain Council</w:t>
            </w:r>
          </w:p>
        </w:tc>
      </w:tr>
      <w:tr w:rsidR="006971FA" w:rsidRPr="000F5948" w14:paraId="0D452938"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B819A8"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22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BD21DE"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C90156"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National Milk Council</w:t>
            </w:r>
          </w:p>
        </w:tc>
      </w:tr>
      <w:tr w:rsidR="006971FA" w:rsidRPr="000F5948" w14:paraId="46934D95"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4B0F41"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23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94F626"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B3D8DD"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Central Union of Turkish Milk Producers</w:t>
            </w:r>
          </w:p>
        </w:tc>
      </w:tr>
      <w:tr w:rsidR="006971FA" w:rsidRPr="000F5948" w14:paraId="352BE3B8"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C1428EB"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lastRenderedPageBreak/>
              <w:t>24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728667"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9AFEC0"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Central Union of Sheep and Goat Breeders of Turkey</w:t>
            </w:r>
          </w:p>
        </w:tc>
      </w:tr>
      <w:tr w:rsidR="006971FA" w:rsidRPr="000F5948" w14:paraId="333577D4"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CBC6C2"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25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94F42A"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67DA7B"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Central Union of Turkish Red Meat Producers</w:t>
            </w:r>
          </w:p>
        </w:tc>
      </w:tr>
      <w:tr w:rsidR="006971FA" w:rsidRPr="000F5948" w14:paraId="286AF6D0"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42BD02"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26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59CA06"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A808EA"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Central Union of Aquaculture Producers</w:t>
            </w:r>
          </w:p>
        </w:tc>
      </w:tr>
      <w:tr w:rsidR="006971FA" w:rsidRPr="000F5948" w14:paraId="2ADFE22E"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8B6281"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27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4EB9A4"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34AD0F"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National Red Meat Council</w:t>
            </w:r>
          </w:p>
        </w:tc>
      </w:tr>
      <w:tr w:rsidR="006971FA" w:rsidRPr="000F5948" w14:paraId="08D002DB"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F4CE5C"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28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9D7C7B"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BD6B74"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National Pulses Council</w:t>
            </w:r>
          </w:p>
        </w:tc>
      </w:tr>
      <w:tr w:rsidR="006971FA" w:rsidRPr="000F5948" w14:paraId="1BA66DCD"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F0A4A80"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29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8D8DA28"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235F935"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National Hazelnut Council</w:t>
            </w:r>
          </w:p>
        </w:tc>
      </w:tr>
      <w:tr w:rsidR="006971FA" w:rsidRPr="000F5948" w14:paraId="3465C995"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ACF1B93"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30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61C8E4"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064C1A7"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National Olive and Olive Oil Council</w:t>
            </w:r>
          </w:p>
        </w:tc>
      </w:tr>
      <w:tr w:rsidR="006971FA" w:rsidRPr="000F5948" w14:paraId="553FFC33"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FF32F86"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31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F72FA19"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F189CB"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Association of Dairy, Meat, Food Industrialists and Manufacturers of Turkey</w:t>
            </w:r>
          </w:p>
        </w:tc>
      </w:tr>
      <w:tr w:rsidR="006971FA" w:rsidRPr="000F5948" w14:paraId="32FDC650"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BB06FF"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32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C082FA4"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1187999"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Poultry Meat Industrialists and Breeders Association</w:t>
            </w:r>
          </w:p>
        </w:tc>
      </w:tr>
      <w:tr w:rsidR="006971FA" w:rsidRPr="000F5948" w14:paraId="26B9A394"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CADBBD6"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33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00BD33D"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B3A47A"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Organic Product Producers and Industrialists Association - Sarıyer Istanbul</w:t>
            </w:r>
          </w:p>
        </w:tc>
      </w:tr>
      <w:tr w:rsidR="006971FA" w:rsidRPr="000F5948" w14:paraId="3C0BE1A9"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AC534A4"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34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A81432E"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BFB201E"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Central Union of Turkish Beekeepers</w:t>
            </w:r>
          </w:p>
        </w:tc>
      </w:tr>
      <w:tr w:rsidR="006971FA" w:rsidRPr="000F5948" w14:paraId="2BCB4E59"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EDCE42A"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35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B29FBF1"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4B340D7"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Turkish Mushroom Producers Union (MANTAR-BİR)</w:t>
            </w:r>
          </w:p>
        </w:tc>
      </w:tr>
      <w:tr w:rsidR="006971FA" w:rsidRPr="000F5948" w14:paraId="5862318E"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18988CB"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36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451B322"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D51DB98"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Central Union of Egg Producers (YUM-BİR)</w:t>
            </w:r>
          </w:p>
        </w:tc>
      </w:tr>
      <w:tr w:rsidR="006971FA" w:rsidRPr="000F5948" w14:paraId="3FC46753"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13FE89"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37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C18A176"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7F727F3"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Central Union of Livestock Cooperatives (HAYKOOP)</w:t>
            </w:r>
          </w:p>
        </w:tc>
      </w:tr>
      <w:tr w:rsidR="006971FA" w:rsidRPr="000F5948" w14:paraId="49D379AF"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BCB105"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38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DFECCD"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28C422D"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Central Union of Turkish Fruit Producers</w:t>
            </w:r>
          </w:p>
        </w:tc>
      </w:tr>
      <w:tr w:rsidR="006971FA" w:rsidRPr="000F5948" w14:paraId="6C6CDE39"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0F01766"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lastRenderedPageBreak/>
              <w:t>39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BE8251"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9A243C"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Marmara Women's Cooperatives Union</w:t>
            </w:r>
          </w:p>
        </w:tc>
      </w:tr>
      <w:tr w:rsidR="006971FA" w:rsidRPr="000F5948" w14:paraId="51BF169D"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796150A"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40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B1DC80"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964F95D"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KÖY-KOOP Central Union</w:t>
            </w:r>
          </w:p>
        </w:tc>
      </w:tr>
      <w:tr w:rsidR="006971FA" w:rsidRPr="000F5948" w14:paraId="20279048"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D356DC"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41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8B7F6E3"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4872873"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Union of Sugar Beet Growers Cooperatives (PANKOBİRLİK)</w:t>
            </w:r>
          </w:p>
        </w:tc>
      </w:tr>
      <w:tr w:rsidR="006971FA" w:rsidRPr="000F5948" w14:paraId="0800CF03"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D6DF18"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42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6395364"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040FB97"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General Directorate of Çukobirlik</w:t>
            </w:r>
          </w:p>
        </w:tc>
      </w:tr>
      <w:tr w:rsidR="006971FA" w:rsidRPr="000F5948" w14:paraId="1494BCFC"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2126302"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43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6D110E"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1340AF3"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Tariş Olive and Olive Oil Agricultural Sales Cooperatives Union</w:t>
            </w:r>
          </w:p>
        </w:tc>
      </w:tr>
      <w:tr w:rsidR="006971FA" w:rsidRPr="000F5948" w14:paraId="424C619D"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22C592"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44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6024A75"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0EF2ADF"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Tariş Fig Agricultural Sales Cooperatives Union</w:t>
            </w:r>
          </w:p>
        </w:tc>
      </w:tr>
      <w:tr w:rsidR="006971FA" w:rsidRPr="000F5948" w14:paraId="650DFE48"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498B25"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45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B6BCC61"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18C7915"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Hazelnut Agricultural Sales Cooperatives Union (FISKOBIRLIK)</w:t>
            </w:r>
          </w:p>
        </w:tc>
      </w:tr>
      <w:tr w:rsidR="006971FA" w:rsidRPr="000F5948" w14:paraId="2D636202"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E10052"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46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6D646C5"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565CC83"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General Directorate of Trakya Birlik</w:t>
            </w:r>
          </w:p>
        </w:tc>
      </w:tr>
      <w:tr w:rsidR="006971FA" w:rsidRPr="000F5948" w14:paraId="3F585B7C"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B3A4D7"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47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C7BC32"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8BC02D"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Black Sea Oilseeds Agricultural Sales Cooperatives Union</w:t>
            </w:r>
          </w:p>
        </w:tc>
      </w:tr>
      <w:tr w:rsidR="006971FA" w:rsidRPr="000F5948" w14:paraId="2494A220"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BBA756B"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48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B376DBF"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87A3D76"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Walnut Growers Association</w:t>
            </w:r>
          </w:p>
        </w:tc>
      </w:tr>
      <w:tr w:rsidR="006971FA" w:rsidRPr="000F5948" w14:paraId="77AD1995"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1C5953"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49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B9BABBA"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E17F208"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Food Supplements and Nutrition Association</w:t>
            </w:r>
          </w:p>
        </w:tc>
      </w:tr>
      <w:tr w:rsidR="006971FA" w:rsidRPr="000F5948" w14:paraId="039E361C"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BB72EC"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50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034A313"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E60D37D"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Turkish Flour Industrialists' Federation</w:t>
            </w:r>
          </w:p>
        </w:tc>
      </w:tr>
      <w:tr w:rsidR="006971FA" w:rsidRPr="000F5948" w14:paraId="473C42B1"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78E7F86"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51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0BF3016"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1A4B83A"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Pastry Manufacturers and Industrialists Association</w:t>
            </w:r>
          </w:p>
        </w:tc>
      </w:tr>
      <w:tr w:rsidR="006971FA" w:rsidRPr="000F5948" w14:paraId="1BE5ED33"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DD74DED"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52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7D55DD4"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F7D7B09"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Starch Industrialists Association</w:t>
            </w:r>
          </w:p>
        </w:tc>
      </w:tr>
      <w:tr w:rsidR="006971FA" w:rsidRPr="000F5948" w14:paraId="2B77AE2C"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EC98AB4"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53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DAF8AC"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F82E429"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Packaged Milk and Milk Products Industrialists Association</w:t>
            </w:r>
          </w:p>
        </w:tc>
      </w:tr>
      <w:tr w:rsidR="006971FA" w:rsidRPr="000F5948" w14:paraId="05D6721E"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9618715"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lastRenderedPageBreak/>
              <w:t>54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D87F3D8"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3A25653"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Turkish Feed Industrialists Union</w:t>
            </w:r>
          </w:p>
        </w:tc>
      </w:tr>
      <w:tr w:rsidR="006971FA" w:rsidRPr="000F5948" w14:paraId="747ADF51"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EE492B6"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55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1DD113A"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8EAD85A"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Turkish Fruit Juice Industry Association</w:t>
            </w:r>
          </w:p>
        </w:tc>
      </w:tr>
      <w:tr w:rsidR="006971FA" w:rsidRPr="000F5948" w14:paraId="389951FC"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D61279"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56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78F8319"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7A53971"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Tomato Paste, Canned and Frozen Food Industry Association</w:t>
            </w:r>
          </w:p>
        </w:tc>
      </w:tr>
      <w:tr w:rsidR="006971FA" w:rsidRPr="000F5948" w14:paraId="79A0B379"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CEAF148"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57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3754F7"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1C33A4F"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Grain and Pulses Processing and Packaging Industry Association</w:t>
            </w:r>
          </w:p>
        </w:tc>
      </w:tr>
      <w:tr w:rsidR="006971FA" w:rsidRPr="000F5948" w14:paraId="5B15F815"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51233CD"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58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65A0947"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722BF6A"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Federation of Food and Drink Industry Associations of Turkey</w:t>
            </w:r>
          </w:p>
        </w:tc>
      </w:tr>
      <w:tr w:rsidR="006971FA" w:rsidRPr="000F5948" w14:paraId="426ABFE0"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DB2EC5"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59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79E200C"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840362A"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Vegetable Oil Industrialists Association</w:t>
            </w:r>
          </w:p>
        </w:tc>
      </w:tr>
      <w:tr w:rsidR="006971FA" w:rsidRPr="000F5948" w14:paraId="7898783D"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44FCD51"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60</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4846734"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6781A5E"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Biogas Investments Development Association</w:t>
            </w:r>
          </w:p>
        </w:tc>
      </w:tr>
      <w:tr w:rsidR="006971FA" w:rsidRPr="000F5948" w14:paraId="79295FBB"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C49B22D"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61</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451F20"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0C7B9A3"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Greenhouse Investors and Producers Association</w:t>
            </w:r>
          </w:p>
        </w:tc>
      </w:tr>
      <w:tr w:rsidR="006971FA" w:rsidRPr="000F5948" w14:paraId="2E28CECA"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34A7EA5"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62</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BE96792"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4370788"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Grain Suppliers Association</w:t>
            </w:r>
          </w:p>
        </w:tc>
      </w:tr>
      <w:tr w:rsidR="006971FA" w:rsidRPr="000F5948" w14:paraId="7A644924"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E91E1D0"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63</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D90DEDF"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9C30A05"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Seed Industrialists and Producers Sub-Union</w:t>
            </w:r>
          </w:p>
        </w:tc>
      </w:tr>
      <w:tr w:rsidR="006971FA" w:rsidRPr="000F5948" w14:paraId="6ED0BCEC"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456D66C"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64</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26CE040"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5E3CA32"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Organic Product Producers and Industrialists Association (ORGÜDER) - Beykoz Istanbul</w:t>
            </w:r>
          </w:p>
        </w:tc>
      </w:tr>
      <w:tr w:rsidR="006971FA" w:rsidRPr="000F5948" w14:paraId="5CF9C9CB"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8ECA4FD"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65</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9827679"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6D07BD65"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Poultry Meat Producers Association of Turkey</w:t>
            </w:r>
          </w:p>
        </w:tc>
      </w:tr>
      <w:tr w:rsidR="006971FA" w:rsidRPr="000F5948" w14:paraId="3A276945"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5BF658E"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66</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AA7FF9B"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2A05C370"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Packaged Honey Producers Association</w:t>
            </w:r>
          </w:p>
        </w:tc>
      </w:tr>
      <w:tr w:rsidR="006971FA" w:rsidRPr="000F5948" w14:paraId="7A7D47EA"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4FE3DC8"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67</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7894E098"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0279173E"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Energy and Sustainability Association</w:t>
            </w:r>
          </w:p>
        </w:tc>
      </w:tr>
      <w:tr w:rsidR="006971FA" w:rsidRPr="000F5948" w14:paraId="74F08DE3"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33CC429"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t>68</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3D3E35E2"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6A5E28A"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Bioenergy Association</w:t>
            </w:r>
          </w:p>
        </w:tc>
      </w:tr>
      <w:tr w:rsidR="006971FA" w:rsidRPr="000F5948" w14:paraId="69BF16DF" w14:textId="77777777" w:rsidTr="006E292C">
        <w:trPr>
          <w:tblCellSpacing w:w="15" w:type="dxa"/>
        </w:trPr>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4B8041CA"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b/>
                <w:bCs/>
                <w:color w:val="1F1F1F"/>
                <w:sz w:val="24"/>
                <w:szCs w:val="24"/>
                <w:bdr w:val="none" w:sz="0" w:space="0" w:color="auto" w:frame="1"/>
                <w:lang w:val="en-GB" w:eastAsia="tr-TR"/>
              </w:rPr>
              <w:lastRenderedPageBreak/>
              <w:t>69</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1268B3D5"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NGO / Union / Sector Organization</w:t>
            </w:r>
          </w:p>
        </w:tc>
        <w:tc>
          <w:tcPr>
            <w:tcW w:w="0" w:type="auto"/>
            <w:tcBorders>
              <w:top w:val="single" w:sz="6" w:space="0" w:color="C4C7C5"/>
              <w:left w:val="single" w:sz="6" w:space="0" w:color="C4C7C5"/>
              <w:bottom w:val="single" w:sz="6" w:space="0" w:color="C4C7C5"/>
              <w:right w:val="single" w:sz="6" w:space="0" w:color="C4C7C5"/>
            </w:tcBorders>
            <w:tcMar>
              <w:top w:w="120" w:type="dxa"/>
              <w:left w:w="180" w:type="dxa"/>
              <w:bottom w:w="120" w:type="dxa"/>
              <w:right w:w="180" w:type="dxa"/>
            </w:tcMar>
            <w:vAlign w:val="center"/>
            <w:hideMark/>
          </w:tcPr>
          <w:p w14:paraId="55C7B6DD" w14:textId="77777777" w:rsidR="006971FA" w:rsidRPr="000F5948" w:rsidRDefault="006971FA" w:rsidP="006E292C">
            <w:pPr>
              <w:spacing w:after="0" w:line="240" w:lineRule="auto"/>
              <w:rPr>
                <w:rFonts w:ascii="Times New Roman" w:eastAsia="Times New Roman" w:hAnsi="Times New Roman" w:cs="Times New Roman"/>
                <w:color w:val="1F1F1F"/>
                <w:sz w:val="24"/>
                <w:szCs w:val="24"/>
                <w:lang w:val="en-GB" w:eastAsia="tr-TR"/>
              </w:rPr>
            </w:pPr>
            <w:r w:rsidRPr="000F5948">
              <w:rPr>
                <w:rFonts w:ascii="Times New Roman" w:eastAsia="Times New Roman" w:hAnsi="Times New Roman" w:cs="Times New Roman"/>
                <w:color w:val="1F1F1F"/>
                <w:sz w:val="24"/>
                <w:szCs w:val="24"/>
                <w:bdr w:val="none" w:sz="0" w:space="0" w:color="auto" w:frame="1"/>
                <w:lang w:val="en-GB" w:eastAsia="tr-TR"/>
              </w:rPr>
              <w:t>Diabetic and Functional Food Manufacturers Association</w:t>
            </w:r>
          </w:p>
        </w:tc>
      </w:tr>
    </w:tbl>
    <w:p w14:paraId="5CA62068" w14:textId="6C36201A" w:rsidR="00CF5AB3" w:rsidRDefault="00CF5AB3" w:rsidP="0027152A">
      <w:pPr>
        <w:ind w:left="0" w:firstLine="0"/>
      </w:pPr>
    </w:p>
    <w:p w14:paraId="2B750019" w14:textId="0C27A798" w:rsidR="00637A3F" w:rsidRDefault="00637A3F" w:rsidP="0027152A">
      <w:pPr>
        <w:ind w:left="0" w:firstLine="0"/>
      </w:pPr>
    </w:p>
    <w:p w14:paraId="0FBEDC44" w14:textId="537C85B7" w:rsidR="00A10708" w:rsidRPr="00221EB5" w:rsidRDefault="00A10708" w:rsidP="00221EB5">
      <w:pPr>
        <w:pStyle w:val="Balk2"/>
        <w:ind w:left="0" w:firstLine="0"/>
        <w:rPr>
          <w:rFonts w:ascii="Arial" w:hAnsi="Arial" w:cs="Arial"/>
          <w:color w:val="000000" w:themeColor="text1"/>
          <w:sz w:val="24"/>
          <w:szCs w:val="24"/>
        </w:rPr>
      </w:pPr>
      <w:bookmarkStart w:id="145" w:name="_Toc239862436"/>
      <w:r w:rsidRPr="00221EB5">
        <w:rPr>
          <w:rFonts w:ascii="Arial" w:hAnsi="Arial" w:cs="Arial"/>
          <w:color w:val="000000" w:themeColor="text1"/>
          <w:sz w:val="24"/>
          <w:szCs w:val="24"/>
        </w:rPr>
        <w:t>ANNEX I: Consultation Meeting Presentations</w:t>
      </w:r>
      <w:bookmarkEnd w:id="145"/>
    </w:p>
    <w:p w14:paraId="59176E21" w14:textId="72E8D156" w:rsidR="00CF5AB3" w:rsidRDefault="00CF5AB3" w:rsidP="00A8156B">
      <w:pPr>
        <w:ind w:left="0" w:firstLine="0"/>
        <w:jc w:val="center"/>
      </w:pPr>
    </w:p>
    <w:p w14:paraId="489A5E95" w14:textId="652B680C" w:rsidR="00CF5AB3" w:rsidRDefault="00CF5AB3" w:rsidP="00A8156B">
      <w:pPr>
        <w:ind w:left="0" w:firstLine="0"/>
        <w:jc w:val="center"/>
      </w:pPr>
    </w:p>
    <w:p w14:paraId="4D43801B" w14:textId="53B800C2" w:rsidR="00CF5AB3" w:rsidRDefault="00637A3F" w:rsidP="00A8156B">
      <w:pPr>
        <w:ind w:left="0" w:firstLine="0"/>
        <w:jc w:val="center"/>
      </w:pPr>
      <w:r>
        <w:rPr>
          <w:noProof/>
        </w:rPr>
        <w:drawing>
          <wp:inline distT="0" distB="0" distL="0" distR="0" wp14:anchorId="5501F395" wp14:editId="00D5B954">
            <wp:extent cx="4124325" cy="2319961"/>
            <wp:effectExtent l="0" t="0" r="0" b="444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96DAC541-7B7A-43D3-8B79-37D633B846F1}">
                          <asvg:svgBlip xmlns:asvg="http://schemas.microsoft.com/office/drawing/2016/SVG/main" r:embed="rId44"/>
                        </a:ext>
                      </a:extLst>
                    </a:blip>
                    <a:stretch>
                      <a:fillRect/>
                    </a:stretch>
                  </pic:blipFill>
                  <pic:spPr>
                    <a:xfrm>
                      <a:off x="0" y="0"/>
                      <a:ext cx="4124325" cy="2319961"/>
                    </a:xfrm>
                    <a:prstGeom prst="rect">
                      <a:avLst/>
                    </a:prstGeom>
                  </pic:spPr>
                </pic:pic>
              </a:graphicData>
            </a:graphic>
          </wp:inline>
        </w:drawing>
      </w:r>
    </w:p>
    <w:p w14:paraId="72EB95C8" w14:textId="52DE1B0E" w:rsidR="00CF5AB3" w:rsidRDefault="00CF5AB3" w:rsidP="00A8156B">
      <w:pPr>
        <w:ind w:left="0" w:firstLine="0"/>
        <w:jc w:val="center"/>
      </w:pPr>
    </w:p>
    <w:p w14:paraId="2DC0DC9A" w14:textId="40A1BE6C" w:rsidR="00CF5AB3" w:rsidRDefault="00637A3F" w:rsidP="00A8156B">
      <w:pPr>
        <w:ind w:left="0" w:firstLine="0"/>
        <w:jc w:val="center"/>
      </w:pPr>
      <w:r>
        <w:rPr>
          <w:noProof/>
        </w:rPr>
        <w:drawing>
          <wp:inline distT="0" distB="0" distL="0" distR="0" wp14:anchorId="181300D7" wp14:editId="2C13F626">
            <wp:extent cx="4019550" cy="2261024"/>
            <wp:effectExtent l="0" t="0" r="0" b="635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96DAC541-7B7A-43D3-8B79-37D633B846F1}">
                          <asvg:svgBlip xmlns:asvg="http://schemas.microsoft.com/office/drawing/2016/SVG/main" r:embed="rId46"/>
                        </a:ext>
                      </a:extLst>
                    </a:blip>
                    <a:stretch>
                      <a:fillRect/>
                    </a:stretch>
                  </pic:blipFill>
                  <pic:spPr>
                    <a:xfrm>
                      <a:off x="0" y="0"/>
                      <a:ext cx="4028745" cy="2266196"/>
                    </a:xfrm>
                    <a:prstGeom prst="rect">
                      <a:avLst/>
                    </a:prstGeom>
                  </pic:spPr>
                </pic:pic>
              </a:graphicData>
            </a:graphic>
          </wp:inline>
        </w:drawing>
      </w:r>
    </w:p>
    <w:p w14:paraId="3C170A08" w14:textId="1602331D" w:rsidR="00CF5AB3" w:rsidRDefault="00CF5AB3" w:rsidP="00A8156B">
      <w:pPr>
        <w:ind w:left="0" w:firstLine="0"/>
        <w:jc w:val="center"/>
      </w:pPr>
    </w:p>
    <w:p w14:paraId="2C847B8D" w14:textId="7184941B" w:rsidR="00CF5AB3" w:rsidRDefault="00CF5AB3" w:rsidP="00A8156B">
      <w:pPr>
        <w:ind w:left="0" w:firstLine="0"/>
        <w:jc w:val="center"/>
      </w:pPr>
    </w:p>
    <w:p w14:paraId="577C225F" w14:textId="2770E30D" w:rsidR="00CF5AB3" w:rsidRDefault="00637A3F" w:rsidP="00A8156B">
      <w:pPr>
        <w:ind w:left="0" w:firstLine="0"/>
        <w:jc w:val="center"/>
      </w:pPr>
      <w:r>
        <w:rPr>
          <w:noProof/>
        </w:rPr>
        <w:lastRenderedPageBreak/>
        <w:drawing>
          <wp:inline distT="0" distB="0" distL="0" distR="0" wp14:anchorId="543D37F3" wp14:editId="5914888F">
            <wp:extent cx="4010025" cy="2255666"/>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96DAC541-7B7A-43D3-8B79-37D633B846F1}">
                          <asvg:svgBlip xmlns:asvg="http://schemas.microsoft.com/office/drawing/2016/SVG/main" r:embed="rId48"/>
                        </a:ext>
                      </a:extLst>
                    </a:blip>
                    <a:stretch>
                      <a:fillRect/>
                    </a:stretch>
                  </pic:blipFill>
                  <pic:spPr>
                    <a:xfrm>
                      <a:off x="0" y="0"/>
                      <a:ext cx="4013251" cy="2257480"/>
                    </a:xfrm>
                    <a:prstGeom prst="rect">
                      <a:avLst/>
                    </a:prstGeom>
                  </pic:spPr>
                </pic:pic>
              </a:graphicData>
            </a:graphic>
          </wp:inline>
        </w:drawing>
      </w:r>
    </w:p>
    <w:p w14:paraId="2F32E26F" w14:textId="45CAE475" w:rsidR="00CF5AB3" w:rsidRDefault="00637A3F" w:rsidP="00A8156B">
      <w:pPr>
        <w:ind w:left="0" w:firstLine="0"/>
        <w:jc w:val="center"/>
      </w:pPr>
      <w:r>
        <w:rPr>
          <w:noProof/>
        </w:rPr>
        <w:drawing>
          <wp:inline distT="0" distB="0" distL="0" distR="0" wp14:anchorId="13AB2FFA" wp14:editId="229ACB2B">
            <wp:extent cx="4143375" cy="2330677"/>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96DAC541-7B7A-43D3-8B79-37D633B846F1}">
                          <asvg:svgBlip xmlns:asvg="http://schemas.microsoft.com/office/drawing/2016/SVG/main" r:embed="rId50"/>
                        </a:ext>
                      </a:extLst>
                    </a:blip>
                    <a:stretch>
                      <a:fillRect/>
                    </a:stretch>
                  </pic:blipFill>
                  <pic:spPr>
                    <a:xfrm>
                      <a:off x="0" y="0"/>
                      <a:ext cx="4148503" cy="2333561"/>
                    </a:xfrm>
                    <a:prstGeom prst="rect">
                      <a:avLst/>
                    </a:prstGeom>
                  </pic:spPr>
                </pic:pic>
              </a:graphicData>
            </a:graphic>
          </wp:inline>
        </w:drawing>
      </w:r>
    </w:p>
    <w:p w14:paraId="365097DC" w14:textId="77777777" w:rsidR="0031583C" w:rsidRDefault="0031583C" w:rsidP="00A8156B">
      <w:pPr>
        <w:ind w:left="0" w:firstLine="0"/>
        <w:jc w:val="center"/>
      </w:pPr>
    </w:p>
    <w:p w14:paraId="11C26929" w14:textId="0C788773" w:rsidR="00CF5AB3" w:rsidRDefault="00637A3F" w:rsidP="00A8156B">
      <w:pPr>
        <w:ind w:left="0" w:firstLine="0"/>
        <w:jc w:val="center"/>
      </w:pPr>
      <w:r>
        <w:rPr>
          <w:noProof/>
        </w:rPr>
        <w:drawing>
          <wp:inline distT="0" distB="0" distL="0" distR="0" wp14:anchorId="06F0F9E2" wp14:editId="23C48A90">
            <wp:extent cx="4114800" cy="2314603"/>
            <wp:effectExtent l="0" t="0" r="0" b="9525"/>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96DAC541-7B7A-43D3-8B79-37D633B846F1}">
                          <asvg:svgBlip xmlns:asvg="http://schemas.microsoft.com/office/drawing/2016/SVG/main" r:embed="rId52"/>
                        </a:ext>
                      </a:extLst>
                    </a:blip>
                    <a:stretch>
                      <a:fillRect/>
                    </a:stretch>
                  </pic:blipFill>
                  <pic:spPr>
                    <a:xfrm>
                      <a:off x="0" y="0"/>
                      <a:ext cx="4125559" cy="2320655"/>
                    </a:xfrm>
                    <a:prstGeom prst="rect">
                      <a:avLst/>
                    </a:prstGeom>
                  </pic:spPr>
                </pic:pic>
              </a:graphicData>
            </a:graphic>
          </wp:inline>
        </w:drawing>
      </w:r>
    </w:p>
    <w:p w14:paraId="0C0D841F" w14:textId="7D924265" w:rsidR="00CF5AB3" w:rsidRDefault="00CF5AB3" w:rsidP="00A8156B">
      <w:pPr>
        <w:ind w:left="0" w:firstLine="0"/>
        <w:jc w:val="center"/>
      </w:pPr>
    </w:p>
    <w:p w14:paraId="6F0A122D" w14:textId="63AA580B" w:rsidR="00CF5AB3" w:rsidRDefault="00637A3F" w:rsidP="00A8156B">
      <w:pPr>
        <w:ind w:left="0" w:firstLine="0"/>
        <w:jc w:val="center"/>
      </w:pPr>
      <w:r>
        <w:rPr>
          <w:noProof/>
        </w:rPr>
        <w:lastRenderedPageBreak/>
        <w:drawing>
          <wp:inline distT="0" distB="0" distL="0" distR="0" wp14:anchorId="19008B3F" wp14:editId="36CC2F9D">
            <wp:extent cx="4097817" cy="2305050"/>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96DAC541-7B7A-43D3-8B79-37D633B846F1}">
                          <asvg:svgBlip xmlns:asvg="http://schemas.microsoft.com/office/drawing/2016/SVG/main" r:embed="rId54"/>
                        </a:ext>
                      </a:extLst>
                    </a:blip>
                    <a:stretch>
                      <a:fillRect/>
                    </a:stretch>
                  </pic:blipFill>
                  <pic:spPr>
                    <a:xfrm>
                      <a:off x="0" y="0"/>
                      <a:ext cx="4112263" cy="2313176"/>
                    </a:xfrm>
                    <a:prstGeom prst="rect">
                      <a:avLst/>
                    </a:prstGeom>
                  </pic:spPr>
                </pic:pic>
              </a:graphicData>
            </a:graphic>
          </wp:inline>
        </w:drawing>
      </w:r>
    </w:p>
    <w:p w14:paraId="6AA02762" w14:textId="311D4F40" w:rsidR="00CF5AB3" w:rsidRDefault="00CF5AB3" w:rsidP="0027152A">
      <w:pPr>
        <w:ind w:left="0" w:firstLine="0"/>
      </w:pPr>
    </w:p>
    <w:p w14:paraId="4C760704" w14:textId="66F80A34" w:rsidR="00637A3F" w:rsidRDefault="00637A3F" w:rsidP="0027152A">
      <w:pPr>
        <w:ind w:left="0" w:firstLine="0"/>
      </w:pPr>
    </w:p>
    <w:p w14:paraId="2931E26F" w14:textId="79C89004" w:rsidR="00637A3F" w:rsidRDefault="00637A3F" w:rsidP="0027152A">
      <w:pPr>
        <w:ind w:left="0" w:firstLine="0"/>
      </w:pPr>
    </w:p>
    <w:p w14:paraId="1E49E589" w14:textId="48C59762" w:rsidR="00637A3F" w:rsidRDefault="00637A3F" w:rsidP="00A8156B">
      <w:pPr>
        <w:ind w:left="0" w:firstLine="0"/>
        <w:jc w:val="center"/>
      </w:pPr>
      <w:r>
        <w:rPr>
          <w:noProof/>
        </w:rPr>
        <w:drawing>
          <wp:inline distT="0" distB="0" distL="0" distR="0" wp14:anchorId="6389C912" wp14:editId="166C8FA3">
            <wp:extent cx="3945419" cy="2219325"/>
            <wp:effectExtent l="0" t="0" r="0" b="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extLst>
                        <a:ext uri="{96DAC541-7B7A-43D3-8B79-37D633B846F1}">
                          <asvg:svgBlip xmlns:asvg="http://schemas.microsoft.com/office/drawing/2016/SVG/main" r:embed="rId56"/>
                        </a:ext>
                      </a:extLst>
                    </a:blip>
                    <a:stretch>
                      <a:fillRect/>
                    </a:stretch>
                  </pic:blipFill>
                  <pic:spPr>
                    <a:xfrm>
                      <a:off x="0" y="0"/>
                      <a:ext cx="3947766" cy="2220645"/>
                    </a:xfrm>
                    <a:prstGeom prst="rect">
                      <a:avLst/>
                    </a:prstGeom>
                  </pic:spPr>
                </pic:pic>
              </a:graphicData>
            </a:graphic>
          </wp:inline>
        </w:drawing>
      </w:r>
    </w:p>
    <w:p w14:paraId="5F4D6D0E" w14:textId="6ACD8575" w:rsidR="00637A3F" w:rsidRDefault="00637A3F" w:rsidP="00A8156B">
      <w:pPr>
        <w:ind w:left="0" w:firstLine="0"/>
        <w:jc w:val="center"/>
      </w:pPr>
    </w:p>
    <w:p w14:paraId="6985DBBA" w14:textId="5CE74AEB" w:rsidR="00637A3F" w:rsidRDefault="00637A3F" w:rsidP="00A8156B">
      <w:pPr>
        <w:ind w:left="0" w:firstLine="0"/>
        <w:jc w:val="center"/>
      </w:pPr>
      <w:r>
        <w:rPr>
          <w:noProof/>
        </w:rPr>
        <w:drawing>
          <wp:inline distT="0" distB="0" distL="0" distR="0" wp14:anchorId="3032033F" wp14:editId="54FDD30C">
            <wp:extent cx="3962352" cy="2228850"/>
            <wp:effectExtent l="0" t="0" r="635"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extLst>
                        <a:ext uri="{96DAC541-7B7A-43D3-8B79-37D633B846F1}">
                          <asvg:svgBlip xmlns:asvg="http://schemas.microsoft.com/office/drawing/2016/SVG/main" r:embed="rId58"/>
                        </a:ext>
                      </a:extLst>
                    </a:blip>
                    <a:stretch>
                      <a:fillRect/>
                    </a:stretch>
                  </pic:blipFill>
                  <pic:spPr>
                    <a:xfrm>
                      <a:off x="0" y="0"/>
                      <a:ext cx="3974569" cy="2235722"/>
                    </a:xfrm>
                    <a:prstGeom prst="rect">
                      <a:avLst/>
                    </a:prstGeom>
                  </pic:spPr>
                </pic:pic>
              </a:graphicData>
            </a:graphic>
          </wp:inline>
        </w:drawing>
      </w:r>
    </w:p>
    <w:p w14:paraId="1A2507C7" w14:textId="65CC50D1" w:rsidR="00637A3F" w:rsidRDefault="00637A3F" w:rsidP="00A8156B">
      <w:pPr>
        <w:ind w:left="0" w:firstLine="0"/>
        <w:jc w:val="center"/>
      </w:pPr>
      <w:r>
        <w:rPr>
          <w:noProof/>
        </w:rPr>
        <w:lastRenderedPageBreak/>
        <w:drawing>
          <wp:inline distT="0" distB="0" distL="0" distR="0" wp14:anchorId="6A454D00" wp14:editId="1BC1E05F">
            <wp:extent cx="3981450" cy="2419260"/>
            <wp:effectExtent l="0" t="0" r="0" b="635"/>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extLst>
                        <a:ext uri="{96DAC541-7B7A-43D3-8B79-37D633B846F1}">
                          <asvg:svgBlip xmlns:asvg="http://schemas.microsoft.com/office/drawing/2016/SVG/main" r:embed="rId60"/>
                        </a:ext>
                      </a:extLst>
                    </a:blip>
                    <a:stretch>
                      <a:fillRect/>
                    </a:stretch>
                  </pic:blipFill>
                  <pic:spPr>
                    <a:xfrm>
                      <a:off x="0" y="0"/>
                      <a:ext cx="3997539" cy="2429036"/>
                    </a:xfrm>
                    <a:prstGeom prst="rect">
                      <a:avLst/>
                    </a:prstGeom>
                  </pic:spPr>
                </pic:pic>
              </a:graphicData>
            </a:graphic>
          </wp:inline>
        </w:drawing>
      </w:r>
    </w:p>
    <w:p w14:paraId="63E235D5" w14:textId="2C2AEC0A" w:rsidR="00637A3F" w:rsidRDefault="00637A3F" w:rsidP="00A8156B">
      <w:pPr>
        <w:ind w:left="0" w:firstLine="0"/>
        <w:jc w:val="center"/>
      </w:pPr>
      <w:r>
        <w:rPr>
          <w:noProof/>
        </w:rPr>
        <w:drawing>
          <wp:inline distT="0" distB="0" distL="0" distR="0" wp14:anchorId="05ADFE8C" wp14:editId="356B8A2A">
            <wp:extent cx="4114750" cy="2314575"/>
            <wp:effectExtent l="0" t="0" r="635" b="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96DAC541-7B7A-43D3-8B79-37D633B846F1}">
                          <asvg:svgBlip xmlns:asvg="http://schemas.microsoft.com/office/drawing/2016/SVG/main" r:embed="rId62"/>
                        </a:ext>
                      </a:extLst>
                    </a:blip>
                    <a:stretch>
                      <a:fillRect/>
                    </a:stretch>
                  </pic:blipFill>
                  <pic:spPr>
                    <a:xfrm>
                      <a:off x="0" y="0"/>
                      <a:ext cx="4118200" cy="2316516"/>
                    </a:xfrm>
                    <a:prstGeom prst="rect">
                      <a:avLst/>
                    </a:prstGeom>
                  </pic:spPr>
                </pic:pic>
              </a:graphicData>
            </a:graphic>
          </wp:inline>
        </w:drawing>
      </w:r>
    </w:p>
    <w:p w14:paraId="1DCE24E8" w14:textId="086AA1A4" w:rsidR="00637A3F" w:rsidRDefault="00637A3F" w:rsidP="00A8156B">
      <w:pPr>
        <w:ind w:left="0" w:firstLine="0"/>
        <w:jc w:val="center"/>
      </w:pPr>
    </w:p>
    <w:p w14:paraId="7DC7BD62" w14:textId="7AD0004D" w:rsidR="00637A3F" w:rsidRDefault="00637A3F" w:rsidP="00A8156B">
      <w:pPr>
        <w:ind w:left="0" w:firstLine="0"/>
        <w:jc w:val="center"/>
      </w:pPr>
      <w:r>
        <w:rPr>
          <w:noProof/>
        </w:rPr>
        <w:drawing>
          <wp:inline distT="0" distB="0" distL="0" distR="0" wp14:anchorId="18A88BC0" wp14:editId="2C63CB52">
            <wp:extent cx="4148616" cy="2333625"/>
            <wp:effectExtent l="0" t="0" r="4445"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96DAC541-7B7A-43D3-8B79-37D633B846F1}">
                          <asvg:svgBlip xmlns:asvg="http://schemas.microsoft.com/office/drawing/2016/SVG/main" r:embed="rId64"/>
                        </a:ext>
                      </a:extLst>
                    </a:blip>
                    <a:stretch>
                      <a:fillRect/>
                    </a:stretch>
                  </pic:blipFill>
                  <pic:spPr>
                    <a:xfrm>
                      <a:off x="0" y="0"/>
                      <a:ext cx="4153861" cy="2336575"/>
                    </a:xfrm>
                    <a:prstGeom prst="rect">
                      <a:avLst/>
                    </a:prstGeom>
                  </pic:spPr>
                </pic:pic>
              </a:graphicData>
            </a:graphic>
          </wp:inline>
        </w:drawing>
      </w:r>
    </w:p>
    <w:p w14:paraId="496301AC" w14:textId="7643FDC5" w:rsidR="00637A3F" w:rsidRDefault="00637A3F" w:rsidP="00A8156B">
      <w:pPr>
        <w:ind w:left="0" w:firstLine="0"/>
        <w:jc w:val="center"/>
      </w:pPr>
    </w:p>
    <w:p w14:paraId="296B6A0D" w14:textId="21A614F2" w:rsidR="00637A3F" w:rsidRDefault="00637A3F" w:rsidP="00A8156B">
      <w:pPr>
        <w:ind w:left="0" w:firstLine="0"/>
        <w:jc w:val="center"/>
      </w:pPr>
      <w:r>
        <w:rPr>
          <w:noProof/>
        </w:rPr>
        <w:lastRenderedPageBreak/>
        <w:drawing>
          <wp:inline distT="0" distB="0" distL="0" distR="0" wp14:anchorId="7B7E4C8C" wp14:editId="2864B35B">
            <wp:extent cx="4165549" cy="2343150"/>
            <wp:effectExtent l="0" t="0" r="6985"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extLst>
                        <a:ext uri="{96DAC541-7B7A-43D3-8B79-37D633B846F1}">
                          <asvg:svgBlip xmlns:asvg="http://schemas.microsoft.com/office/drawing/2016/SVG/main" r:embed="rId66"/>
                        </a:ext>
                      </a:extLst>
                    </a:blip>
                    <a:stretch>
                      <a:fillRect/>
                    </a:stretch>
                  </pic:blipFill>
                  <pic:spPr>
                    <a:xfrm>
                      <a:off x="0" y="0"/>
                      <a:ext cx="4178261" cy="2350300"/>
                    </a:xfrm>
                    <a:prstGeom prst="rect">
                      <a:avLst/>
                    </a:prstGeom>
                  </pic:spPr>
                </pic:pic>
              </a:graphicData>
            </a:graphic>
          </wp:inline>
        </w:drawing>
      </w:r>
    </w:p>
    <w:p w14:paraId="069CE771" w14:textId="4C6790AC" w:rsidR="00637A3F" w:rsidRDefault="00637A3F" w:rsidP="0027152A">
      <w:pPr>
        <w:ind w:left="0" w:firstLine="0"/>
      </w:pPr>
    </w:p>
    <w:p w14:paraId="3C260049" w14:textId="36898D1E" w:rsidR="00637A3F" w:rsidRDefault="00637A3F" w:rsidP="00A8156B">
      <w:pPr>
        <w:ind w:left="0" w:firstLine="0"/>
        <w:jc w:val="center"/>
      </w:pPr>
      <w:r>
        <w:rPr>
          <w:noProof/>
        </w:rPr>
        <w:drawing>
          <wp:inline distT="0" distB="0" distL="0" distR="0" wp14:anchorId="55F793AF" wp14:editId="57353160">
            <wp:extent cx="4487279" cy="2524125"/>
            <wp:effectExtent l="0" t="0" r="889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extLst>
                        <a:ext uri="{96DAC541-7B7A-43D3-8B79-37D633B846F1}">
                          <asvg:svgBlip xmlns:asvg="http://schemas.microsoft.com/office/drawing/2016/SVG/main" r:embed="rId68"/>
                        </a:ext>
                      </a:extLst>
                    </a:blip>
                    <a:stretch>
                      <a:fillRect/>
                    </a:stretch>
                  </pic:blipFill>
                  <pic:spPr>
                    <a:xfrm>
                      <a:off x="0" y="0"/>
                      <a:ext cx="4490048" cy="2525683"/>
                    </a:xfrm>
                    <a:prstGeom prst="rect">
                      <a:avLst/>
                    </a:prstGeom>
                  </pic:spPr>
                </pic:pic>
              </a:graphicData>
            </a:graphic>
          </wp:inline>
        </w:drawing>
      </w:r>
    </w:p>
    <w:p w14:paraId="3F8E9FC1" w14:textId="14E8C235" w:rsidR="00637A3F" w:rsidRDefault="00637A3F" w:rsidP="00A8156B">
      <w:pPr>
        <w:ind w:left="0" w:firstLine="0"/>
        <w:jc w:val="center"/>
      </w:pPr>
      <w:r>
        <w:rPr>
          <w:noProof/>
        </w:rPr>
        <w:drawing>
          <wp:inline distT="0" distB="0" distL="0" distR="0" wp14:anchorId="406F1C55" wp14:editId="300092C1">
            <wp:extent cx="4470346" cy="2514600"/>
            <wp:effectExtent l="0" t="0" r="6985"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extLst>
                        <a:ext uri="{96DAC541-7B7A-43D3-8B79-37D633B846F1}">
                          <asvg:svgBlip xmlns:asvg="http://schemas.microsoft.com/office/drawing/2016/SVG/main" r:embed="rId70"/>
                        </a:ext>
                      </a:extLst>
                    </a:blip>
                    <a:stretch>
                      <a:fillRect/>
                    </a:stretch>
                  </pic:blipFill>
                  <pic:spPr>
                    <a:xfrm>
                      <a:off x="0" y="0"/>
                      <a:ext cx="4477556" cy="2518656"/>
                    </a:xfrm>
                    <a:prstGeom prst="rect">
                      <a:avLst/>
                    </a:prstGeom>
                  </pic:spPr>
                </pic:pic>
              </a:graphicData>
            </a:graphic>
          </wp:inline>
        </w:drawing>
      </w:r>
    </w:p>
    <w:p w14:paraId="7EB2190D" w14:textId="4C75CB44" w:rsidR="00637A3F" w:rsidRDefault="00637A3F" w:rsidP="00A8156B">
      <w:pPr>
        <w:ind w:left="0" w:firstLine="0"/>
        <w:jc w:val="center"/>
      </w:pPr>
      <w:r>
        <w:rPr>
          <w:noProof/>
        </w:rPr>
        <w:lastRenderedPageBreak/>
        <w:drawing>
          <wp:inline distT="0" distB="0" distL="0" distR="0" wp14:anchorId="5E03C0ED" wp14:editId="46FF8F22">
            <wp:extent cx="4453413" cy="2505075"/>
            <wp:effectExtent l="0" t="0" r="4445"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extLst>
                        <a:ext uri="{96DAC541-7B7A-43D3-8B79-37D633B846F1}">
                          <asvg:svgBlip xmlns:asvg="http://schemas.microsoft.com/office/drawing/2016/SVG/main" r:embed="rId72"/>
                        </a:ext>
                      </a:extLst>
                    </a:blip>
                    <a:stretch>
                      <a:fillRect/>
                    </a:stretch>
                  </pic:blipFill>
                  <pic:spPr>
                    <a:xfrm>
                      <a:off x="0" y="0"/>
                      <a:ext cx="4463428" cy="2510709"/>
                    </a:xfrm>
                    <a:prstGeom prst="rect">
                      <a:avLst/>
                    </a:prstGeom>
                  </pic:spPr>
                </pic:pic>
              </a:graphicData>
            </a:graphic>
          </wp:inline>
        </w:drawing>
      </w:r>
    </w:p>
    <w:p w14:paraId="462DD153" w14:textId="78D46492" w:rsidR="00637A3F" w:rsidRDefault="00637A3F" w:rsidP="00A8156B">
      <w:pPr>
        <w:ind w:left="0" w:firstLine="0"/>
        <w:jc w:val="center"/>
      </w:pPr>
      <w:r>
        <w:rPr>
          <w:noProof/>
        </w:rPr>
        <w:drawing>
          <wp:inline distT="0" distB="0" distL="0" distR="0" wp14:anchorId="07231E78" wp14:editId="613D248E">
            <wp:extent cx="4047018" cy="2276475"/>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extLst>
                        <a:ext uri="{96DAC541-7B7A-43D3-8B79-37D633B846F1}">
                          <asvg:svgBlip xmlns:asvg="http://schemas.microsoft.com/office/drawing/2016/SVG/main" r:embed="rId74"/>
                        </a:ext>
                      </a:extLst>
                    </a:blip>
                    <a:stretch>
                      <a:fillRect/>
                    </a:stretch>
                  </pic:blipFill>
                  <pic:spPr>
                    <a:xfrm>
                      <a:off x="0" y="0"/>
                      <a:ext cx="4048872" cy="2277518"/>
                    </a:xfrm>
                    <a:prstGeom prst="rect">
                      <a:avLst/>
                    </a:prstGeom>
                  </pic:spPr>
                </pic:pic>
              </a:graphicData>
            </a:graphic>
          </wp:inline>
        </w:drawing>
      </w:r>
    </w:p>
    <w:p w14:paraId="74679DB2" w14:textId="61F2E870" w:rsidR="00637A3F" w:rsidRDefault="00637A3F" w:rsidP="00A8156B">
      <w:pPr>
        <w:ind w:left="0" w:firstLine="0"/>
        <w:jc w:val="center"/>
      </w:pPr>
      <w:r>
        <w:rPr>
          <w:noProof/>
        </w:rPr>
        <w:drawing>
          <wp:inline distT="0" distB="0" distL="0" distR="0" wp14:anchorId="3ECC092C" wp14:editId="6EE547F9">
            <wp:extent cx="3979285" cy="2238375"/>
            <wp:effectExtent l="0" t="0" r="2540"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extLst>
                        <a:ext uri="{96DAC541-7B7A-43D3-8B79-37D633B846F1}">
                          <asvg:svgBlip xmlns:asvg="http://schemas.microsoft.com/office/drawing/2016/SVG/main" r:embed="rId76"/>
                        </a:ext>
                      </a:extLst>
                    </a:blip>
                    <a:stretch>
                      <a:fillRect/>
                    </a:stretch>
                  </pic:blipFill>
                  <pic:spPr>
                    <a:xfrm>
                      <a:off x="0" y="0"/>
                      <a:ext cx="3983026" cy="2240480"/>
                    </a:xfrm>
                    <a:prstGeom prst="rect">
                      <a:avLst/>
                    </a:prstGeom>
                  </pic:spPr>
                </pic:pic>
              </a:graphicData>
            </a:graphic>
          </wp:inline>
        </w:drawing>
      </w:r>
    </w:p>
    <w:p w14:paraId="3BB54955" w14:textId="1E5CEB48" w:rsidR="00637A3F" w:rsidRDefault="00637A3F" w:rsidP="00A8156B">
      <w:pPr>
        <w:ind w:left="0" w:firstLine="0"/>
        <w:jc w:val="center"/>
      </w:pPr>
      <w:r>
        <w:rPr>
          <w:noProof/>
        </w:rPr>
        <w:lastRenderedPageBreak/>
        <w:drawing>
          <wp:inline distT="0" distB="0" distL="0" distR="0" wp14:anchorId="6DBAFE92" wp14:editId="0A3B7334">
            <wp:extent cx="3962352" cy="2228850"/>
            <wp:effectExtent l="0" t="0" r="635" b="0"/>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extLst>
                        <a:ext uri="{96DAC541-7B7A-43D3-8B79-37D633B846F1}">
                          <asvg:svgBlip xmlns:asvg="http://schemas.microsoft.com/office/drawing/2016/SVG/main" r:embed="rId78"/>
                        </a:ext>
                      </a:extLst>
                    </a:blip>
                    <a:stretch>
                      <a:fillRect/>
                    </a:stretch>
                  </pic:blipFill>
                  <pic:spPr>
                    <a:xfrm>
                      <a:off x="0" y="0"/>
                      <a:ext cx="3969528" cy="2232887"/>
                    </a:xfrm>
                    <a:prstGeom prst="rect">
                      <a:avLst/>
                    </a:prstGeom>
                  </pic:spPr>
                </pic:pic>
              </a:graphicData>
            </a:graphic>
          </wp:inline>
        </w:drawing>
      </w:r>
    </w:p>
    <w:p w14:paraId="6E57FA7F" w14:textId="4031D23F" w:rsidR="00637A3F" w:rsidRDefault="00637A3F" w:rsidP="0027152A">
      <w:pPr>
        <w:ind w:left="0" w:firstLine="0"/>
      </w:pPr>
    </w:p>
    <w:p w14:paraId="525B9B52" w14:textId="77777777" w:rsidR="00637A3F" w:rsidRDefault="00637A3F" w:rsidP="0027152A">
      <w:pPr>
        <w:ind w:left="0" w:firstLine="0"/>
      </w:pPr>
    </w:p>
    <w:p w14:paraId="5FFEBE73" w14:textId="3C21E1C7" w:rsidR="00637A3F" w:rsidRDefault="00637A3F" w:rsidP="00A8156B">
      <w:pPr>
        <w:ind w:left="0" w:firstLine="0"/>
        <w:jc w:val="center"/>
      </w:pPr>
      <w:r>
        <w:rPr>
          <w:noProof/>
        </w:rPr>
        <w:drawing>
          <wp:inline distT="0" distB="0" distL="0" distR="0" wp14:anchorId="7ADF5AAB" wp14:editId="57BBAF41">
            <wp:extent cx="3623481" cy="2038232"/>
            <wp:effectExtent l="0" t="0" r="0" b="635"/>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extLst>
                        <a:ext uri="{96DAC541-7B7A-43D3-8B79-37D633B846F1}">
                          <asvg:svgBlip xmlns:asvg="http://schemas.microsoft.com/office/drawing/2016/SVG/main" r:embed="rId80"/>
                        </a:ext>
                      </a:extLst>
                    </a:blip>
                    <a:stretch>
                      <a:fillRect/>
                    </a:stretch>
                  </pic:blipFill>
                  <pic:spPr>
                    <a:xfrm>
                      <a:off x="0" y="0"/>
                      <a:ext cx="3632461" cy="2043283"/>
                    </a:xfrm>
                    <a:prstGeom prst="rect">
                      <a:avLst/>
                    </a:prstGeom>
                  </pic:spPr>
                </pic:pic>
              </a:graphicData>
            </a:graphic>
          </wp:inline>
        </w:drawing>
      </w:r>
    </w:p>
    <w:p w14:paraId="22FD0598" w14:textId="313EDFA8" w:rsidR="00637A3F" w:rsidRDefault="00637A3F" w:rsidP="00A8156B">
      <w:pPr>
        <w:ind w:left="0" w:firstLine="0"/>
        <w:jc w:val="center"/>
      </w:pPr>
      <w:r>
        <w:rPr>
          <w:noProof/>
        </w:rPr>
        <w:drawing>
          <wp:inline distT="0" distB="0" distL="0" distR="0" wp14:anchorId="5416F3B1" wp14:editId="3130B0B5">
            <wp:extent cx="3554439" cy="1999397"/>
            <wp:effectExtent l="0" t="0" r="8255" b="127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extLst>
                        <a:ext uri="{96DAC541-7B7A-43D3-8B79-37D633B846F1}">
                          <asvg:svgBlip xmlns:asvg="http://schemas.microsoft.com/office/drawing/2016/SVG/main" r:embed="rId82"/>
                        </a:ext>
                      </a:extLst>
                    </a:blip>
                    <a:stretch>
                      <a:fillRect/>
                    </a:stretch>
                  </pic:blipFill>
                  <pic:spPr>
                    <a:xfrm>
                      <a:off x="0" y="0"/>
                      <a:ext cx="3564482" cy="2005046"/>
                    </a:xfrm>
                    <a:prstGeom prst="rect">
                      <a:avLst/>
                    </a:prstGeom>
                  </pic:spPr>
                </pic:pic>
              </a:graphicData>
            </a:graphic>
          </wp:inline>
        </w:drawing>
      </w:r>
    </w:p>
    <w:p w14:paraId="3D9A4527" w14:textId="625BBF2F" w:rsidR="00637A3F" w:rsidRDefault="00637A3F" w:rsidP="00A8156B">
      <w:pPr>
        <w:ind w:left="0" w:firstLine="0"/>
        <w:jc w:val="center"/>
      </w:pPr>
    </w:p>
    <w:p w14:paraId="74C25BFE" w14:textId="3D6512D4" w:rsidR="00637A3F" w:rsidRDefault="00637A3F" w:rsidP="00A8156B">
      <w:pPr>
        <w:ind w:left="0" w:firstLine="0"/>
        <w:jc w:val="center"/>
      </w:pPr>
      <w:r>
        <w:rPr>
          <w:noProof/>
        </w:rPr>
        <w:lastRenderedPageBreak/>
        <w:drawing>
          <wp:inline distT="0" distB="0" distL="0" distR="0" wp14:anchorId="69901479" wp14:editId="5047B7D0">
            <wp:extent cx="3578702" cy="2013044"/>
            <wp:effectExtent l="0" t="0" r="3175" b="635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extLst>
                        <a:ext uri="{96DAC541-7B7A-43D3-8B79-37D633B846F1}">
                          <asvg:svgBlip xmlns:asvg="http://schemas.microsoft.com/office/drawing/2016/SVG/main" r:embed="rId84"/>
                        </a:ext>
                      </a:extLst>
                    </a:blip>
                    <a:stretch>
                      <a:fillRect/>
                    </a:stretch>
                  </pic:blipFill>
                  <pic:spPr>
                    <a:xfrm>
                      <a:off x="0" y="0"/>
                      <a:ext cx="3595883" cy="2022709"/>
                    </a:xfrm>
                    <a:prstGeom prst="rect">
                      <a:avLst/>
                    </a:prstGeom>
                  </pic:spPr>
                </pic:pic>
              </a:graphicData>
            </a:graphic>
          </wp:inline>
        </w:drawing>
      </w:r>
    </w:p>
    <w:p w14:paraId="12198D74" w14:textId="7A49B18F" w:rsidR="00637A3F" w:rsidRDefault="006E591A" w:rsidP="00A8156B">
      <w:pPr>
        <w:ind w:left="0" w:firstLine="0"/>
        <w:jc w:val="center"/>
      </w:pPr>
      <w:r>
        <w:rPr>
          <w:noProof/>
        </w:rPr>
        <w:drawing>
          <wp:inline distT="0" distB="0" distL="0" distR="0" wp14:anchorId="782DC3B1" wp14:editId="46B98D4E">
            <wp:extent cx="3664424" cy="2061264"/>
            <wp:effectExtent l="0" t="0" r="0" b="0"/>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extLst>
                        <a:ext uri="{96DAC541-7B7A-43D3-8B79-37D633B846F1}">
                          <asvg:svgBlip xmlns:asvg="http://schemas.microsoft.com/office/drawing/2016/SVG/main" r:embed="rId86"/>
                        </a:ext>
                      </a:extLst>
                    </a:blip>
                    <a:stretch>
                      <a:fillRect/>
                    </a:stretch>
                  </pic:blipFill>
                  <pic:spPr>
                    <a:xfrm>
                      <a:off x="0" y="0"/>
                      <a:ext cx="3668141" cy="2063355"/>
                    </a:xfrm>
                    <a:prstGeom prst="rect">
                      <a:avLst/>
                    </a:prstGeom>
                  </pic:spPr>
                </pic:pic>
              </a:graphicData>
            </a:graphic>
          </wp:inline>
        </w:drawing>
      </w:r>
    </w:p>
    <w:p w14:paraId="18D6CDB4" w14:textId="4C6942CF" w:rsidR="00637A3F" w:rsidRDefault="00637A3F" w:rsidP="00A8156B">
      <w:pPr>
        <w:ind w:left="0" w:firstLine="0"/>
        <w:jc w:val="center"/>
      </w:pPr>
      <w:r>
        <w:rPr>
          <w:noProof/>
        </w:rPr>
        <w:drawing>
          <wp:inline distT="0" distB="0" distL="0" distR="0" wp14:anchorId="654E50D4" wp14:editId="31F26AA4">
            <wp:extent cx="3554440" cy="1999397"/>
            <wp:effectExtent l="0" t="0" r="8255" b="127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96DAC541-7B7A-43D3-8B79-37D633B846F1}">
                          <asvg:svgBlip xmlns:asvg="http://schemas.microsoft.com/office/drawing/2016/SVG/main" r:embed="rId88"/>
                        </a:ext>
                      </a:extLst>
                    </a:blip>
                    <a:stretch>
                      <a:fillRect/>
                    </a:stretch>
                  </pic:blipFill>
                  <pic:spPr>
                    <a:xfrm>
                      <a:off x="0" y="0"/>
                      <a:ext cx="3567835" cy="2006932"/>
                    </a:xfrm>
                    <a:prstGeom prst="rect">
                      <a:avLst/>
                    </a:prstGeom>
                  </pic:spPr>
                </pic:pic>
              </a:graphicData>
            </a:graphic>
          </wp:inline>
        </w:drawing>
      </w:r>
    </w:p>
    <w:p w14:paraId="66E5B2E2" w14:textId="150C88E8" w:rsidR="00637A3F" w:rsidRDefault="00637A3F" w:rsidP="00A8156B">
      <w:pPr>
        <w:ind w:left="0" w:firstLine="0"/>
        <w:jc w:val="center"/>
      </w:pPr>
    </w:p>
    <w:p w14:paraId="1CECE8FA" w14:textId="4BDDF6C9" w:rsidR="00637A3F" w:rsidRDefault="00637A3F" w:rsidP="00A8156B">
      <w:pPr>
        <w:ind w:left="0" w:firstLine="0"/>
        <w:jc w:val="center"/>
      </w:pPr>
      <w:r>
        <w:rPr>
          <w:noProof/>
        </w:rPr>
        <w:drawing>
          <wp:inline distT="0" distB="0" distL="0" distR="0" wp14:anchorId="1D515E0E" wp14:editId="23CE6FB9">
            <wp:extent cx="3800475" cy="2137793"/>
            <wp:effectExtent l="0" t="0" r="0" b="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96DAC541-7B7A-43D3-8B79-37D633B846F1}">
                          <asvg:svgBlip xmlns:asvg="http://schemas.microsoft.com/office/drawing/2016/SVG/main" r:embed="rId90"/>
                        </a:ext>
                      </a:extLst>
                    </a:blip>
                    <a:stretch>
                      <a:fillRect/>
                    </a:stretch>
                  </pic:blipFill>
                  <pic:spPr>
                    <a:xfrm>
                      <a:off x="0" y="0"/>
                      <a:ext cx="3805244" cy="2140475"/>
                    </a:xfrm>
                    <a:prstGeom prst="rect">
                      <a:avLst/>
                    </a:prstGeom>
                  </pic:spPr>
                </pic:pic>
              </a:graphicData>
            </a:graphic>
          </wp:inline>
        </w:drawing>
      </w:r>
    </w:p>
    <w:p w14:paraId="249556BF" w14:textId="102DB355" w:rsidR="00637A3F" w:rsidRDefault="00637A3F" w:rsidP="0027152A">
      <w:pPr>
        <w:ind w:left="0" w:firstLine="0"/>
      </w:pPr>
    </w:p>
    <w:p w14:paraId="44458478" w14:textId="453B291A" w:rsidR="00637A3F" w:rsidRDefault="00637A3F" w:rsidP="00A8156B">
      <w:pPr>
        <w:ind w:left="0" w:firstLine="0"/>
        <w:jc w:val="center"/>
      </w:pPr>
      <w:r>
        <w:rPr>
          <w:noProof/>
        </w:rPr>
        <w:drawing>
          <wp:inline distT="0" distB="0" distL="0" distR="0" wp14:anchorId="09A4B393" wp14:editId="7889B81E">
            <wp:extent cx="3814549" cy="1309216"/>
            <wp:effectExtent l="0" t="0" r="0" b="5715"/>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extLst>
                        <a:ext uri="{96DAC541-7B7A-43D3-8B79-37D633B846F1}">
                          <asvg:svgBlip xmlns:asvg="http://schemas.microsoft.com/office/drawing/2016/SVG/main" r:embed="rId92"/>
                        </a:ext>
                      </a:extLst>
                    </a:blip>
                    <a:stretch>
                      <a:fillRect/>
                    </a:stretch>
                  </pic:blipFill>
                  <pic:spPr>
                    <a:xfrm>
                      <a:off x="0" y="0"/>
                      <a:ext cx="3885600" cy="1333602"/>
                    </a:xfrm>
                    <a:prstGeom prst="rect">
                      <a:avLst/>
                    </a:prstGeom>
                  </pic:spPr>
                </pic:pic>
              </a:graphicData>
            </a:graphic>
          </wp:inline>
        </w:drawing>
      </w:r>
    </w:p>
    <w:p w14:paraId="329427AB" w14:textId="77777777" w:rsidR="00AD1C7B" w:rsidRDefault="00AD1C7B" w:rsidP="0027152A">
      <w:pPr>
        <w:ind w:left="0" w:firstLine="0"/>
      </w:pPr>
    </w:p>
    <w:p w14:paraId="24D97C2E" w14:textId="7FCA91DB" w:rsidR="00621665" w:rsidRDefault="00621665" w:rsidP="00AD1C7B">
      <w:pPr>
        <w:spacing w:after="160" w:line="259" w:lineRule="auto"/>
        <w:ind w:left="0" w:firstLine="0"/>
        <w:jc w:val="left"/>
        <w:rPr>
          <w:rFonts w:ascii="Arial" w:hAnsi="Arial" w:cs="Arial"/>
          <w:b/>
          <w:bCs/>
          <w:color w:val="auto"/>
          <w:sz w:val="20"/>
          <w:szCs w:val="20"/>
        </w:rPr>
      </w:pPr>
    </w:p>
    <w:p w14:paraId="194A8163" w14:textId="5A526C22" w:rsidR="00AD1C7B" w:rsidRDefault="00AD1C7B" w:rsidP="00AD1C7B">
      <w:pPr>
        <w:spacing w:after="160" w:line="259" w:lineRule="auto"/>
        <w:ind w:left="0" w:firstLine="0"/>
        <w:jc w:val="left"/>
        <w:rPr>
          <w:rFonts w:ascii="Arial" w:hAnsi="Arial" w:cs="Arial"/>
          <w:b/>
          <w:bCs/>
          <w:color w:val="auto"/>
          <w:sz w:val="20"/>
          <w:szCs w:val="20"/>
        </w:rPr>
      </w:pPr>
    </w:p>
    <w:p w14:paraId="270B44E5" w14:textId="1B3157FF" w:rsidR="00AD1C7B" w:rsidRDefault="00AD1C7B" w:rsidP="00AD1C7B">
      <w:pPr>
        <w:spacing w:after="160" w:line="259" w:lineRule="auto"/>
        <w:ind w:left="0" w:firstLine="0"/>
        <w:jc w:val="left"/>
        <w:rPr>
          <w:rFonts w:ascii="Arial" w:hAnsi="Arial" w:cs="Arial"/>
          <w:b/>
          <w:bCs/>
          <w:color w:val="auto"/>
          <w:sz w:val="20"/>
          <w:szCs w:val="20"/>
        </w:rPr>
      </w:pPr>
    </w:p>
    <w:p w14:paraId="4F09A482" w14:textId="4A29C220" w:rsidR="00AD1C7B" w:rsidRDefault="00AD1C7B" w:rsidP="00AD1C7B">
      <w:pPr>
        <w:spacing w:after="160" w:line="259" w:lineRule="auto"/>
        <w:ind w:left="0" w:firstLine="0"/>
        <w:jc w:val="left"/>
        <w:rPr>
          <w:rFonts w:ascii="Arial" w:hAnsi="Arial" w:cs="Arial"/>
          <w:b/>
          <w:bCs/>
          <w:color w:val="auto"/>
          <w:sz w:val="20"/>
          <w:szCs w:val="20"/>
        </w:rPr>
      </w:pPr>
    </w:p>
    <w:p w14:paraId="3F0925FC" w14:textId="53F41290" w:rsidR="00AD1C7B" w:rsidRDefault="00AD1C7B" w:rsidP="00AD1C7B">
      <w:pPr>
        <w:spacing w:after="160" w:line="259" w:lineRule="auto"/>
        <w:ind w:left="0" w:firstLine="0"/>
        <w:jc w:val="left"/>
        <w:rPr>
          <w:rFonts w:ascii="Arial" w:hAnsi="Arial" w:cs="Arial"/>
          <w:b/>
          <w:bCs/>
          <w:color w:val="auto"/>
          <w:sz w:val="20"/>
          <w:szCs w:val="20"/>
        </w:rPr>
      </w:pPr>
    </w:p>
    <w:p w14:paraId="557910F4" w14:textId="23393F7B" w:rsidR="00AD1C7B" w:rsidRDefault="00AD1C7B" w:rsidP="00AD1C7B">
      <w:pPr>
        <w:spacing w:after="160" w:line="259" w:lineRule="auto"/>
        <w:ind w:left="0" w:firstLine="0"/>
        <w:jc w:val="left"/>
        <w:rPr>
          <w:rFonts w:ascii="Arial" w:hAnsi="Arial" w:cs="Arial"/>
          <w:b/>
          <w:bCs/>
          <w:color w:val="auto"/>
          <w:sz w:val="20"/>
          <w:szCs w:val="20"/>
        </w:rPr>
      </w:pPr>
    </w:p>
    <w:p w14:paraId="66450EAC" w14:textId="11352728" w:rsidR="00AD1C7B" w:rsidRDefault="00AD1C7B" w:rsidP="00AD1C7B">
      <w:pPr>
        <w:spacing w:after="160" w:line="259" w:lineRule="auto"/>
        <w:ind w:left="0" w:firstLine="0"/>
        <w:jc w:val="left"/>
        <w:rPr>
          <w:rFonts w:ascii="Arial" w:hAnsi="Arial" w:cs="Arial"/>
          <w:b/>
          <w:bCs/>
          <w:color w:val="auto"/>
          <w:sz w:val="20"/>
          <w:szCs w:val="20"/>
        </w:rPr>
      </w:pPr>
    </w:p>
    <w:p w14:paraId="3F2BF309" w14:textId="60FC3840" w:rsidR="00AD1C7B" w:rsidRDefault="00AD1C7B" w:rsidP="00AD1C7B">
      <w:pPr>
        <w:spacing w:after="160" w:line="259" w:lineRule="auto"/>
        <w:ind w:left="0" w:firstLine="0"/>
        <w:jc w:val="left"/>
        <w:rPr>
          <w:rFonts w:ascii="Arial" w:hAnsi="Arial" w:cs="Arial"/>
          <w:b/>
          <w:bCs/>
          <w:color w:val="auto"/>
          <w:sz w:val="20"/>
          <w:szCs w:val="20"/>
        </w:rPr>
      </w:pPr>
    </w:p>
    <w:p w14:paraId="4706E1D1" w14:textId="18BD840A" w:rsidR="00AD1C7B" w:rsidRDefault="00AD1C7B" w:rsidP="00AD1C7B">
      <w:pPr>
        <w:spacing w:after="160" w:line="259" w:lineRule="auto"/>
        <w:ind w:left="0" w:firstLine="0"/>
        <w:jc w:val="left"/>
        <w:rPr>
          <w:rFonts w:ascii="Arial" w:hAnsi="Arial" w:cs="Arial"/>
          <w:b/>
          <w:bCs/>
          <w:color w:val="auto"/>
          <w:sz w:val="20"/>
          <w:szCs w:val="20"/>
        </w:rPr>
      </w:pPr>
    </w:p>
    <w:p w14:paraId="397F3B1D" w14:textId="48E28549" w:rsidR="00AD1C7B" w:rsidRDefault="00AD1C7B" w:rsidP="00AD1C7B">
      <w:pPr>
        <w:spacing w:after="160" w:line="259" w:lineRule="auto"/>
        <w:ind w:left="0" w:firstLine="0"/>
        <w:jc w:val="left"/>
        <w:rPr>
          <w:rFonts w:ascii="Arial" w:hAnsi="Arial" w:cs="Arial"/>
          <w:b/>
          <w:bCs/>
          <w:color w:val="auto"/>
          <w:sz w:val="20"/>
          <w:szCs w:val="20"/>
        </w:rPr>
      </w:pPr>
    </w:p>
    <w:p w14:paraId="35202014" w14:textId="21C9612C" w:rsidR="00AD1C7B" w:rsidRDefault="00AD1C7B" w:rsidP="00AD1C7B">
      <w:pPr>
        <w:spacing w:after="160" w:line="259" w:lineRule="auto"/>
        <w:ind w:left="0" w:firstLine="0"/>
        <w:jc w:val="left"/>
        <w:rPr>
          <w:rFonts w:ascii="Arial" w:hAnsi="Arial" w:cs="Arial"/>
          <w:b/>
          <w:bCs/>
          <w:color w:val="auto"/>
          <w:sz w:val="20"/>
          <w:szCs w:val="20"/>
        </w:rPr>
      </w:pPr>
    </w:p>
    <w:p w14:paraId="45A1A90E" w14:textId="00DF5E1D" w:rsidR="00AD1C7B" w:rsidRDefault="00AD1C7B" w:rsidP="00AD1C7B">
      <w:pPr>
        <w:spacing w:after="160" w:line="259" w:lineRule="auto"/>
        <w:ind w:left="0" w:firstLine="0"/>
        <w:jc w:val="left"/>
        <w:rPr>
          <w:rFonts w:ascii="Arial" w:hAnsi="Arial" w:cs="Arial"/>
          <w:b/>
          <w:bCs/>
          <w:color w:val="auto"/>
          <w:sz w:val="20"/>
          <w:szCs w:val="20"/>
        </w:rPr>
      </w:pPr>
    </w:p>
    <w:p w14:paraId="142A268D" w14:textId="17A8DAC9" w:rsidR="00AD1C7B" w:rsidRDefault="00AD1C7B" w:rsidP="00AD1C7B">
      <w:pPr>
        <w:spacing w:after="160" w:line="259" w:lineRule="auto"/>
        <w:ind w:left="0" w:firstLine="0"/>
        <w:jc w:val="left"/>
        <w:rPr>
          <w:rFonts w:ascii="Arial" w:hAnsi="Arial" w:cs="Arial"/>
          <w:b/>
          <w:bCs/>
          <w:color w:val="auto"/>
          <w:sz w:val="20"/>
          <w:szCs w:val="20"/>
        </w:rPr>
      </w:pPr>
    </w:p>
    <w:p w14:paraId="43DE1EF2" w14:textId="51EE21A8" w:rsidR="00AD1C7B" w:rsidRDefault="00AD1C7B" w:rsidP="00AD1C7B">
      <w:pPr>
        <w:spacing w:after="160" w:line="259" w:lineRule="auto"/>
        <w:ind w:left="0" w:firstLine="0"/>
        <w:jc w:val="left"/>
        <w:rPr>
          <w:rFonts w:ascii="Arial" w:hAnsi="Arial" w:cs="Arial"/>
          <w:b/>
          <w:bCs/>
          <w:color w:val="auto"/>
          <w:sz w:val="20"/>
          <w:szCs w:val="20"/>
        </w:rPr>
      </w:pPr>
    </w:p>
    <w:p w14:paraId="378E0CB6" w14:textId="08F37EE3" w:rsidR="00AD1C7B" w:rsidRDefault="00AD1C7B" w:rsidP="00AD1C7B">
      <w:pPr>
        <w:spacing w:after="160" w:line="259" w:lineRule="auto"/>
        <w:ind w:left="0" w:firstLine="0"/>
        <w:jc w:val="left"/>
        <w:rPr>
          <w:rFonts w:ascii="Arial" w:hAnsi="Arial" w:cs="Arial"/>
          <w:b/>
          <w:bCs/>
          <w:color w:val="auto"/>
          <w:sz w:val="20"/>
          <w:szCs w:val="20"/>
        </w:rPr>
      </w:pPr>
    </w:p>
    <w:p w14:paraId="0057764D" w14:textId="7B821302" w:rsidR="00AD1C7B" w:rsidRDefault="00AD1C7B" w:rsidP="00AD1C7B">
      <w:pPr>
        <w:spacing w:after="160" w:line="259" w:lineRule="auto"/>
        <w:ind w:left="0" w:firstLine="0"/>
        <w:jc w:val="left"/>
        <w:rPr>
          <w:rFonts w:ascii="Arial" w:hAnsi="Arial" w:cs="Arial"/>
          <w:b/>
          <w:bCs/>
          <w:color w:val="auto"/>
          <w:sz w:val="20"/>
          <w:szCs w:val="20"/>
        </w:rPr>
      </w:pPr>
    </w:p>
    <w:p w14:paraId="48202F22" w14:textId="77BC8C29" w:rsidR="00AD1C7B" w:rsidRDefault="00AD1C7B" w:rsidP="00AD1C7B">
      <w:pPr>
        <w:spacing w:after="160" w:line="259" w:lineRule="auto"/>
        <w:ind w:left="0" w:firstLine="0"/>
        <w:jc w:val="left"/>
        <w:rPr>
          <w:rFonts w:ascii="Arial" w:hAnsi="Arial" w:cs="Arial"/>
          <w:b/>
          <w:bCs/>
          <w:color w:val="auto"/>
          <w:sz w:val="20"/>
          <w:szCs w:val="20"/>
        </w:rPr>
      </w:pPr>
    </w:p>
    <w:p w14:paraId="1759EE98" w14:textId="00C46729" w:rsidR="00AD1C7B" w:rsidRDefault="00AD1C7B" w:rsidP="00AD1C7B">
      <w:pPr>
        <w:spacing w:after="160" w:line="259" w:lineRule="auto"/>
        <w:ind w:left="0" w:firstLine="0"/>
        <w:jc w:val="left"/>
        <w:rPr>
          <w:rFonts w:ascii="Arial" w:hAnsi="Arial" w:cs="Arial"/>
          <w:b/>
          <w:bCs/>
          <w:color w:val="auto"/>
          <w:sz w:val="20"/>
          <w:szCs w:val="20"/>
        </w:rPr>
      </w:pPr>
    </w:p>
    <w:p w14:paraId="09B636B6" w14:textId="3B040E56" w:rsidR="00AD1C7B" w:rsidRDefault="00AD1C7B" w:rsidP="00AD1C7B">
      <w:pPr>
        <w:spacing w:after="160" w:line="259" w:lineRule="auto"/>
        <w:ind w:left="0" w:firstLine="0"/>
        <w:jc w:val="left"/>
        <w:rPr>
          <w:rFonts w:ascii="Arial" w:hAnsi="Arial" w:cs="Arial"/>
          <w:b/>
          <w:bCs/>
          <w:color w:val="auto"/>
          <w:sz w:val="20"/>
          <w:szCs w:val="20"/>
        </w:rPr>
      </w:pPr>
    </w:p>
    <w:p w14:paraId="25A6D927" w14:textId="68CC236F" w:rsidR="00AD1C7B" w:rsidRDefault="00AD1C7B" w:rsidP="00AD1C7B">
      <w:pPr>
        <w:spacing w:after="160" w:line="259" w:lineRule="auto"/>
        <w:ind w:left="0" w:firstLine="0"/>
        <w:jc w:val="left"/>
        <w:rPr>
          <w:rFonts w:ascii="Arial" w:hAnsi="Arial" w:cs="Arial"/>
          <w:b/>
          <w:bCs/>
          <w:color w:val="auto"/>
          <w:sz w:val="20"/>
          <w:szCs w:val="20"/>
        </w:rPr>
      </w:pPr>
    </w:p>
    <w:p w14:paraId="7A783ABA" w14:textId="133B8FD9" w:rsidR="00AD1C7B" w:rsidRDefault="00AD1C7B" w:rsidP="00AD1C7B">
      <w:pPr>
        <w:spacing w:after="160" w:line="259" w:lineRule="auto"/>
        <w:ind w:left="0" w:firstLine="0"/>
        <w:jc w:val="left"/>
        <w:rPr>
          <w:rFonts w:ascii="Arial" w:hAnsi="Arial" w:cs="Arial"/>
          <w:b/>
          <w:bCs/>
          <w:color w:val="auto"/>
          <w:sz w:val="20"/>
          <w:szCs w:val="20"/>
        </w:rPr>
      </w:pPr>
    </w:p>
    <w:p w14:paraId="6F0A3C04" w14:textId="38CF894E" w:rsidR="00AD1C7B" w:rsidRDefault="00AD1C7B" w:rsidP="00AD1C7B">
      <w:pPr>
        <w:spacing w:after="160" w:line="259" w:lineRule="auto"/>
        <w:ind w:left="0" w:firstLine="0"/>
        <w:jc w:val="left"/>
        <w:rPr>
          <w:rFonts w:ascii="Arial" w:hAnsi="Arial" w:cs="Arial"/>
          <w:b/>
          <w:bCs/>
          <w:color w:val="auto"/>
          <w:sz w:val="20"/>
          <w:szCs w:val="20"/>
        </w:rPr>
      </w:pPr>
    </w:p>
    <w:p w14:paraId="0CD35852" w14:textId="1C9E2838" w:rsidR="00AD1C7B" w:rsidRDefault="00AD1C7B" w:rsidP="00AD1C7B">
      <w:pPr>
        <w:spacing w:after="160" w:line="259" w:lineRule="auto"/>
        <w:ind w:left="0" w:firstLine="0"/>
        <w:jc w:val="left"/>
        <w:rPr>
          <w:rFonts w:ascii="Arial" w:hAnsi="Arial" w:cs="Arial"/>
          <w:b/>
          <w:bCs/>
          <w:color w:val="auto"/>
          <w:sz w:val="20"/>
          <w:szCs w:val="20"/>
        </w:rPr>
      </w:pPr>
    </w:p>
    <w:p w14:paraId="7A79B073" w14:textId="2DACF7B8" w:rsidR="00AD1C7B" w:rsidRDefault="00AD1C7B" w:rsidP="00AD1C7B">
      <w:pPr>
        <w:spacing w:after="160" w:line="259" w:lineRule="auto"/>
        <w:ind w:left="0" w:firstLine="0"/>
        <w:jc w:val="left"/>
        <w:rPr>
          <w:rFonts w:ascii="Arial" w:hAnsi="Arial" w:cs="Arial"/>
          <w:b/>
          <w:bCs/>
          <w:color w:val="auto"/>
          <w:sz w:val="20"/>
          <w:szCs w:val="20"/>
        </w:rPr>
      </w:pPr>
    </w:p>
    <w:p w14:paraId="5FA80B0F" w14:textId="10D40C91" w:rsidR="00AD1C7B" w:rsidRDefault="00AD1C7B" w:rsidP="00AD1C7B">
      <w:pPr>
        <w:spacing w:after="160" w:line="259" w:lineRule="auto"/>
        <w:ind w:left="0" w:firstLine="0"/>
        <w:jc w:val="left"/>
        <w:rPr>
          <w:rFonts w:ascii="Arial" w:hAnsi="Arial" w:cs="Arial"/>
          <w:b/>
          <w:bCs/>
          <w:color w:val="auto"/>
          <w:sz w:val="20"/>
          <w:szCs w:val="20"/>
        </w:rPr>
      </w:pPr>
    </w:p>
    <w:p w14:paraId="31F2BE9D" w14:textId="74166722" w:rsidR="00AD1C7B" w:rsidRDefault="00AD1C7B" w:rsidP="00AD1C7B">
      <w:pPr>
        <w:spacing w:after="160" w:line="259" w:lineRule="auto"/>
        <w:ind w:left="0" w:firstLine="0"/>
        <w:jc w:val="left"/>
        <w:rPr>
          <w:rFonts w:ascii="Arial" w:hAnsi="Arial" w:cs="Arial"/>
          <w:b/>
          <w:bCs/>
          <w:color w:val="auto"/>
          <w:sz w:val="20"/>
          <w:szCs w:val="20"/>
        </w:rPr>
      </w:pPr>
    </w:p>
    <w:p w14:paraId="1A7F7AB7" w14:textId="77777777" w:rsidR="00AD1C7B" w:rsidRPr="00AD1C7B" w:rsidRDefault="00AD1C7B" w:rsidP="00AD1C7B">
      <w:pPr>
        <w:spacing w:after="160" w:line="259" w:lineRule="auto"/>
        <w:ind w:left="0" w:firstLine="0"/>
        <w:jc w:val="left"/>
        <w:rPr>
          <w:rFonts w:ascii="Arial" w:hAnsi="Arial" w:cs="Arial"/>
          <w:b/>
          <w:bCs/>
          <w:color w:val="auto"/>
          <w:sz w:val="20"/>
          <w:szCs w:val="20"/>
        </w:rPr>
      </w:pPr>
    </w:p>
    <w:p w14:paraId="6D84A883" w14:textId="7E582FAC" w:rsidR="006971FA" w:rsidRPr="00221EB5" w:rsidRDefault="00504A10" w:rsidP="00221EB5">
      <w:pPr>
        <w:pStyle w:val="Balk2"/>
        <w:ind w:left="0" w:firstLine="0"/>
        <w:rPr>
          <w:rFonts w:ascii="Arial" w:hAnsi="Arial" w:cs="Arial"/>
          <w:color w:val="000000" w:themeColor="text1"/>
          <w:sz w:val="24"/>
          <w:szCs w:val="24"/>
        </w:rPr>
      </w:pPr>
      <w:bookmarkStart w:id="146" w:name="_Toc239862437"/>
      <w:r w:rsidRPr="00221EB5">
        <w:rPr>
          <w:rFonts w:ascii="Arial" w:hAnsi="Arial" w:cs="Arial"/>
          <w:color w:val="000000" w:themeColor="text1"/>
          <w:sz w:val="24"/>
          <w:szCs w:val="24"/>
        </w:rPr>
        <w:t>Annex J: Photographs Of The Stakeholder Consultation Meeting (Date: August 4, 2026 / Format: Online)</w:t>
      </w:r>
      <w:bookmarkEnd w:id="146"/>
    </w:p>
    <w:p w14:paraId="7CB84F9D" w14:textId="56694006" w:rsidR="00E95FFF" w:rsidRDefault="00E95FFF" w:rsidP="00A8156B">
      <w:pPr>
        <w:jc w:val="left"/>
      </w:pPr>
      <w:r>
        <w:rPr>
          <w:noProof/>
        </w:rPr>
        <w:drawing>
          <wp:inline distT="0" distB="0" distL="0" distR="0" wp14:anchorId="71D8713B" wp14:editId="38BCF387">
            <wp:extent cx="3724275" cy="1724025"/>
            <wp:effectExtent l="0" t="0" r="9525" b="9525"/>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742626" cy="1732520"/>
                    </a:xfrm>
                    <a:prstGeom prst="rect">
                      <a:avLst/>
                    </a:prstGeom>
                    <a:noFill/>
                    <a:ln>
                      <a:noFill/>
                    </a:ln>
                  </pic:spPr>
                </pic:pic>
              </a:graphicData>
            </a:graphic>
          </wp:inline>
        </w:drawing>
      </w:r>
    </w:p>
    <w:p w14:paraId="15418DB2" w14:textId="00210BEC" w:rsidR="006971FA" w:rsidRDefault="006971FA" w:rsidP="00A8156B">
      <w:pPr>
        <w:ind w:left="4258"/>
      </w:pPr>
    </w:p>
    <w:p w14:paraId="2437AE81" w14:textId="0B8CA6DB" w:rsidR="006971FA" w:rsidRPr="00A8156B" w:rsidRDefault="00E95FFF" w:rsidP="00A8156B">
      <w:pPr>
        <w:ind w:left="4258"/>
        <w:rPr>
          <w:b/>
        </w:rPr>
      </w:pPr>
      <w:r>
        <w:rPr>
          <w:noProof/>
        </w:rPr>
        <w:drawing>
          <wp:inline distT="0" distB="0" distL="0" distR="0" wp14:anchorId="2DE9CDCB" wp14:editId="5469F436">
            <wp:extent cx="3434964" cy="2218344"/>
            <wp:effectExtent l="0" t="0" r="0" b="0"/>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450384" cy="2228302"/>
                    </a:xfrm>
                    <a:prstGeom prst="rect">
                      <a:avLst/>
                    </a:prstGeom>
                    <a:noFill/>
                    <a:ln>
                      <a:noFill/>
                    </a:ln>
                  </pic:spPr>
                </pic:pic>
              </a:graphicData>
            </a:graphic>
          </wp:inline>
        </w:drawing>
      </w:r>
    </w:p>
    <w:p w14:paraId="3CAC4EED" w14:textId="46DC7533" w:rsidR="00F35895" w:rsidRPr="00F35895" w:rsidRDefault="00E95FFF" w:rsidP="00F35895">
      <w:pPr>
        <w:spacing w:after="160" w:line="259" w:lineRule="auto"/>
        <w:ind w:left="0" w:firstLine="0"/>
        <w:jc w:val="left"/>
        <w:rPr>
          <w:rFonts w:ascii="Arial" w:hAnsi="Arial" w:cs="Arial"/>
          <w:b/>
          <w:bCs/>
          <w:color w:val="auto"/>
          <w:sz w:val="20"/>
          <w:szCs w:val="20"/>
        </w:rPr>
      </w:pPr>
      <w:r w:rsidRPr="00E95FFF">
        <w:t xml:space="preserve"> </w:t>
      </w:r>
    </w:p>
    <w:p w14:paraId="341C739C" w14:textId="16AD5D9C" w:rsidR="004F243B" w:rsidRPr="00F35895" w:rsidRDefault="00196D96" w:rsidP="00A8156B">
      <w:pPr>
        <w:ind w:left="0" w:firstLine="0"/>
        <w:rPr>
          <w:rFonts w:ascii="Arial" w:hAnsi="Arial" w:cs="Arial"/>
        </w:rPr>
      </w:pPr>
      <w:r>
        <w:rPr>
          <w:noProof/>
        </w:rPr>
        <w:drawing>
          <wp:inline distT="0" distB="0" distL="0" distR="0" wp14:anchorId="38152A28" wp14:editId="002A7EA8">
            <wp:extent cx="3681454" cy="2069235"/>
            <wp:effectExtent l="0" t="0" r="0" b="7620"/>
            <wp:docPr id="2025617280" name="Resim 2025617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708945" cy="2084687"/>
                    </a:xfrm>
                    <a:prstGeom prst="rect">
                      <a:avLst/>
                    </a:prstGeom>
                    <a:noFill/>
                    <a:ln>
                      <a:noFill/>
                    </a:ln>
                  </pic:spPr>
                </pic:pic>
              </a:graphicData>
            </a:graphic>
          </wp:inline>
        </w:drawing>
      </w:r>
    </w:p>
    <w:sectPr w:rsidR="004F243B" w:rsidRPr="00F35895" w:rsidSect="004F243B">
      <w:footnotePr>
        <w:numRestart w:val="eachPage"/>
      </w:footnotePr>
      <w:pgSz w:w="11909" w:h="16834" w:code="9"/>
      <w:pgMar w:top="1440" w:right="1382" w:bottom="1454" w:left="1368" w:header="720" w:footer="720" w:gutter="0"/>
      <w:cols w:space="720"/>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6" w:author="Sinem Kara Guney" w:date="2026-09-03T14:15:00Z" w:initials="SK">
    <w:p w14:paraId="5141CE08" w14:textId="77777777" w:rsidR="00D95DE1" w:rsidRDefault="00D95DE1" w:rsidP="00D95DE1">
      <w:pPr>
        <w:pStyle w:val="AklamaMetni"/>
        <w:ind w:left="0" w:firstLine="0"/>
        <w:jc w:val="left"/>
      </w:pPr>
      <w:r>
        <w:rPr>
          <w:rStyle w:val="AklamaBavurusu"/>
        </w:rPr>
        <w:annotationRef/>
      </w:r>
      <w:r>
        <w:t>Please review the suggested text below and incorporate if agreed.</w:t>
      </w:r>
    </w:p>
    <w:p w14:paraId="6489F21B" w14:textId="77777777" w:rsidR="00D95DE1" w:rsidRDefault="00D95DE1" w:rsidP="00D95DE1">
      <w:pPr>
        <w:pStyle w:val="AklamaMetni"/>
        <w:ind w:left="0" w:firstLine="0"/>
        <w:jc w:val="left"/>
      </w:pPr>
    </w:p>
    <w:p w14:paraId="54CFD063" w14:textId="77777777" w:rsidR="00D95DE1" w:rsidRDefault="00D95DE1" w:rsidP="00D95DE1">
      <w:pPr>
        <w:pStyle w:val="AklamaMetni"/>
        <w:ind w:left="0" w:firstLine="0"/>
        <w:jc w:val="left"/>
      </w:pPr>
      <w:r>
        <w:rPr>
          <w:b/>
          <w:bCs/>
        </w:rPr>
        <w:t xml:space="preserve">Suggested text: </w:t>
      </w:r>
      <w:r>
        <w:t>Designated E&amp;S Experts</w:t>
      </w:r>
    </w:p>
  </w:comment>
  <w:comment w:id="97" w:author="TKDK" w:date="2026-09-03T15:15:00Z" w:initials="TKDK">
    <w:p w14:paraId="5B333864" w14:textId="1A856E70" w:rsidR="00367B24" w:rsidRDefault="00367B24">
      <w:pPr>
        <w:pStyle w:val="AklamaMetni"/>
      </w:pPr>
      <w:r>
        <w:rPr>
          <w:rStyle w:val="AklamaBavurusu"/>
        </w:rPr>
        <w:annotationRef/>
      </w:r>
      <w:r>
        <w:t>Approved and revised.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4CFD063" w15:done="0"/>
  <w15:commentEx w15:paraId="5B333864" w15:paraIdParent="54CFD06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377FEA8C" w16cex:dateUtc="2026-09-03T11:15:00Z"/>
  <w16cex:commentExtensible w16cex:durableId="2E440D7A" w16cex:dateUtc="2026-09-03T12: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4CFD063" w16cid:durableId="377FEA8C"/>
  <w16cid:commentId w16cid:paraId="5B333864" w16cid:durableId="2E440D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C28759" w14:textId="77777777" w:rsidR="00A65834" w:rsidRDefault="00A65834" w:rsidP="00F35895">
      <w:pPr>
        <w:spacing w:after="0" w:line="240" w:lineRule="auto"/>
      </w:pPr>
      <w:r>
        <w:separator/>
      </w:r>
    </w:p>
  </w:endnote>
  <w:endnote w:type="continuationSeparator" w:id="0">
    <w:p w14:paraId="3E666377" w14:textId="77777777" w:rsidR="00A65834" w:rsidRDefault="00A65834" w:rsidP="00F358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D9399" w14:textId="725E4086" w:rsidR="001372EB" w:rsidRDefault="001372EB">
    <w:pPr>
      <w:spacing w:after="160" w:line="259" w:lineRule="auto"/>
      <w:ind w:left="0" w:firstLine="0"/>
      <w:jc w:val="left"/>
    </w:pPr>
    <w:r>
      <w:rPr>
        <w:noProof/>
      </w:rPr>
      <mc:AlternateContent>
        <mc:Choice Requires="wps">
          <w:drawing>
            <wp:anchor distT="0" distB="0" distL="0" distR="0" simplePos="0" relativeHeight="251658241" behindDoc="0" locked="0" layoutInCell="1" allowOverlap="1" wp14:anchorId="24DE4B25" wp14:editId="3509072C">
              <wp:simplePos x="635" y="635"/>
              <wp:positionH relativeFrom="page">
                <wp:align>right</wp:align>
              </wp:positionH>
              <wp:positionV relativeFrom="page">
                <wp:align>bottom</wp:align>
              </wp:positionV>
              <wp:extent cx="1172210" cy="351155"/>
              <wp:effectExtent l="0" t="0" r="0" b="0"/>
              <wp:wrapNone/>
              <wp:docPr id="1369205789" name="Text Box 2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2BEF2668" w14:textId="10A1238C"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4DE4B25" id="_x0000_t202" coordsize="21600,21600" o:spt="202" path="m,l,21600r21600,l21600,xe">
              <v:stroke joinstyle="miter"/>
              <v:path gradientshapeok="t" o:connecttype="rect"/>
            </v:shapetype>
            <v:shape id="Text Box 25" o:spid="_x0000_s1026" type="#_x0000_t202" alt="Official Use Only" style="position:absolute;margin-left:41.1pt;margin-top:0;width:92.3pt;height:27.65pt;z-index:251658241;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" filled="f" stroked="f">
              <v:textbox style="mso-fit-shape-to-text:t" inset="0,0,20pt,15pt">
                <w:txbxContent>
                  <w:p w14:paraId="2BEF2668" w14:textId="10A1238C"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D2E00" w14:textId="5AFC368F" w:rsidR="001372EB" w:rsidRDefault="001372EB">
    <w:pPr>
      <w:pStyle w:val="AltBilgi"/>
    </w:pPr>
    <w:r>
      <w:rPr>
        <w:noProof/>
      </w:rPr>
      <mc:AlternateContent>
        <mc:Choice Requires="wps">
          <w:drawing>
            <wp:anchor distT="0" distB="0" distL="0" distR="0" simplePos="0" relativeHeight="251658242" behindDoc="0" locked="0" layoutInCell="1" allowOverlap="1" wp14:anchorId="18C5F693" wp14:editId="53C802D3">
              <wp:simplePos x="1075055" y="10064750"/>
              <wp:positionH relativeFrom="page">
                <wp:align>right</wp:align>
              </wp:positionH>
              <wp:positionV relativeFrom="page">
                <wp:align>bottom</wp:align>
              </wp:positionV>
              <wp:extent cx="1172210" cy="351155"/>
              <wp:effectExtent l="0" t="0" r="0" b="0"/>
              <wp:wrapNone/>
              <wp:docPr id="2144494648" name="Text Box 2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452EC1FC" w14:textId="2DD4B60B"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8C5F693" id="_x0000_t202" coordsize="21600,21600" o:spt="202" path="m,l,21600r21600,l21600,xe">
              <v:stroke joinstyle="miter"/>
              <v:path gradientshapeok="t" o:connecttype="rect"/>
            </v:shapetype>
            <v:shape id="Text Box 26" o:spid="_x0000_s1027" type="#_x0000_t202" alt="Official Use Only" style="position:absolute;margin-left:41.1pt;margin-top:0;width:92.3pt;height:27.65pt;z-index:25165824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" filled="f" stroked="f">
              <v:textbox style="mso-fit-shape-to-text:t" inset="0,0,20pt,15pt">
                <w:txbxContent>
                  <w:p w14:paraId="452EC1FC" w14:textId="2DD4B60B"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D0D54" w14:textId="4E9A6A22" w:rsidR="001372EB" w:rsidRDefault="001372EB">
    <w:pPr>
      <w:pStyle w:val="AltBilgi"/>
      <w:pBdr>
        <w:top w:val="single" w:sz="4" w:space="1" w:color="D9D9D9" w:themeColor="background1" w:themeShade="D9"/>
      </w:pBdr>
      <w:jc w:val="right"/>
    </w:pPr>
    <w:r>
      <w:rPr>
        <w:noProof/>
      </w:rPr>
      <mc:AlternateContent>
        <mc:Choice Requires="wps">
          <w:drawing>
            <wp:anchor distT="0" distB="0" distL="0" distR="0" simplePos="0" relativeHeight="251658240" behindDoc="0" locked="0" layoutInCell="1" allowOverlap="1" wp14:anchorId="344D722E" wp14:editId="6062AE7A">
              <wp:simplePos x="1073150" y="9759950"/>
              <wp:positionH relativeFrom="page">
                <wp:align>right</wp:align>
              </wp:positionH>
              <wp:positionV relativeFrom="page">
                <wp:align>bottom</wp:align>
              </wp:positionV>
              <wp:extent cx="1172210" cy="351155"/>
              <wp:effectExtent l="0" t="0" r="0" b="0"/>
              <wp:wrapNone/>
              <wp:docPr id="2025617315" name="Text Box 2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28F3B7FF" w14:textId="28E66B2F"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44D722E" id="_x0000_t202" coordsize="21600,21600" o:spt="202" path="m,l,21600r21600,l21600,xe">
              <v:stroke joinstyle="miter"/>
              <v:path gradientshapeok="t" o:connecttype="rect"/>
            </v:shapetype>
            <v:shape id="Text Box 24" o:spid="_x0000_s1028" type="#_x0000_t202" alt="Official Use Only" style="position:absolute;left:0;text-align:left;margin-left:41.1pt;margin-top:0;width:92.3pt;height:27.6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" filled="f" stroked="f">
              <v:textbox style="mso-fit-shape-to-text:t" inset="0,0,20pt,15pt">
                <w:txbxContent>
                  <w:p w14:paraId="28F3B7FF" w14:textId="28E66B2F"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sdt>
      <w:sdtPr>
        <w:id w:val="1677998360"/>
        <w:docPartObj>
          <w:docPartGallery w:val="Page Numbers (Bottom of Page)"/>
          <w:docPartUnique/>
        </w:docPartObj>
      </w:sdtPr>
      <w:sdtEndPr>
        <w:rPr>
          <w:color w:val="7F7F7F" w:themeColor="background1" w:themeShade="7F"/>
          <w:spacing w:val="60"/>
        </w:rPr>
      </w:sdtEndPr>
      <w:sdtContent>
        <w:r>
          <w:fldChar w:fldCharType="begin"/>
        </w:r>
        <w:r>
          <w:instrText xml:space="preserve"> PAGE   \* MERGEFORMAT </w:instrText>
        </w:r>
        <w:r>
          <w:fldChar w:fldCharType="separate"/>
        </w:r>
        <w:r w:rsidR="009661C3">
          <w:rPr>
            <w:noProof/>
          </w:rPr>
          <w:t>1</w:t>
        </w:r>
        <w:r>
          <w:rPr>
            <w:noProof/>
          </w:rPr>
          <w:fldChar w:fldCharType="end"/>
        </w:r>
        <w:r>
          <w:t xml:space="preserve"> | </w:t>
        </w:r>
        <w:r>
          <w:rPr>
            <w:color w:val="7F7F7F" w:themeColor="background1" w:themeShade="7F"/>
            <w:spacing w:val="60"/>
          </w:rPr>
          <w:t>Page</w:t>
        </w:r>
      </w:sdtContent>
    </w:sdt>
  </w:p>
  <w:p w14:paraId="5DE545D3" w14:textId="77777777" w:rsidR="001372EB" w:rsidRDefault="001372EB">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E5F36" w14:textId="58F87289" w:rsidR="001372EB" w:rsidRDefault="001372EB">
    <w:pPr>
      <w:pStyle w:val="AltBilgi"/>
    </w:pPr>
    <w:r>
      <w:rPr>
        <w:noProof/>
      </w:rPr>
      <mc:AlternateContent>
        <mc:Choice Requires="wps">
          <w:drawing>
            <wp:anchor distT="0" distB="0" distL="0" distR="0" simplePos="0" relativeHeight="251658244" behindDoc="0" locked="0" layoutInCell="1" allowOverlap="1" wp14:anchorId="4E4ECE3B" wp14:editId="7D2235E1">
              <wp:simplePos x="635" y="635"/>
              <wp:positionH relativeFrom="page">
                <wp:align>right</wp:align>
              </wp:positionH>
              <wp:positionV relativeFrom="page">
                <wp:align>bottom</wp:align>
              </wp:positionV>
              <wp:extent cx="1172210" cy="351155"/>
              <wp:effectExtent l="0" t="0" r="0" b="0"/>
              <wp:wrapNone/>
              <wp:docPr id="1199934533" name="Text Box 2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07091089" w14:textId="01CC0CBF"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E4ECE3B" id="_x0000_t202" coordsize="21600,21600" o:spt="202" path="m,l,21600r21600,l21600,xe">
              <v:stroke joinstyle="miter"/>
              <v:path gradientshapeok="t" o:connecttype="rect"/>
            </v:shapetype>
            <v:shape id="Text Box 28" o:spid="_x0000_s1029" type="#_x0000_t202" alt="Official Use Only" style="position:absolute;margin-left:41.1pt;margin-top:0;width:92.3pt;height:27.65pt;z-index:2516582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" filled="f" stroked="f">
              <v:textbox style="mso-fit-shape-to-text:t" inset="0,0,20pt,15pt">
                <w:txbxContent>
                  <w:p w14:paraId="07091089" w14:textId="01CC0CBF"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E51CB2" w14:textId="7613AA16" w:rsidR="001372EB" w:rsidRPr="009A0F33" w:rsidRDefault="001372EB" w:rsidP="004F243B">
    <w:pPr>
      <w:pStyle w:val="AltBilgi"/>
    </w:pPr>
    <w:r>
      <w:rPr>
        <w:noProof/>
      </w:rPr>
      <mc:AlternateContent>
        <mc:Choice Requires="wps">
          <w:drawing>
            <wp:anchor distT="0" distB="0" distL="0" distR="0" simplePos="0" relativeHeight="251658245" behindDoc="0" locked="0" layoutInCell="1" allowOverlap="1" wp14:anchorId="6B70FF22" wp14:editId="6AE24A17">
              <wp:simplePos x="635" y="635"/>
              <wp:positionH relativeFrom="page">
                <wp:align>right</wp:align>
              </wp:positionH>
              <wp:positionV relativeFrom="page">
                <wp:align>bottom</wp:align>
              </wp:positionV>
              <wp:extent cx="1172210" cy="351155"/>
              <wp:effectExtent l="0" t="0" r="0" b="0"/>
              <wp:wrapNone/>
              <wp:docPr id="718653695" name="Text Box 2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251E37ED" w14:textId="13544D7A"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B70FF22" id="_x0000_t202" coordsize="21600,21600" o:spt="202" path="m,l,21600r21600,l21600,xe">
              <v:stroke joinstyle="miter"/>
              <v:path gradientshapeok="t" o:connecttype="rect"/>
            </v:shapetype>
            <v:shape id="Text Box 29" o:spid="_x0000_s1030" type="#_x0000_t202" alt="Official Use Only" style="position:absolute;margin-left:41.1pt;margin-top:0;width:92.3pt;height:27.65pt;z-index:251658245;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" filled="f" stroked="f">
              <v:textbox style="mso-fit-shape-to-text:t" inset="0,0,20pt,15pt">
                <w:txbxContent>
                  <w:p w14:paraId="251E37ED" w14:textId="13544D7A"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2FA08" w14:textId="05C2C49E" w:rsidR="001372EB" w:rsidRPr="00AF75AB" w:rsidRDefault="001372EB">
    <w:pPr>
      <w:pBdr>
        <w:top w:val="single" w:sz="4" w:space="3" w:color="002060"/>
      </w:pBdr>
      <w:tabs>
        <w:tab w:val="left" w:pos="993"/>
        <w:tab w:val="left" w:pos="1985"/>
        <w:tab w:val="left" w:pos="3828"/>
        <w:tab w:val="right" w:pos="9360"/>
      </w:tabs>
      <w:spacing w:line="200" w:lineRule="atLeast"/>
      <w:rPr>
        <w:rFonts w:ascii="Arial" w:eastAsia="SimSun" w:hAnsi="Arial" w:cs="Times New Roman"/>
        <w:sz w:val="4"/>
        <w:szCs w:val="4"/>
      </w:rPr>
    </w:pPr>
    <w:r>
      <w:rPr>
        <w:rFonts w:ascii="Arial" w:eastAsia="SimSun" w:hAnsi="Arial" w:cs="Times New Roman"/>
        <w:noProof/>
        <w:sz w:val="4"/>
        <w:szCs w:val="4"/>
      </w:rPr>
      <mc:AlternateContent>
        <mc:Choice Requires="wps">
          <w:drawing>
            <wp:anchor distT="0" distB="0" distL="0" distR="0" simplePos="0" relativeHeight="251658243" behindDoc="0" locked="0" layoutInCell="1" allowOverlap="1" wp14:anchorId="1BFDA2D0" wp14:editId="5FBC56A1">
              <wp:simplePos x="635" y="635"/>
              <wp:positionH relativeFrom="page">
                <wp:align>right</wp:align>
              </wp:positionH>
              <wp:positionV relativeFrom="page">
                <wp:align>bottom</wp:align>
              </wp:positionV>
              <wp:extent cx="1172210" cy="351155"/>
              <wp:effectExtent l="0" t="0" r="0" b="0"/>
              <wp:wrapNone/>
              <wp:docPr id="21095749" name="Text Box 2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1920C06A" w14:textId="188269C4"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BFDA2D0" id="_x0000_t202" coordsize="21600,21600" o:spt="202" path="m,l,21600r21600,l21600,xe">
              <v:stroke joinstyle="miter"/>
              <v:path gradientshapeok="t" o:connecttype="rect"/>
            </v:shapetype>
            <v:shape id="Text Box 27" o:spid="_x0000_s1031" type="#_x0000_t202" alt="Official Use Only" style="position:absolute;left:0;text-align:left;margin-left:41.1pt;margin-top:0;width:92.3pt;height:27.65pt;z-index:251658243;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" filled="f" stroked="f">
              <v:textbox style="mso-fit-shape-to-text:t" inset="0,0,20pt,15pt">
                <w:txbxContent>
                  <w:p w14:paraId="1920C06A" w14:textId="188269C4"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p>
  <w:p w14:paraId="669EEA22" w14:textId="77777777" w:rsidR="001372EB" w:rsidRDefault="001372EB">
    <w:pPr>
      <w:pBdr>
        <w:top w:val="single" w:sz="4" w:space="3" w:color="002060"/>
      </w:pBdr>
      <w:tabs>
        <w:tab w:val="left" w:pos="993"/>
        <w:tab w:val="left" w:pos="1985"/>
        <w:tab w:val="left" w:pos="3828"/>
        <w:tab w:val="right" w:pos="9360"/>
      </w:tabs>
      <w:spacing w:line="200" w:lineRule="atLeast"/>
      <w:rPr>
        <w:rFonts w:ascii="Arial" w:eastAsia="SimSun" w:hAnsi="Arial" w:cs="Times New Roman"/>
        <w:sz w:val="12"/>
      </w:rPr>
    </w:pPr>
    <w:r>
      <w:rPr>
        <w:rFonts w:ascii="Arial" w:eastAsia="SimSun" w:hAnsi="Arial" w:cs="Times New Roman"/>
        <w:sz w:val="12"/>
      </w:rPr>
      <w:t>.</w:t>
    </w:r>
  </w:p>
  <w:p w14:paraId="79890366" w14:textId="77777777" w:rsidR="001372EB" w:rsidRPr="00B44965" w:rsidRDefault="001372EB">
    <w:pPr>
      <w:pBdr>
        <w:top w:val="single" w:sz="4" w:space="3" w:color="002060"/>
      </w:pBdr>
      <w:tabs>
        <w:tab w:val="left" w:pos="993"/>
        <w:tab w:val="left" w:pos="1985"/>
        <w:tab w:val="left" w:pos="3828"/>
        <w:tab w:val="right" w:pos="9360"/>
      </w:tabs>
      <w:spacing w:line="200" w:lineRule="atLeast"/>
      <w:rPr>
        <w:rFonts w:ascii="Arial" w:eastAsia="SimSun" w:hAnsi="Arial" w:cs="Times New Roman"/>
        <w:sz w:val="12"/>
      </w:rPr>
    </w:pPr>
    <w:r>
      <w:rPr>
        <w:rFonts w:ascii="Arial" w:eastAsia="SimSun" w:hAnsi="Arial"/>
        <w:sz w:val="12"/>
        <w:szCs w:val="12"/>
      </w:rPr>
      <w:t xml:space="preserve">for </w:t>
    </w:r>
    <w:r w:rsidRPr="00D060CA">
      <w:rPr>
        <w:rFonts w:ascii="Arial" w:eastAsia="SimSun" w:hAnsi="Arial"/>
        <w:sz w:val="12"/>
        <w:szCs w:val="12"/>
      </w:rPr>
      <w:t>Projects Financed by International Financial Institutions</w:t>
    </w:r>
    <w:r w:rsidRPr="0091025D">
      <w:rPr>
        <w:rFonts w:ascii="Arial" w:eastAsia="SimSun" w:hAnsi="Arial" w:cs="Times New Roman"/>
        <w:sz w:val="12"/>
      </w:rPr>
      <w:t xml:space="preserve"> </w:t>
    </w:r>
    <w:r w:rsidRPr="0091025D">
      <w:rPr>
        <w:rFonts w:ascii="Arial" w:eastAsia="SimSun" w:hAnsi="Arial" w:cs="Times New Roman"/>
        <w:sz w:val="12"/>
      </w:rPr>
      <w:ptab w:relativeTo="margin" w:alignment="right" w:leader="none"/>
    </w:r>
    <w:r>
      <w:rPr>
        <w:rFonts w:ascii="Arial" w:eastAsia="SimSun" w:hAnsi="Arial" w:cs="Times New Roman"/>
        <w:sz w:val="12"/>
      </w:rPr>
      <w:t>August 2023</w:t>
    </w:r>
  </w:p>
  <w:p w14:paraId="18545339" w14:textId="77777777" w:rsidR="001372EB" w:rsidRPr="00CD2EA0" w:rsidRDefault="001372EB">
    <w:pPr>
      <w:pBdr>
        <w:top w:val="single" w:sz="4" w:space="3" w:color="002060"/>
      </w:pBdr>
      <w:tabs>
        <w:tab w:val="left" w:pos="993"/>
        <w:tab w:val="left" w:pos="1985"/>
        <w:tab w:val="left" w:pos="3828"/>
        <w:tab w:val="right" w:pos="9360"/>
      </w:tabs>
      <w:spacing w:line="200" w:lineRule="atLeast"/>
      <w:jc w:val="center"/>
      <w:rPr>
        <w:rFonts w:ascii="Arial" w:eastAsia="SimSun" w:hAnsi="Arial" w:cs="Times New Roman"/>
        <w:sz w:val="12"/>
      </w:rPr>
    </w:pPr>
    <w:r w:rsidRPr="00923828">
      <w:rPr>
        <w:rFonts w:ascii="Arial" w:eastAsia="SimSun" w:hAnsi="Arial" w:cs="Times New Roman"/>
        <w:sz w:val="12"/>
      </w:rPr>
      <w:fldChar w:fldCharType="begin"/>
    </w:r>
    <w:r w:rsidRPr="00923828">
      <w:rPr>
        <w:rFonts w:ascii="Arial" w:eastAsia="SimSun" w:hAnsi="Arial" w:cs="Times New Roman"/>
        <w:sz w:val="12"/>
      </w:rPr>
      <w:instrText xml:space="preserve"> PAGE   \* MERGEFORMAT </w:instrText>
    </w:r>
    <w:r w:rsidRPr="00923828">
      <w:rPr>
        <w:rFonts w:ascii="Arial" w:eastAsia="SimSun" w:hAnsi="Arial" w:cs="Times New Roman"/>
        <w:sz w:val="12"/>
      </w:rPr>
      <w:fldChar w:fldCharType="separate"/>
    </w:r>
    <w:r w:rsidRPr="00953D7B">
      <w:rPr>
        <w:rFonts w:ascii="Arial" w:eastAsia="SimSun" w:hAnsi="Arial" w:cs="Times New Roman"/>
        <w:noProof/>
        <w:sz w:val="12"/>
      </w:rPr>
      <w:t>58</w:t>
    </w:r>
    <w:r w:rsidRPr="00923828">
      <w:rPr>
        <w:rFonts w:ascii="Arial" w:eastAsia="SimSun" w:hAnsi="Arial" w:cs="Times New Roman"/>
        <w:noProof/>
        <w:sz w:val="12"/>
      </w:rPr>
      <w:fldChar w:fldCharType="end"/>
    </w:r>
  </w:p>
  <w:p w14:paraId="76096C39" w14:textId="77777777" w:rsidR="001372EB" w:rsidRPr="00196967" w:rsidRDefault="001372EB">
    <w:pPr>
      <w:pBdr>
        <w:top w:val="single" w:sz="4" w:space="3" w:color="002060"/>
      </w:pBdr>
      <w:tabs>
        <w:tab w:val="left" w:pos="993"/>
        <w:tab w:val="left" w:pos="1985"/>
        <w:tab w:val="left" w:pos="3828"/>
        <w:tab w:val="right" w:pos="9360"/>
      </w:tabs>
      <w:spacing w:line="200" w:lineRule="atLeast"/>
      <w:rPr>
        <w:rFonts w:ascii="Arial" w:eastAsia="SimSun" w:hAnsi="Arial" w:cs="Times New Roman"/>
        <w:sz w:val="1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A85C" w14:textId="42AB672C" w:rsidR="001372EB" w:rsidRDefault="001372EB">
    <w:pPr>
      <w:spacing w:after="0" w:line="259" w:lineRule="auto"/>
      <w:ind w:left="0" w:right="57" w:firstLine="0"/>
      <w:jc w:val="center"/>
    </w:pPr>
    <w:r>
      <w:rPr>
        <w:noProof/>
      </w:rPr>
      <mc:AlternateContent>
        <mc:Choice Requires="wps">
          <w:drawing>
            <wp:anchor distT="0" distB="0" distL="0" distR="0" simplePos="0" relativeHeight="251658247" behindDoc="0" locked="0" layoutInCell="1" allowOverlap="1" wp14:anchorId="44A1D5EE" wp14:editId="6DDE5DDB">
              <wp:simplePos x="635" y="635"/>
              <wp:positionH relativeFrom="page">
                <wp:align>right</wp:align>
              </wp:positionH>
              <wp:positionV relativeFrom="page">
                <wp:align>bottom</wp:align>
              </wp:positionV>
              <wp:extent cx="1172210" cy="351155"/>
              <wp:effectExtent l="0" t="0" r="0" b="0"/>
              <wp:wrapNone/>
              <wp:docPr id="1611834080" name="Text Box 3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7811A799" w14:textId="58579111"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4A1D5EE" id="_x0000_t202" coordsize="21600,21600" o:spt="202" path="m,l,21600r21600,l21600,xe">
              <v:stroke joinstyle="miter"/>
              <v:path gradientshapeok="t" o:connecttype="rect"/>
            </v:shapetype>
            <v:shape id="Text Box 31" o:spid="_x0000_s1032" type="#_x0000_t202" alt="Official Use Only" style="position:absolute;left:0;text-align:left;margin-left:41.1pt;margin-top:0;width:92.3pt;height:27.65pt;z-index:251658247;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" filled="f" stroked="f">
              <v:textbox style="mso-fit-shape-to-text:t" inset="0,0,20pt,15pt">
                <w:txbxContent>
                  <w:p w14:paraId="7811A799" w14:textId="58579111"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r>
      <w:fldChar w:fldCharType="begin"/>
    </w:r>
    <w:r>
      <w:instrText xml:space="preserve"> PAGE   \* MERGEFORMAT </w:instrText>
    </w:r>
    <w:r>
      <w:fldChar w:fldCharType="separate"/>
    </w:r>
    <w:r>
      <w:t>1</w:t>
    </w:r>
    <w:r>
      <w:fldChar w:fldCharType="end"/>
    </w:r>
    <w:r>
      <w:t xml:space="preserve"> </w:t>
    </w:r>
  </w:p>
  <w:p w14:paraId="1D307A09" w14:textId="77777777" w:rsidR="001372EB" w:rsidRDefault="001372EB">
    <w:pPr>
      <w:spacing w:after="0" w:line="259" w:lineRule="auto"/>
      <w:ind w:left="0" w:firstLine="0"/>
      <w:jc w:val="left"/>
    </w:pP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2B950" w14:textId="142CD52E" w:rsidR="001372EB" w:rsidRDefault="001372EB">
    <w:pPr>
      <w:pStyle w:val="AltBilgi"/>
      <w:jc w:val="right"/>
    </w:pPr>
    <w:r>
      <w:rPr>
        <w:noProof/>
      </w:rPr>
      <mc:AlternateContent>
        <mc:Choice Requires="wps">
          <w:drawing>
            <wp:anchor distT="0" distB="0" distL="0" distR="0" simplePos="0" relativeHeight="251658248" behindDoc="0" locked="0" layoutInCell="1" allowOverlap="1" wp14:anchorId="16FB0481" wp14:editId="6795CBA3">
              <wp:simplePos x="635" y="635"/>
              <wp:positionH relativeFrom="page">
                <wp:align>right</wp:align>
              </wp:positionH>
              <wp:positionV relativeFrom="page">
                <wp:align>bottom</wp:align>
              </wp:positionV>
              <wp:extent cx="1172210" cy="351155"/>
              <wp:effectExtent l="0" t="0" r="0" b="0"/>
              <wp:wrapNone/>
              <wp:docPr id="1155218555" name="Text Box 3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1133190E" w14:textId="7054E827"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6FB0481" id="_x0000_t202" coordsize="21600,21600" o:spt="202" path="m,l,21600r21600,l21600,xe">
              <v:stroke joinstyle="miter"/>
              <v:path gradientshapeok="t" o:connecttype="rect"/>
            </v:shapetype>
            <v:shape id="Text Box 32" o:spid="_x0000_s1033" type="#_x0000_t202" alt="Official Use Only" style="position:absolute;left:0;text-align:left;margin-left:41.1pt;margin-top:0;width:92.3pt;height:27.65pt;z-index:2516582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" filled="f" stroked="f">
              <v:textbox style="mso-fit-shape-to-text:t" inset="0,0,20pt,15pt">
                <w:txbxContent>
                  <w:p w14:paraId="1133190E" w14:textId="7054E827"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p>
  <w:sdt>
    <w:sdtPr>
      <w:id w:val="350149031"/>
      <w:docPartObj>
        <w:docPartGallery w:val="Page Numbers (Bottom of Page)"/>
        <w:docPartUnique/>
      </w:docPartObj>
    </w:sdtPr>
    <w:sdtEndPr>
      <w:rPr>
        <w:noProof/>
      </w:rPr>
    </w:sdtEndPr>
    <w:sdtContent>
      <w:p w14:paraId="434C16B1" w14:textId="61B1959C" w:rsidR="001372EB" w:rsidRDefault="001372EB">
        <w:pPr>
          <w:pStyle w:val="AltBilgi"/>
          <w:jc w:val="right"/>
        </w:pPr>
        <w:r>
          <w:fldChar w:fldCharType="begin"/>
        </w:r>
        <w:r>
          <w:instrText xml:space="preserve"> PAGE   \* MERGEFORMAT </w:instrText>
        </w:r>
        <w:r>
          <w:fldChar w:fldCharType="separate"/>
        </w:r>
        <w:r w:rsidR="009661C3">
          <w:rPr>
            <w:noProof/>
          </w:rPr>
          <w:t>56</w:t>
        </w:r>
        <w:r>
          <w:rPr>
            <w:noProof/>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D1C6B" w14:textId="10398799" w:rsidR="001372EB" w:rsidRDefault="001372EB">
    <w:pPr>
      <w:pStyle w:val="AltBilgi"/>
      <w:jc w:val="right"/>
    </w:pPr>
    <w:r>
      <w:rPr>
        <w:noProof/>
      </w:rPr>
      <mc:AlternateContent>
        <mc:Choice Requires="wps">
          <w:drawing>
            <wp:anchor distT="0" distB="0" distL="0" distR="0" simplePos="0" relativeHeight="251658246" behindDoc="0" locked="0" layoutInCell="1" allowOverlap="1" wp14:anchorId="0A13B02F" wp14:editId="43030E05">
              <wp:simplePos x="635" y="635"/>
              <wp:positionH relativeFrom="page">
                <wp:align>right</wp:align>
              </wp:positionH>
              <wp:positionV relativeFrom="page">
                <wp:align>bottom</wp:align>
              </wp:positionV>
              <wp:extent cx="1172210" cy="351155"/>
              <wp:effectExtent l="0" t="0" r="0" b="0"/>
              <wp:wrapNone/>
              <wp:docPr id="947072640" name="Text Box 30"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51155"/>
                      </a:xfrm>
                      <a:prstGeom prst="rect">
                        <a:avLst/>
                      </a:prstGeom>
                      <a:noFill/>
                      <a:ln>
                        <a:noFill/>
                      </a:ln>
                    </wps:spPr>
                    <wps:txbx>
                      <w:txbxContent>
                        <w:p w14:paraId="209F77A4" w14:textId="20BD8B0C"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A13B02F" id="_x0000_t202" coordsize="21600,21600" o:spt="202" path="m,l,21600r21600,l21600,xe">
              <v:stroke joinstyle="miter"/>
              <v:path gradientshapeok="t" o:connecttype="rect"/>
            </v:shapetype>
            <v:shape id="Text Box 30" o:spid="_x0000_s1034" type="#_x0000_t202" alt="Official Use Only" style="position:absolute;left:0;text-align:left;margin-left:41.1pt;margin-top:0;width:92.3pt;height:27.65pt;z-index:25165824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" filled="f" stroked="f">
              <v:textbox style="mso-fit-shape-to-text:t" inset="0,0,20pt,15pt">
                <w:txbxContent>
                  <w:p w14:paraId="209F77A4" w14:textId="20BD8B0C" w:rsidR="001372EB" w:rsidRPr="00D5261E" w:rsidRDefault="001372EB" w:rsidP="00D5261E">
                    <w:pPr>
                      <w:spacing w:after="0"/>
                      <w:rPr>
                        <w:rFonts w:ascii="Aptos" w:eastAsia="Aptos" w:hAnsi="Aptos" w:cs="Aptos"/>
                        <w:noProof/>
                        <w:sz w:val="20"/>
                        <w:szCs w:val="20"/>
                      </w:rPr>
                    </w:pPr>
                    <w:r w:rsidRPr="00D5261E">
                      <w:rPr>
                        <w:rFonts w:ascii="Aptos" w:eastAsia="Aptos" w:hAnsi="Aptos" w:cs="Aptos"/>
                        <w:noProof/>
                        <w:sz w:val="20"/>
                        <w:szCs w:val="20"/>
                      </w:rPr>
                      <w:t>Official Use Only</w:t>
                    </w:r>
                  </w:p>
                </w:txbxContent>
              </v:textbox>
              <w10:wrap anchorx="page" anchory="page"/>
            </v:shape>
          </w:pict>
        </mc:Fallback>
      </mc:AlternateContent>
    </w:r>
  </w:p>
  <w:sdt>
    <w:sdtPr>
      <w:id w:val="78578363"/>
      <w:docPartObj>
        <w:docPartGallery w:val="Page Numbers (Bottom of Page)"/>
        <w:docPartUnique/>
      </w:docPartObj>
    </w:sdtPr>
    <w:sdtEndPr>
      <w:rPr>
        <w:noProof/>
      </w:rPr>
    </w:sdtEndPr>
    <w:sdtContent>
      <w:p w14:paraId="7B084062" w14:textId="77777777" w:rsidR="001372EB" w:rsidRDefault="001372EB">
        <w:pPr>
          <w:pStyle w:val="AltBilgi"/>
          <w:jc w:val="right"/>
        </w:pPr>
        <w:r>
          <w:fldChar w:fldCharType="begin"/>
        </w:r>
        <w:r>
          <w:instrText xml:space="preserve"> PAGE   \* MERGEFORMAT </w:instrText>
        </w:r>
        <w:r>
          <w:fldChar w:fldCharType="separate"/>
        </w:r>
        <w:r>
          <w:rPr>
            <w:noProof/>
          </w:rPr>
          <w:t>2</w:t>
        </w:r>
        <w:r>
          <w:rPr>
            <w:noProof/>
          </w:rPr>
          <w:fldChar w:fldCharType="end"/>
        </w:r>
      </w:p>
    </w:sdtContent>
  </w:sdt>
  <w:p w14:paraId="069AF833" w14:textId="77777777" w:rsidR="001372EB" w:rsidRDefault="001372EB">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37AAF" w14:textId="77777777" w:rsidR="00A65834" w:rsidRDefault="00A65834" w:rsidP="00F35895">
      <w:pPr>
        <w:spacing w:after="0" w:line="240" w:lineRule="auto"/>
      </w:pPr>
      <w:r>
        <w:separator/>
      </w:r>
    </w:p>
  </w:footnote>
  <w:footnote w:type="continuationSeparator" w:id="0">
    <w:p w14:paraId="243BADE8" w14:textId="77777777" w:rsidR="00A65834" w:rsidRDefault="00A65834" w:rsidP="00F358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462C7" w14:textId="77777777" w:rsidR="001372EB" w:rsidRPr="009A0F33" w:rsidRDefault="001372EB" w:rsidP="004F243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4937F" w14:textId="77777777" w:rsidR="001372EB" w:rsidRDefault="001372EB">
    <w:pPr>
      <w:spacing w:after="0" w:line="259" w:lineRule="auto"/>
      <w:ind w:left="0" w:right="56" w:firstLine="0"/>
      <w:jc w:val="right"/>
    </w:pPr>
    <w:r>
      <w:rPr>
        <w:b/>
        <w:sz w:val="24"/>
      </w:rPr>
      <w:t xml:space="preserve"> June 2018 </w:t>
    </w:r>
  </w:p>
  <w:p w14:paraId="4B2B6094" w14:textId="77777777" w:rsidR="001372EB" w:rsidRDefault="001372EB">
    <w:pPr>
      <w:spacing w:after="0" w:line="259" w:lineRule="auto"/>
      <w:ind w:left="0" w:right="65" w:firstLine="0"/>
      <w:jc w:val="center"/>
    </w:pPr>
    <w:r>
      <w:rPr>
        <w:b/>
        <w:i/>
        <w:sz w:val="24"/>
      </w:rPr>
      <w:t xml:space="preserve">Template for ESS10: Stakeholder Engagement and Information Disclosure </w:t>
    </w:r>
  </w:p>
  <w:p w14:paraId="5A24E7C1" w14:textId="77777777" w:rsidR="001372EB" w:rsidRDefault="001372EB">
    <w:pPr>
      <w:spacing w:after="0" w:line="259" w:lineRule="auto"/>
      <w:ind w:left="0" w:right="64" w:firstLine="0"/>
      <w:jc w:val="center"/>
    </w:pPr>
    <w:r>
      <w:rPr>
        <w:b/>
        <w:i/>
        <w:sz w:val="24"/>
      </w:rPr>
      <w:t xml:space="preserve">Stakeholder Engagement Plan and Stakeholder Engagement Framework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80080" w14:textId="77777777" w:rsidR="001372EB" w:rsidRDefault="001372EB">
    <w:pPr>
      <w:spacing w:after="0" w:line="259" w:lineRule="auto"/>
      <w:ind w:left="0" w:right="56" w:firstLine="0"/>
      <w:jc w:val="right"/>
    </w:pPr>
    <w:r>
      <w:rPr>
        <w:b/>
        <w:sz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27356"/>
    <w:multiLevelType w:val="multilevel"/>
    <w:tmpl w:val="501CD4F0"/>
    <w:lvl w:ilvl="0">
      <w:start w:val="1"/>
      <w:numFmt w:val="decimal"/>
      <w:lvlText w:val="%1."/>
      <w:lvlJc w:val="left"/>
      <w:pPr>
        <w:ind w:left="720" w:hanging="360"/>
      </w:pPr>
      <w:rPr>
        <w:rFonts w:hint="default"/>
        <w:b/>
        <w:bCs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3F753DC"/>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2" w15:restartNumberingAfterBreak="0">
    <w:nsid w:val="05D30E3E"/>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3" w15:restartNumberingAfterBreak="0">
    <w:nsid w:val="06F061D5"/>
    <w:multiLevelType w:val="hybridMultilevel"/>
    <w:tmpl w:val="FA16EA8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0897466C"/>
    <w:multiLevelType w:val="multilevel"/>
    <w:tmpl w:val="5DA4CC4E"/>
    <w:styleLink w:val="Style3"/>
    <w:lvl w:ilvl="0">
      <w:start w:val="1"/>
      <w:numFmt w:val="upperLetter"/>
      <w:suff w:val="space"/>
      <w:lvlText w:val="Annex %1"/>
      <w:lvlJc w:val="left"/>
      <w:pPr>
        <w:ind w:left="0" w:firstLine="0"/>
      </w:pPr>
      <w:rPr>
        <w:rFonts w:hint="default"/>
      </w:rPr>
    </w:lvl>
    <w:lvl w:ilvl="1">
      <w:start w:val="1"/>
      <w:numFmt w:val="decimal"/>
      <w:lvlText w:val="%1.%2"/>
      <w:lvlJc w:val="left"/>
      <w:pPr>
        <w:ind w:left="720" w:hanging="72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A5D4192"/>
    <w:multiLevelType w:val="hybridMultilevel"/>
    <w:tmpl w:val="8B1AE9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B296C"/>
    <w:multiLevelType w:val="multilevel"/>
    <w:tmpl w:val="81181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2D2143"/>
    <w:multiLevelType w:val="hybridMultilevel"/>
    <w:tmpl w:val="CDA4B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27A7520"/>
    <w:multiLevelType w:val="multilevel"/>
    <w:tmpl w:val="2C46D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511A5E"/>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10" w15:restartNumberingAfterBreak="0">
    <w:nsid w:val="1821615F"/>
    <w:multiLevelType w:val="multilevel"/>
    <w:tmpl w:val="83908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30D"/>
    <w:multiLevelType w:val="hybridMultilevel"/>
    <w:tmpl w:val="1EE23D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04381D"/>
    <w:multiLevelType w:val="multilevel"/>
    <w:tmpl w:val="04F2095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1A567E9A"/>
    <w:multiLevelType w:val="hybridMultilevel"/>
    <w:tmpl w:val="57CA6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E167A80"/>
    <w:multiLevelType w:val="hybridMultilevel"/>
    <w:tmpl w:val="5078970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5" w15:restartNumberingAfterBreak="0">
    <w:nsid w:val="1F1A6493"/>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16" w15:restartNumberingAfterBreak="0">
    <w:nsid w:val="239838B2"/>
    <w:multiLevelType w:val="hybridMultilevel"/>
    <w:tmpl w:val="67083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051471"/>
    <w:multiLevelType w:val="hybridMultilevel"/>
    <w:tmpl w:val="B05A1D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04161F0"/>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19" w15:restartNumberingAfterBreak="0">
    <w:nsid w:val="30C3786C"/>
    <w:multiLevelType w:val="hybridMultilevel"/>
    <w:tmpl w:val="CDA4B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5C4137"/>
    <w:multiLevelType w:val="hybridMultilevel"/>
    <w:tmpl w:val="5470D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AE40DE"/>
    <w:multiLevelType w:val="multilevel"/>
    <w:tmpl w:val="75C8E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7F503EA"/>
    <w:multiLevelType w:val="multilevel"/>
    <w:tmpl w:val="C5CE0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5D470A"/>
    <w:multiLevelType w:val="multilevel"/>
    <w:tmpl w:val="23F0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F50F3F"/>
    <w:multiLevelType w:val="multilevel"/>
    <w:tmpl w:val="2A405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695787"/>
    <w:multiLevelType w:val="hybridMultilevel"/>
    <w:tmpl w:val="17F68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812ADF"/>
    <w:multiLevelType w:val="hybridMultilevel"/>
    <w:tmpl w:val="B3B6F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4413C87"/>
    <w:multiLevelType w:val="multilevel"/>
    <w:tmpl w:val="96F83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CE61D3"/>
    <w:multiLevelType w:val="multilevel"/>
    <w:tmpl w:val="3898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7066AC9"/>
    <w:multiLevelType w:val="multilevel"/>
    <w:tmpl w:val="B8AAF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B6B00FD"/>
    <w:multiLevelType w:val="multilevel"/>
    <w:tmpl w:val="57247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994FBF"/>
    <w:multiLevelType w:val="hybridMultilevel"/>
    <w:tmpl w:val="28DAB9B8"/>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2" w15:restartNumberingAfterBreak="0">
    <w:nsid w:val="4CC31D2C"/>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33" w15:restartNumberingAfterBreak="0">
    <w:nsid w:val="4D6E3208"/>
    <w:multiLevelType w:val="multilevel"/>
    <w:tmpl w:val="3942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902018"/>
    <w:multiLevelType w:val="multilevel"/>
    <w:tmpl w:val="C580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F704ABA"/>
    <w:multiLevelType w:val="multilevel"/>
    <w:tmpl w:val="27FC6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9212FC"/>
    <w:multiLevelType w:val="multilevel"/>
    <w:tmpl w:val="E1725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19C260A"/>
    <w:multiLevelType w:val="multilevel"/>
    <w:tmpl w:val="19AC5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0040D3"/>
    <w:multiLevelType w:val="multilevel"/>
    <w:tmpl w:val="5C1E6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3E0334"/>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40" w15:restartNumberingAfterBreak="0">
    <w:nsid w:val="5D0546FE"/>
    <w:multiLevelType w:val="multilevel"/>
    <w:tmpl w:val="7E94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D4B5501"/>
    <w:multiLevelType w:val="multilevel"/>
    <w:tmpl w:val="C1F2F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DF01C1F"/>
    <w:multiLevelType w:val="multilevel"/>
    <w:tmpl w:val="2886D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F25226"/>
    <w:multiLevelType w:val="multilevel"/>
    <w:tmpl w:val="5FA84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A231689"/>
    <w:multiLevelType w:val="multilevel"/>
    <w:tmpl w:val="88629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A5A45C0"/>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46" w15:restartNumberingAfterBreak="0">
    <w:nsid w:val="6AD81D4A"/>
    <w:multiLevelType w:val="hybridMultilevel"/>
    <w:tmpl w:val="BC626D3C"/>
    <w:lvl w:ilvl="0" w:tplc="0409000F">
      <w:start w:val="1"/>
      <w:numFmt w:val="decimal"/>
      <w:lvlText w:val="%1."/>
      <w:lvlJc w:val="left"/>
      <w:pPr>
        <w:ind w:left="480" w:hanging="240"/>
      </w:pPr>
    </w:lvl>
    <w:lvl w:ilvl="1" w:tplc="79CE6150">
      <w:numFmt w:val="decimal"/>
      <w:lvlText w:val=""/>
      <w:lvlJc w:val="left"/>
    </w:lvl>
    <w:lvl w:ilvl="2" w:tplc="9BBADF80">
      <w:numFmt w:val="decimal"/>
      <w:lvlText w:val=""/>
      <w:lvlJc w:val="left"/>
    </w:lvl>
    <w:lvl w:ilvl="3" w:tplc="F3967384">
      <w:numFmt w:val="decimal"/>
      <w:lvlText w:val=""/>
      <w:lvlJc w:val="left"/>
    </w:lvl>
    <w:lvl w:ilvl="4" w:tplc="2A043FE8">
      <w:numFmt w:val="decimal"/>
      <w:lvlText w:val=""/>
      <w:lvlJc w:val="left"/>
    </w:lvl>
    <w:lvl w:ilvl="5" w:tplc="2C9A7608">
      <w:numFmt w:val="decimal"/>
      <w:lvlText w:val=""/>
      <w:lvlJc w:val="left"/>
    </w:lvl>
    <w:lvl w:ilvl="6" w:tplc="A25C4296">
      <w:numFmt w:val="decimal"/>
      <w:lvlText w:val=""/>
      <w:lvlJc w:val="left"/>
    </w:lvl>
    <w:lvl w:ilvl="7" w:tplc="0596CEC2">
      <w:numFmt w:val="decimal"/>
      <w:lvlText w:val=""/>
      <w:lvlJc w:val="left"/>
    </w:lvl>
    <w:lvl w:ilvl="8" w:tplc="6830636A">
      <w:numFmt w:val="decimal"/>
      <w:lvlText w:val=""/>
      <w:lvlJc w:val="left"/>
    </w:lvl>
  </w:abstractNum>
  <w:abstractNum w:abstractNumId="47" w15:restartNumberingAfterBreak="0">
    <w:nsid w:val="6B4A3AA9"/>
    <w:multiLevelType w:val="hybridMultilevel"/>
    <w:tmpl w:val="2DA80AB2"/>
    <w:lvl w:ilvl="0" w:tplc="041F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EFE498B"/>
    <w:multiLevelType w:val="multilevel"/>
    <w:tmpl w:val="3808DB84"/>
    <w:styleLink w:val="1ai12"/>
    <w:lvl w:ilvl="0">
      <w:start w:val="1"/>
      <w:numFmt w:val="bullet"/>
      <w:pStyle w:val="ListeMaddemi"/>
      <w:lvlText w:val=""/>
      <w:lvlJc w:val="left"/>
      <w:pPr>
        <w:tabs>
          <w:tab w:val="num" w:pos="425"/>
        </w:tabs>
        <w:ind w:left="425" w:hanging="425"/>
      </w:pPr>
      <w:rPr>
        <w:rFonts w:ascii="Symbol" w:hAnsi="Symbol" w:hint="default"/>
        <w:color w:val="auto"/>
      </w:rPr>
    </w:lvl>
    <w:lvl w:ilvl="1">
      <w:start w:val="1"/>
      <w:numFmt w:val="bullet"/>
      <w:pStyle w:val="ListeMaddemi2"/>
      <w:lvlText w:val=""/>
      <w:lvlJc w:val="left"/>
      <w:pPr>
        <w:tabs>
          <w:tab w:val="num" w:pos="851"/>
        </w:tabs>
        <w:ind w:left="850" w:hanging="425"/>
      </w:pPr>
      <w:rPr>
        <w:rFonts w:ascii="Symbol" w:hAnsi="Symbol" w:hint="default"/>
        <w:color w:val="auto"/>
      </w:rPr>
    </w:lvl>
    <w:lvl w:ilvl="2">
      <w:start w:val="15"/>
      <w:numFmt w:val="bullet"/>
      <w:pStyle w:val="ListeMaddemi3"/>
      <w:lvlText w:val="-"/>
      <w:lvlJc w:val="left"/>
      <w:rPr>
        <w:rFonts w:ascii="Arial" w:eastAsia="Calibri" w:hAnsi="Arial" w:cs="Arial" w:hint="default"/>
        <w:color w:val="auto"/>
      </w:rPr>
    </w:lvl>
    <w:lvl w:ilvl="3">
      <w:start w:val="1"/>
      <w:numFmt w:val="bullet"/>
      <w:lvlText w:val=""/>
      <w:lvlJc w:val="left"/>
      <w:pPr>
        <w:ind w:left="1700" w:hanging="425"/>
      </w:pPr>
      <w:rPr>
        <w:rFonts w:ascii="Symbol" w:hAnsi="Symbol" w:hint="default"/>
      </w:rPr>
    </w:lvl>
    <w:lvl w:ilvl="4">
      <w:start w:val="1"/>
      <w:numFmt w:val="bullet"/>
      <w:lvlText w:val="─"/>
      <w:lvlJc w:val="left"/>
      <w:pPr>
        <w:ind w:left="2125" w:hanging="425"/>
      </w:pPr>
      <w:rPr>
        <w:rFonts w:ascii="Calibri" w:hAnsi="Calibri" w:hint="default"/>
        <w:color w:val="auto"/>
      </w:rPr>
    </w:lvl>
    <w:lvl w:ilvl="5">
      <w:start w:val="1"/>
      <w:numFmt w:val="bullet"/>
      <w:lvlText w:val=""/>
      <w:lvlJc w:val="left"/>
      <w:pPr>
        <w:tabs>
          <w:tab w:val="num" w:pos="2346"/>
        </w:tabs>
        <w:ind w:left="2550" w:hanging="425"/>
      </w:pPr>
      <w:rPr>
        <w:rFonts w:ascii="Wingdings" w:hAnsi="Wingdings" w:hint="default"/>
      </w:rPr>
    </w:lvl>
    <w:lvl w:ilvl="6">
      <w:start w:val="1"/>
      <w:numFmt w:val="bullet"/>
      <w:lvlText w:val=""/>
      <w:lvlJc w:val="left"/>
      <w:pPr>
        <w:tabs>
          <w:tab w:val="num" w:pos="2630"/>
        </w:tabs>
        <w:ind w:left="2975" w:hanging="425"/>
      </w:pPr>
      <w:rPr>
        <w:rFonts w:ascii="Symbol" w:hAnsi="Symbol" w:hint="default"/>
      </w:rPr>
    </w:lvl>
    <w:lvl w:ilvl="7">
      <w:start w:val="1"/>
      <w:numFmt w:val="bullet"/>
      <w:lvlText w:val="─"/>
      <w:lvlJc w:val="left"/>
      <w:pPr>
        <w:tabs>
          <w:tab w:val="num" w:pos="2914"/>
        </w:tabs>
        <w:ind w:left="3400" w:hanging="425"/>
      </w:pPr>
      <w:rPr>
        <w:rFonts w:ascii="Calibri" w:hAnsi="Calibri" w:hint="default"/>
        <w:color w:val="auto"/>
      </w:rPr>
    </w:lvl>
    <w:lvl w:ilvl="8">
      <w:start w:val="1"/>
      <w:numFmt w:val="bullet"/>
      <w:lvlText w:val=""/>
      <w:lvlJc w:val="left"/>
      <w:pPr>
        <w:tabs>
          <w:tab w:val="num" w:pos="3198"/>
        </w:tabs>
        <w:ind w:left="3825" w:hanging="425"/>
      </w:pPr>
      <w:rPr>
        <w:rFonts w:ascii="Wingdings" w:hAnsi="Wingdings" w:hint="default"/>
      </w:rPr>
    </w:lvl>
  </w:abstractNum>
  <w:abstractNum w:abstractNumId="49" w15:restartNumberingAfterBreak="0">
    <w:nsid w:val="7C8A7B4A"/>
    <w:multiLevelType w:val="multilevel"/>
    <w:tmpl w:val="F87E931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E107B8B"/>
    <w:multiLevelType w:val="hybridMultilevel"/>
    <w:tmpl w:val="A4F0FB2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51" w15:restartNumberingAfterBreak="0">
    <w:nsid w:val="7F246EB2"/>
    <w:multiLevelType w:val="hybridMultilevel"/>
    <w:tmpl w:val="C1CC5A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7F7B73CA"/>
    <w:multiLevelType w:val="hybridMultilevel"/>
    <w:tmpl w:val="10107278"/>
    <w:lvl w:ilvl="0" w:tplc="04090001">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num w:numId="1">
    <w:abstractNumId w:val="0"/>
  </w:num>
  <w:num w:numId="2">
    <w:abstractNumId w:val="49"/>
  </w:num>
  <w:num w:numId="3">
    <w:abstractNumId w:val="7"/>
  </w:num>
  <w:num w:numId="4">
    <w:abstractNumId w:val="19"/>
  </w:num>
  <w:num w:numId="5">
    <w:abstractNumId w:val="4"/>
  </w:num>
  <w:num w:numId="6">
    <w:abstractNumId w:val="48"/>
    <w:lvlOverride w:ilvl="0">
      <w:lvl w:ilvl="0">
        <w:start w:val="1"/>
        <w:numFmt w:val="bullet"/>
        <w:pStyle w:val="ListeMaddemi"/>
        <w:lvlText w:val=""/>
        <w:lvlJc w:val="left"/>
        <w:pPr>
          <w:tabs>
            <w:tab w:val="num" w:pos="425"/>
          </w:tabs>
          <w:ind w:left="425" w:hanging="425"/>
        </w:pPr>
        <w:rPr>
          <w:rFonts w:ascii="Symbol" w:hAnsi="Symbol" w:hint="default"/>
          <w:color w:val="auto"/>
          <w:sz w:val="18"/>
          <w:szCs w:val="18"/>
        </w:rPr>
      </w:lvl>
    </w:lvlOverride>
  </w:num>
  <w:num w:numId="7">
    <w:abstractNumId w:val="10"/>
  </w:num>
  <w:num w:numId="8">
    <w:abstractNumId w:val="36"/>
  </w:num>
  <w:num w:numId="9">
    <w:abstractNumId w:val="30"/>
  </w:num>
  <w:num w:numId="10">
    <w:abstractNumId w:val="43"/>
  </w:num>
  <w:num w:numId="11">
    <w:abstractNumId w:val="28"/>
  </w:num>
  <w:num w:numId="12">
    <w:abstractNumId w:val="41"/>
  </w:num>
  <w:num w:numId="13">
    <w:abstractNumId w:val="34"/>
  </w:num>
  <w:num w:numId="14">
    <w:abstractNumId w:val="44"/>
  </w:num>
  <w:num w:numId="15">
    <w:abstractNumId w:val="24"/>
  </w:num>
  <w:num w:numId="16">
    <w:abstractNumId w:val="6"/>
  </w:num>
  <w:num w:numId="17">
    <w:abstractNumId w:val="29"/>
  </w:num>
  <w:num w:numId="18">
    <w:abstractNumId w:val="35"/>
  </w:num>
  <w:num w:numId="19">
    <w:abstractNumId w:val="27"/>
  </w:num>
  <w:num w:numId="20">
    <w:abstractNumId w:val="37"/>
  </w:num>
  <w:num w:numId="21">
    <w:abstractNumId w:val="23"/>
  </w:num>
  <w:num w:numId="22">
    <w:abstractNumId w:val="22"/>
  </w:num>
  <w:num w:numId="23">
    <w:abstractNumId w:val="40"/>
  </w:num>
  <w:num w:numId="24">
    <w:abstractNumId w:val="17"/>
  </w:num>
  <w:num w:numId="25">
    <w:abstractNumId w:val="51"/>
  </w:num>
  <w:num w:numId="26">
    <w:abstractNumId w:val="25"/>
  </w:num>
  <w:num w:numId="27">
    <w:abstractNumId w:val="5"/>
  </w:num>
  <w:num w:numId="28">
    <w:abstractNumId w:val="16"/>
  </w:num>
  <w:num w:numId="29">
    <w:abstractNumId w:val="11"/>
  </w:num>
  <w:num w:numId="30">
    <w:abstractNumId w:val="46"/>
  </w:num>
  <w:num w:numId="31">
    <w:abstractNumId w:val="1"/>
  </w:num>
  <w:num w:numId="32">
    <w:abstractNumId w:val="45"/>
  </w:num>
  <w:num w:numId="33">
    <w:abstractNumId w:val="15"/>
  </w:num>
  <w:num w:numId="34">
    <w:abstractNumId w:val="18"/>
  </w:num>
  <w:num w:numId="35">
    <w:abstractNumId w:val="2"/>
  </w:num>
  <w:num w:numId="36">
    <w:abstractNumId w:val="9"/>
  </w:num>
  <w:num w:numId="37">
    <w:abstractNumId w:val="32"/>
  </w:num>
  <w:num w:numId="38">
    <w:abstractNumId w:val="39"/>
  </w:num>
  <w:num w:numId="39">
    <w:abstractNumId w:val="48"/>
  </w:num>
  <w:num w:numId="40">
    <w:abstractNumId w:val="12"/>
  </w:num>
  <w:num w:numId="41">
    <w:abstractNumId w:val="8"/>
  </w:num>
  <w:num w:numId="42">
    <w:abstractNumId w:val="33"/>
  </w:num>
  <w:num w:numId="43">
    <w:abstractNumId w:val="47"/>
  </w:num>
  <w:num w:numId="44">
    <w:abstractNumId w:val="52"/>
  </w:num>
  <w:num w:numId="45">
    <w:abstractNumId w:val="26"/>
  </w:num>
  <w:num w:numId="46">
    <w:abstractNumId w:val="13"/>
  </w:num>
  <w:num w:numId="47">
    <w:abstractNumId w:val="20"/>
  </w:num>
  <w:num w:numId="48">
    <w:abstractNumId w:val="21"/>
  </w:num>
  <w:num w:numId="49">
    <w:abstractNumId w:val="38"/>
  </w:num>
  <w:num w:numId="50">
    <w:abstractNumId w:val="42"/>
  </w:num>
  <w:num w:numId="51">
    <w:abstractNumId w:val="31"/>
  </w:num>
  <w:num w:numId="52">
    <w:abstractNumId w:val="50"/>
  </w:num>
  <w:num w:numId="53">
    <w:abstractNumId w:val="14"/>
  </w:num>
  <w:num w:numId="54">
    <w:abstractNumId w:val="3"/>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nem Kara Guney">
    <w15:presenceInfo w15:providerId="AD" w15:userId="S::skaraguney@worldbank.org::21078785-3898-4ed7-b1ab-d6a921d1b272"/>
  </w15:person>
  <w15:person w15:author="TKDK">
    <w15:presenceInfo w15:providerId="None" w15:userId="TKD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5895"/>
    <w:rsid w:val="00001700"/>
    <w:rsid w:val="00001E19"/>
    <w:rsid w:val="00004370"/>
    <w:rsid w:val="000058EA"/>
    <w:rsid w:val="00014481"/>
    <w:rsid w:val="00020E6E"/>
    <w:rsid w:val="000236CB"/>
    <w:rsid w:val="00026E82"/>
    <w:rsid w:val="00027DDC"/>
    <w:rsid w:val="000326E4"/>
    <w:rsid w:val="0003345F"/>
    <w:rsid w:val="00040F29"/>
    <w:rsid w:val="000433FF"/>
    <w:rsid w:val="00044B9B"/>
    <w:rsid w:val="00057CAF"/>
    <w:rsid w:val="000653E4"/>
    <w:rsid w:val="00065C43"/>
    <w:rsid w:val="000727AC"/>
    <w:rsid w:val="0007420E"/>
    <w:rsid w:val="000750FC"/>
    <w:rsid w:val="000768D6"/>
    <w:rsid w:val="000771F6"/>
    <w:rsid w:val="00081808"/>
    <w:rsid w:val="00082051"/>
    <w:rsid w:val="00085E51"/>
    <w:rsid w:val="0008604D"/>
    <w:rsid w:val="00086172"/>
    <w:rsid w:val="0008647F"/>
    <w:rsid w:val="00092E58"/>
    <w:rsid w:val="00095CEC"/>
    <w:rsid w:val="000A1962"/>
    <w:rsid w:val="000B0242"/>
    <w:rsid w:val="000B45C0"/>
    <w:rsid w:val="000B56B3"/>
    <w:rsid w:val="000C0796"/>
    <w:rsid w:val="000C2226"/>
    <w:rsid w:val="000C5897"/>
    <w:rsid w:val="000D268F"/>
    <w:rsid w:val="000D612A"/>
    <w:rsid w:val="000E5218"/>
    <w:rsid w:val="000E5647"/>
    <w:rsid w:val="000E65E8"/>
    <w:rsid w:val="000F147C"/>
    <w:rsid w:val="000F5B60"/>
    <w:rsid w:val="000F72D7"/>
    <w:rsid w:val="0010003A"/>
    <w:rsid w:val="00104832"/>
    <w:rsid w:val="00107244"/>
    <w:rsid w:val="001147DA"/>
    <w:rsid w:val="00117703"/>
    <w:rsid w:val="00123064"/>
    <w:rsid w:val="00126867"/>
    <w:rsid w:val="001273DA"/>
    <w:rsid w:val="00132BDA"/>
    <w:rsid w:val="00133C84"/>
    <w:rsid w:val="00136162"/>
    <w:rsid w:val="00136554"/>
    <w:rsid w:val="001372EB"/>
    <w:rsid w:val="00142C80"/>
    <w:rsid w:val="00151519"/>
    <w:rsid w:val="00154206"/>
    <w:rsid w:val="00156EE8"/>
    <w:rsid w:val="00157E40"/>
    <w:rsid w:val="00171932"/>
    <w:rsid w:val="00175043"/>
    <w:rsid w:val="0017709A"/>
    <w:rsid w:val="0018012E"/>
    <w:rsid w:val="00181525"/>
    <w:rsid w:val="00181569"/>
    <w:rsid w:val="0018446B"/>
    <w:rsid w:val="00196D96"/>
    <w:rsid w:val="001A0F8C"/>
    <w:rsid w:val="001A4D19"/>
    <w:rsid w:val="001B61AC"/>
    <w:rsid w:val="001B754E"/>
    <w:rsid w:val="001B7AE9"/>
    <w:rsid w:val="001C181C"/>
    <w:rsid w:val="001C19C1"/>
    <w:rsid w:val="001C1EF6"/>
    <w:rsid w:val="001C5F56"/>
    <w:rsid w:val="001D0B34"/>
    <w:rsid w:val="001E258D"/>
    <w:rsid w:val="001E4D66"/>
    <w:rsid w:val="001E4D6B"/>
    <w:rsid w:val="001E600A"/>
    <w:rsid w:val="001E7689"/>
    <w:rsid w:val="001F121C"/>
    <w:rsid w:val="001F138D"/>
    <w:rsid w:val="001F2B5A"/>
    <w:rsid w:val="00200DCE"/>
    <w:rsid w:val="00201582"/>
    <w:rsid w:val="00203D3D"/>
    <w:rsid w:val="0021343E"/>
    <w:rsid w:val="0021428F"/>
    <w:rsid w:val="00214452"/>
    <w:rsid w:val="00214A5E"/>
    <w:rsid w:val="0021608E"/>
    <w:rsid w:val="002201EC"/>
    <w:rsid w:val="002206AE"/>
    <w:rsid w:val="00221EB5"/>
    <w:rsid w:val="00221ECD"/>
    <w:rsid w:val="002236AA"/>
    <w:rsid w:val="00225C9C"/>
    <w:rsid w:val="00233191"/>
    <w:rsid w:val="00234032"/>
    <w:rsid w:val="00237301"/>
    <w:rsid w:val="0024004A"/>
    <w:rsid w:val="00240665"/>
    <w:rsid w:val="00240844"/>
    <w:rsid w:val="00242FB3"/>
    <w:rsid w:val="0024464E"/>
    <w:rsid w:val="00244A5C"/>
    <w:rsid w:val="00250F89"/>
    <w:rsid w:val="00256913"/>
    <w:rsid w:val="00262435"/>
    <w:rsid w:val="0026472E"/>
    <w:rsid w:val="00264B53"/>
    <w:rsid w:val="00267729"/>
    <w:rsid w:val="0027152A"/>
    <w:rsid w:val="00277D52"/>
    <w:rsid w:val="00286582"/>
    <w:rsid w:val="00290B65"/>
    <w:rsid w:val="002915D0"/>
    <w:rsid w:val="00292652"/>
    <w:rsid w:val="002B0920"/>
    <w:rsid w:val="002B1F7F"/>
    <w:rsid w:val="002B3F95"/>
    <w:rsid w:val="002B5EE0"/>
    <w:rsid w:val="002C18C4"/>
    <w:rsid w:val="002C47F0"/>
    <w:rsid w:val="002C4A39"/>
    <w:rsid w:val="002D15B0"/>
    <w:rsid w:val="002D17BB"/>
    <w:rsid w:val="002D2DFA"/>
    <w:rsid w:val="002D49DB"/>
    <w:rsid w:val="002D740F"/>
    <w:rsid w:val="002E2753"/>
    <w:rsid w:val="002E433E"/>
    <w:rsid w:val="002F0D66"/>
    <w:rsid w:val="002F17FD"/>
    <w:rsid w:val="002F508A"/>
    <w:rsid w:val="002F74F3"/>
    <w:rsid w:val="002F7AF8"/>
    <w:rsid w:val="003025E9"/>
    <w:rsid w:val="0030294B"/>
    <w:rsid w:val="00302D12"/>
    <w:rsid w:val="0030468E"/>
    <w:rsid w:val="00304A76"/>
    <w:rsid w:val="00306C28"/>
    <w:rsid w:val="00307667"/>
    <w:rsid w:val="00312FAE"/>
    <w:rsid w:val="0031583C"/>
    <w:rsid w:val="00327012"/>
    <w:rsid w:val="003373E9"/>
    <w:rsid w:val="0034186F"/>
    <w:rsid w:val="003418E6"/>
    <w:rsid w:val="00345E0C"/>
    <w:rsid w:val="003513FA"/>
    <w:rsid w:val="003517CE"/>
    <w:rsid w:val="0035328C"/>
    <w:rsid w:val="003553E5"/>
    <w:rsid w:val="0035672B"/>
    <w:rsid w:val="00367B24"/>
    <w:rsid w:val="00373B1C"/>
    <w:rsid w:val="003753E2"/>
    <w:rsid w:val="00380D31"/>
    <w:rsid w:val="003825FE"/>
    <w:rsid w:val="00386B09"/>
    <w:rsid w:val="00393171"/>
    <w:rsid w:val="003A1630"/>
    <w:rsid w:val="003A5D9F"/>
    <w:rsid w:val="003A5ECD"/>
    <w:rsid w:val="003A741B"/>
    <w:rsid w:val="003C054C"/>
    <w:rsid w:val="003C2B68"/>
    <w:rsid w:val="003C398C"/>
    <w:rsid w:val="003D3EB3"/>
    <w:rsid w:val="003D409E"/>
    <w:rsid w:val="003E3931"/>
    <w:rsid w:val="003E5A79"/>
    <w:rsid w:val="003E69F9"/>
    <w:rsid w:val="003F725C"/>
    <w:rsid w:val="003F7ABD"/>
    <w:rsid w:val="00400D24"/>
    <w:rsid w:val="004051D3"/>
    <w:rsid w:val="0041318B"/>
    <w:rsid w:val="00417CF1"/>
    <w:rsid w:val="00420573"/>
    <w:rsid w:val="00420ED8"/>
    <w:rsid w:val="004235C4"/>
    <w:rsid w:val="00423721"/>
    <w:rsid w:val="00424B8B"/>
    <w:rsid w:val="00426209"/>
    <w:rsid w:val="004266C6"/>
    <w:rsid w:val="004268FF"/>
    <w:rsid w:val="00435537"/>
    <w:rsid w:val="00440784"/>
    <w:rsid w:val="004407BD"/>
    <w:rsid w:val="00454852"/>
    <w:rsid w:val="00456152"/>
    <w:rsid w:val="004638D5"/>
    <w:rsid w:val="00463F2B"/>
    <w:rsid w:val="0046715A"/>
    <w:rsid w:val="004721F2"/>
    <w:rsid w:val="004757F2"/>
    <w:rsid w:val="0048292F"/>
    <w:rsid w:val="00486EFD"/>
    <w:rsid w:val="0049145A"/>
    <w:rsid w:val="00491831"/>
    <w:rsid w:val="00492765"/>
    <w:rsid w:val="00495D82"/>
    <w:rsid w:val="00495EC2"/>
    <w:rsid w:val="00497D90"/>
    <w:rsid w:val="00497E58"/>
    <w:rsid w:val="004A51BD"/>
    <w:rsid w:val="004A60A3"/>
    <w:rsid w:val="004A6D32"/>
    <w:rsid w:val="004B63FD"/>
    <w:rsid w:val="004B6477"/>
    <w:rsid w:val="004B6D12"/>
    <w:rsid w:val="004C256A"/>
    <w:rsid w:val="004C42CE"/>
    <w:rsid w:val="004D02A0"/>
    <w:rsid w:val="004D05EA"/>
    <w:rsid w:val="004D0A3C"/>
    <w:rsid w:val="004D7169"/>
    <w:rsid w:val="004D7F3E"/>
    <w:rsid w:val="004E05A7"/>
    <w:rsid w:val="004E05D1"/>
    <w:rsid w:val="004E5BC2"/>
    <w:rsid w:val="004F0247"/>
    <w:rsid w:val="004F243B"/>
    <w:rsid w:val="004F3D11"/>
    <w:rsid w:val="004F54E9"/>
    <w:rsid w:val="004F5EAF"/>
    <w:rsid w:val="004F699C"/>
    <w:rsid w:val="005027F8"/>
    <w:rsid w:val="00504A10"/>
    <w:rsid w:val="00504C60"/>
    <w:rsid w:val="00505C8E"/>
    <w:rsid w:val="00506034"/>
    <w:rsid w:val="00512DB2"/>
    <w:rsid w:val="00515359"/>
    <w:rsid w:val="00517698"/>
    <w:rsid w:val="005234BE"/>
    <w:rsid w:val="005235C1"/>
    <w:rsid w:val="00526707"/>
    <w:rsid w:val="005276BB"/>
    <w:rsid w:val="0053206B"/>
    <w:rsid w:val="0053225F"/>
    <w:rsid w:val="00534909"/>
    <w:rsid w:val="00544C5B"/>
    <w:rsid w:val="0054644A"/>
    <w:rsid w:val="00547EB9"/>
    <w:rsid w:val="00550873"/>
    <w:rsid w:val="005536A7"/>
    <w:rsid w:val="00553D84"/>
    <w:rsid w:val="00554076"/>
    <w:rsid w:val="00556077"/>
    <w:rsid w:val="005560FD"/>
    <w:rsid w:val="00561814"/>
    <w:rsid w:val="00566369"/>
    <w:rsid w:val="0056795F"/>
    <w:rsid w:val="0057107A"/>
    <w:rsid w:val="00572B82"/>
    <w:rsid w:val="00576298"/>
    <w:rsid w:val="005769FC"/>
    <w:rsid w:val="00577861"/>
    <w:rsid w:val="005804B8"/>
    <w:rsid w:val="005809E7"/>
    <w:rsid w:val="00584355"/>
    <w:rsid w:val="00585FE2"/>
    <w:rsid w:val="00590AFF"/>
    <w:rsid w:val="00591367"/>
    <w:rsid w:val="00591369"/>
    <w:rsid w:val="0059198D"/>
    <w:rsid w:val="00592DBE"/>
    <w:rsid w:val="005A38F1"/>
    <w:rsid w:val="005A6726"/>
    <w:rsid w:val="005B0E74"/>
    <w:rsid w:val="005B0E7F"/>
    <w:rsid w:val="005B2574"/>
    <w:rsid w:val="005B3B55"/>
    <w:rsid w:val="005B64A1"/>
    <w:rsid w:val="005B6878"/>
    <w:rsid w:val="005C0C63"/>
    <w:rsid w:val="005C20C4"/>
    <w:rsid w:val="005C4DAC"/>
    <w:rsid w:val="005C7857"/>
    <w:rsid w:val="005D161E"/>
    <w:rsid w:val="005D3E17"/>
    <w:rsid w:val="005F263C"/>
    <w:rsid w:val="005F3DEF"/>
    <w:rsid w:val="005F6B3C"/>
    <w:rsid w:val="00601EB3"/>
    <w:rsid w:val="00603186"/>
    <w:rsid w:val="006043A4"/>
    <w:rsid w:val="0060588C"/>
    <w:rsid w:val="00607E5C"/>
    <w:rsid w:val="00614271"/>
    <w:rsid w:val="0061475D"/>
    <w:rsid w:val="00621665"/>
    <w:rsid w:val="006231E3"/>
    <w:rsid w:val="00625071"/>
    <w:rsid w:val="0062543E"/>
    <w:rsid w:val="00626AE2"/>
    <w:rsid w:val="00627BD6"/>
    <w:rsid w:val="006329F3"/>
    <w:rsid w:val="00634B8E"/>
    <w:rsid w:val="00634C00"/>
    <w:rsid w:val="00635B6B"/>
    <w:rsid w:val="00637A3F"/>
    <w:rsid w:val="006435F6"/>
    <w:rsid w:val="006452B3"/>
    <w:rsid w:val="00652A8A"/>
    <w:rsid w:val="00655C56"/>
    <w:rsid w:val="00660524"/>
    <w:rsid w:val="006638B6"/>
    <w:rsid w:val="00664F59"/>
    <w:rsid w:val="006725D2"/>
    <w:rsid w:val="006748F5"/>
    <w:rsid w:val="00677361"/>
    <w:rsid w:val="006824C9"/>
    <w:rsid w:val="00691438"/>
    <w:rsid w:val="00693325"/>
    <w:rsid w:val="0069561A"/>
    <w:rsid w:val="00696F40"/>
    <w:rsid w:val="006971FA"/>
    <w:rsid w:val="006A3E7C"/>
    <w:rsid w:val="006A7971"/>
    <w:rsid w:val="006B13D3"/>
    <w:rsid w:val="006B24A5"/>
    <w:rsid w:val="006B4675"/>
    <w:rsid w:val="006B6966"/>
    <w:rsid w:val="006B69AD"/>
    <w:rsid w:val="006B752F"/>
    <w:rsid w:val="006B75B9"/>
    <w:rsid w:val="006C212B"/>
    <w:rsid w:val="006C388F"/>
    <w:rsid w:val="006D6034"/>
    <w:rsid w:val="006D6D04"/>
    <w:rsid w:val="006E4412"/>
    <w:rsid w:val="006E51CB"/>
    <w:rsid w:val="006E591A"/>
    <w:rsid w:val="006F12E3"/>
    <w:rsid w:val="006F4901"/>
    <w:rsid w:val="007048D7"/>
    <w:rsid w:val="00705500"/>
    <w:rsid w:val="007115F9"/>
    <w:rsid w:val="00714226"/>
    <w:rsid w:val="00715894"/>
    <w:rsid w:val="00721645"/>
    <w:rsid w:val="00721CE1"/>
    <w:rsid w:val="0073273F"/>
    <w:rsid w:val="00735485"/>
    <w:rsid w:val="00736A4F"/>
    <w:rsid w:val="00736E94"/>
    <w:rsid w:val="007417F4"/>
    <w:rsid w:val="0074556E"/>
    <w:rsid w:val="00746410"/>
    <w:rsid w:val="00751F67"/>
    <w:rsid w:val="007539C2"/>
    <w:rsid w:val="00753E12"/>
    <w:rsid w:val="0076025F"/>
    <w:rsid w:val="00762276"/>
    <w:rsid w:val="00762B82"/>
    <w:rsid w:val="00785A83"/>
    <w:rsid w:val="0079012F"/>
    <w:rsid w:val="00794B55"/>
    <w:rsid w:val="00796658"/>
    <w:rsid w:val="007A5DA5"/>
    <w:rsid w:val="007B206C"/>
    <w:rsid w:val="007B3D6A"/>
    <w:rsid w:val="007B6EAB"/>
    <w:rsid w:val="007C06A6"/>
    <w:rsid w:val="007C06AF"/>
    <w:rsid w:val="007C1413"/>
    <w:rsid w:val="007C2DA2"/>
    <w:rsid w:val="007D1949"/>
    <w:rsid w:val="007D1959"/>
    <w:rsid w:val="007D7623"/>
    <w:rsid w:val="007E2023"/>
    <w:rsid w:val="007E36FF"/>
    <w:rsid w:val="007E3A13"/>
    <w:rsid w:val="007E477E"/>
    <w:rsid w:val="007F0A04"/>
    <w:rsid w:val="007F3C07"/>
    <w:rsid w:val="007F3CF9"/>
    <w:rsid w:val="007F52DE"/>
    <w:rsid w:val="00806CE6"/>
    <w:rsid w:val="00811D1A"/>
    <w:rsid w:val="00823B66"/>
    <w:rsid w:val="008256B2"/>
    <w:rsid w:val="0082720C"/>
    <w:rsid w:val="00827B41"/>
    <w:rsid w:val="00827E50"/>
    <w:rsid w:val="00827E64"/>
    <w:rsid w:val="00832B51"/>
    <w:rsid w:val="0084640F"/>
    <w:rsid w:val="0084643B"/>
    <w:rsid w:val="00855E8D"/>
    <w:rsid w:val="008571C8"/>
    <w:rsid w:val="00864938"/>
    <w:rsid w:val="008650E7"/>
    <w:rsid w:val="00865143"/>
    <w:rsid w:val="00867AEB"/>
    <w:rsid w:val="0087118B"/>
    <w:rsid w:val="00874577"/>
    <w:rsid w:val="00877D5E"/>
    <w:rsid w:val="00881F73"/>
    <w:rsid w:val="008829E2"/>
    <w:rsid w:val="00882E3D"/>
    <w:rsid w:val="00885289"/>
    <w:rsid w:val="00886D57"/>
    <w:rsid w:val="00886F9D"/>
    <w:rsid w:val="00890FB6"/>
    <w:rsid w:val="00896080"/>
    <w:rsid w:val="00896D2F"/>
    <w:rsid w:val="008A0408"/>
    <w:rsid w:val="008A273B"/>
    <w:rsid w:val="008A7A4A"/>
    <w:rsid w:val="008A7B9F"/>
    <w:rsid w:val="008B1705"/>
    <w:rsid w:val="008B2A53"/>
    <w:rsid w:val="008B7214"/>
    <w:rsid w:val="008C007B"/>
    <w:rsid w:val="008C21DA"/>
    <w:rsid w:val="008C3BA5"/>
    <w:rsid w:val="008C69EB"/>
    <w:rsid w:val="008C7569"/>
    <w:rsid w:val="008D0939"/>
    <w:rsid w:val="008F43C3"/>
    <w:rsid w:val="008F4415"/>
    <w:rsid w:val="008F544C"/>
    <w:rsid w:val="008F6031"/>
    <w:rsid w:val="00903499"/>
    <w:rsid w:val="0090697A"/>
    <w:rsid w:val="00907FEB"/>
    <w:rsid w:val="00910C15"/>
    <w:rsid w:val="00913257"/>
    <w:rsid w:val="0092619D"/>
    <w:rsid w:val="009268BB"/>
    <w:rsid w:val="009328A6"/>
    <w:rsid w:val="00935D92"/>
    <w:rsid w:val="00937BD3"/>
    <w:rsid w:val="00945C37"/>
    <w:rsid w:val="00952A92"/>
    <w:rsid w:val="00956A17"/>
    <w:rsid w:val="00960EA6"/>
    <w:rsid w:val="00963A0C"/>
    <w:rsid w:val="009661C3"/>
    <w:rsid w:val="00967820"/>
    <w:rsid w:val="00967936"/>
    <w:rsid w:val="00974961"/>
    <w:rsid w:val="00974CEA"/>
    <w:rsid w:val="00976EED"/>
    <w:rsid w:val="00977340"/>
    <w:rsid w:val="00980DF0"/>
    <w:rsid w:val="00983150"/>
    <w:rsid w:val="009857DB"/>
    <w:rsid w:val="009909AE"/>
    <w:rsid w:val="00990F5A"/>
    <w:rsid w:val="00992082"/>
    <w:rsid w:val="00996979"/>
    <w:rsid w:val="00997289"/>
    <w:rsid w:val="009A2C76"/>
    <w:rsid w:val="009B11D1"/>
    <w:rsid w:val="009B3E78"/>
    <w:rsid w:val="009C4A20"/>
    <w:rsid w:val="009C7CF0"/>
    <w:rsid w:val="009D1786"/>
    <w:rsid w:val="009D1812"/>
    <w:rsid w:val="009D4396"/>
    <w:rsid w:val="009D6C61"/>
    <w:rsid w:val="009E0A30"/>
    <w:rsid w:val="009E2358"/>
    <w:rsid w:val="009E599B"/>
    <w:rsid w:val="009E6CE0"/>
    <w:rsid w:val="009E790E"/>
    <w:rsid w:val="009F1017"/>
    <w:rsid w:val="009F1B39"/>
    <w:rsid w:val="009F38C6"/>
    <w:rsid w:val="00A031F2"/>
    <w:rsid w:val="00A10708"/>
    <w:rsid w:val="00A10B2D"/>
    <w:rsid w:val="00A12B8D"/>
    <w:rsid w:val="00A14205"/>
    <w:rsid w:val="00A148EF"/>
    <w:rsid w:val="00A15C40"/>
    <w:rsid w:val="00A1613D"/>
    <w:rsid w:val="00A16362"/>
    <w:rsid w:val="00A1758B"/>
    <w:rsid w:val="00A179EF"/>
    <w:rsid w:val="00A202B2"/>
    <w:rsid w:val="00A23B15"/>
    <w:rsid w:val="00A34998"/>
    <w:rsid w:val="00A40F2C"/>
    <w:rsid w:val="00A429CF"/>
    <w:rsid w:val="00A4318B"/>
    <w:rsid w:val="00A467DA"/>
    <w:rsid w:val="00A50A7A"/>
    <w:rsid w:val="00A527A5"/>
    <w:rsid w:val="00A56D15"/>
    <w:rsid w:val="00A65834"/>
    <w:rsid w:val="00A70A6E"/>
    <w:rsid w:val="00A7269B"/>
    <w:rsid w:val="00A753A9"/>
    <w:rsid w:val="00A76A37"/>
    <w:rsid w:val="00A8043B"/>
    <w:rsid w:val="00A8156B"/>
    <w:rsid w:val="00A83046"/>
    <w:rsid w:val="00A830D2"/>
    <w:rsid w:val="00A83189"/>
    <w:rsid w:val="00A84E4C"/>
    <w:rsid w:val="00A86C57"/>
    <w:rsid w:val="00A87502"/>
    <w:rsid w:val="00A93B7A"/>
    <w:rsid w:val="00A947B9"/>
    <w:rsid w:val="00A95985"/>
    <w:rsid w:val="00AA356D"/>
    <w:rsid w:val="00AA5383"/>
    <w:rsid w:val="00AA5503"/>
    <w:rsid w:val="00AA5971"/>
    <w:rsid w:val="00AA76D8"/>
    <w:rsid w:val="00AB048C"/>
    <w:rsid w:val="00AB1610"/>
    <w:rsid w:val="00AB2F44"/>
    <w:rsid w:val="00AB4436"/>
    <w:rsid w:val="00AC056E"/>
    <w:rsid w:val="00AC3789"/>
    <w:rsid w:val="00AC430C"/>
    <w:rsid w:val="00AC4D75"/>
    <w:rsid w:val="00AD1C7B"/>
    <w:rsid w:val="00AD5703"/>
    <w:rsid w:val="00AE750E"/>
    <w:rsid w:val="00AF010F"/>
    <w:rsid w:val="00B01769"/>
    <w:rsid w:val="00B056D6"/>
    <w:rsid w:val="00B062A6"/>
    <w:rsid w:val="00B065D3"/>
    <w:rsid w:val="00B0678F"/>
    <w:rsid w:val="00B06831"/>
    <w:rsid w:val="00B07002"/>
    <w:rsid w:val="00B119CD"/>
    <w:rsid w:val="00B12AEA"/>
    <w:rsid w:val="00B16B6C"/>
    <w:rsid w:val="00B24D90"/>
    <w:rsid w:val="00B30BA4"/>
    <w:rsid w:val="00B31C86"/>
    <w:rsid w:val="00B33E9D"/>
    <w:rsid w:val="00B3459B"/>
    <w:rsid w:val="00B36B68"/>
    <w:rsid w:val="00B47FBC"/>
    <w:rsid w:val="00B50B1D"/>
    <w:rsid w:val="00B55B32"/>
    <w:rsid w:val="00B60479"/>
    <w:rsid w:val="00B6299C"/>
    <w:rsid w:val="00B679B1"/>
    <w:rsid w:val="00B707F9"/>
    <w:rsid w:val="00B72F5E"/>
    <w:rsid w:val="00B75FB9"/>
    <w:rsid w:val="00B77475"/>
    <w:rsid w:val="00B81436"/>
    <w:rsid w:val="00B834DD"/>
    <w:rsid w:val="00B84EDE"/>
    <w:rsid w:val="00B87DB9"/>
    <w:rsid w:val="00B93B28"/>
    <w:rsid w:val="00BA2D4A"/>
    <w:rsid w:val="00BB162A"/>
    <w:rsid w:val="00BC3538"/>
    <w:rsid w:val="00BC487F"/>
    <w:rsid w:val="00BC7687"/>
    <w:rsid w:val="00BE16C1"/>
    <w:rsid w:val="00BE1A7C"/>
    <w:rsid w:val="00BE3B8E"/>
    <w:rsid w:val="00BE51F2"/>
    <w:rsid w:val="00BE53D3"/>
    <w:rsid w:val="00BF0C5C"/>
    <w:rsid w:val="00BF5D36"/>
    <w:rsid w:val="00BF7AD4"/>
    <w:rsid w:val="00C05808"/>
    <w:rsid w:val="00C05B30"/>
    <w:rsid w:val="00C14676"/>
    <w:rsid w:val="00C23211"/>
    <w:rsid w:val="00C27204"/>
    <w:rsid w:val="00C32364"/>
    <w:rsid w:val="00C54040"/>
    <w:rsid w:val="00C568D6"/>
    <w:rsid w:val="00C575DD"/>
    <w:rsid w:val="00C6068F"/>
    <w:rsid w:val="00C65AB2"/>
    <w:rsid w:val="00C71E88"/>
    <w:rsid w:val="00C75172"/>
    <w:rsid w:val="00C759AE"/>
    <w:rsid w:val="00C75F4B"/>
    <w:rsid w:val="00C761EA"/>
    <w:rsid w:val="00C81D03"/>
    <w:rsid w:val="00C82FCF"/>
    <w:rsid w:val="00C847C8"/>
    <w:rsid w:val="00C8547E"/>
    <w:rsid w:val="00C960B8"/>
    <w:rsid w:val="00CA4DA2"/>
    <w:rsid w:val="00CA5537"/>
    <w:rsid w:val="00CA6D9D"/>
    <w:rsid w:val="00CA73AE"/>
    <w:rsid w:val="00CB21DC"/>
    <w:rsid w:val="00CB7854"/>
    <w:rsid w:val="00CC199B"/>
    <w:rsid w:val="00CC2E7A"/>
    <w:rsid w:val="00CD0461"/>
    <w:rsid w:val="00CD3AF7"/>
    <w:rsid w:val="00CD5A24"/>
    <w:rsid w:val="00CD63A1"/>
    <w:rsid w:val="00CE1F68"/>
    <w:rsid w:val="00CE328D"/>
    <w:rsid w:val="00CE5879"/>
    <w:rsid w:val="00CF16FC"/>
    <w:rsid w:val="00CF5AB3"/>
    <w:rsid w:val="00CF7EB6"/>
    <w:rsid w:val="00D11402"/>
    <w:rsid w:val="00D1142D"/>
    <w:rsid w:val="00D11743"/>
    <w:rsid w:val="00D13199"/>
    <w:rsid w:val="00D1698F"/>
    <w:rsid w:val="00D16C0C"/>
    <w:rsid w:val="00D2156B"/>
    <w:rsid w:val="00D264F9"/>
    <w:rsid w:val="00D2799B"/>
    <w:rsid w:val="00D32808"/>
    <w:rsid w:val="00D328FA"/>
    <w:rsid w:val="00D34702"/>
    <w:rsid w:val="00D415F7"/>
    <w:rsid w:val="00D42B11"/>
    <w:rsid w:val="00D43221"/>
    <w:rsid w:val="00D479D1"/>
    <w:rsid w:val="00D5261E"/>
    <w:rsid w:val="00D5518E"/>
    <w:rsid w:val="00D60825"/>
    <w:rsid w:val="00D60F20"/>
    <w:rsid w:val="00D66898"/>
    <w:rsid w:val="00D70668"/>
    <w:rsid w:val="00D73BB8"/>
    <w:rsid w:val="00D85A45"/>
    <w:rsid w:val="00D86423"/>
    <w:rsid w:val="00D9237E"/>
    <w:rsid w:val="00D92CB4"/>
    <w:rsid w:val="00D94190"/>
    <w:rsid w:val="00D94CFF"/>
    <w:rsid w:val="00D95DE1"/>
    <w:rsid w:val="00D96503"/>
    <w:rsid w:val="00D971BB"/>
    <w:rsid w:val="00DA3596"/>
    <w:rsid w:val="00DA760E"/>
    <w:rsid w:val="00DB0B5D"/>
    <w:rsid w:val="00DB26F5"/>
    <w:rsid w:val="00DB2949"/>
    <w:rsid w:val="00DB5B84"/>
    <w:rsid w:val="00DB7272"/>
    <w:rsid w:val="00DC0833"/>
    <w:rsid w:val="00DC0F5E"/>
    <w:rsid w:val="00DC454F"/>
    <w:rsid w:val="00DD36EE"/>
    <w:rsid w:val="00DD4A37"/>
    <w:rsid w:val="00DD4B0D"/>
    <w:rsid w:val="00DD615C"/>
    <w:rsid w:val="00DD7E61"/>
    <w:rsid w:val="00DE1C73"/>
    <w:rsid w:val="00DE2A8D"/>
    <w:rsid w:val="00DE511C"/>
    <w:rsid w:val="00DF2C53"/>
    <w:rsid w:val="00DF37D9"/>
    <w:rsid w:val="00DF399F"/>
    <w:rsid w:val="00DF51BE"/>
    <w:rsid w:val="00E00124"/>
    <w:rsid w:val="00E00CB3"/>
    <w:rsid w:val="00E01952"/>
    <w:rsid w:val="00E135BB"/>
    <w:rsid w:val="00E145C3"/>
    <w:rsid w:val="00E16C3A"/>
    <w:rsid w:val="00E228FF"/>
    <w:rsid w:val="00E308B3"/>
    <w:rsid w:val="00E31D02"/>
    <w:rsid w:val="00E35CF3"/>
    <w:rsid w:val="00E414E2"/>
    <w:rsid w:val="00E41BCF"/>
    <w:rsid w:val="00E509AB"/>
    <w:rsid w:val="00E56C3E"/>
    <w:rsid w:val="00E64395"/>
    <w:rsid w:val="00E72DCE"/>
    <w:rsid w:val="00E72EEE"/>
    <w:rsid w:val="00E73C63"/>
    <w:rsid w:val="00E800F2"/>
    <w:rsid w:val="00E8191F"/>
    <w:rsid w:val="00E82586"/>
    <w:rsid w:val="00E83C22"/>
    <w:rsid w:val="00E85C03"/>
    <w:rsid w:val="00E86331"/>
    <w:rsid w:val="00E90D17"/>
    <w:rsid w:val="00E90FD9"/>
    <w:rsid w:val="00E91370"/>
    <w:rsid w:val="00E9321C"/>
    <w:rsid w:val="00E94D4A"/>
    <w:rsid w:val="00E95881"/>
    <w:rsid w:val="00E95A94"/>
    <w:rsid w:val="00E95FFF"/>
    <w:rsid w:val="00E971D5"/>
    <w:rsid w:val="00EA1597"/>
    <w:rsid w:val="00EA3368"/>
    <w:rsid w:val="00EA7756"/>
    <w:rsid w:val="00EB05BF"/>
    <w:rsid w:val="00EB6429"/>
    <w:rsid w:val="00EC0CBB"/>
    <w:rsid w:val="00EC1FF3"/>
    <w:rsid w:val="00EC6F5D"/>
    <w:rsid w:val="00ED1ADF"/>
    <w:rsid w:val="00ED328D"/>
    <w:rsid w:val="00ED5545"/>
    <w:rsid w:val="00ED73D6"/>
    <w:rsid w:val="00ED7ECA"/>
    <w:rsid w:val="00EE4892"/>
    <w:rsid w:val="00EE7B4B"/>
    <w:rsid w:val="00EF5208"/>
    <w:rsid w:val="00F07198"/>
    <w:rsid w:val="00F14103"/>
    <w:rsid w:val="00F1587E"/>
    <w:rsid w:val="00F16818"/>
    <w:rsid w:val="00F22CD0"/>
    <w:rsid w:val="00F26DF9"/>
    <w:rsid w:val="00F27823"/>
    <w:rsid w:val="00F345E8"/>
    <w:rsid w:val="00F35895"/>
    <w:rsid w:val="00F407CD"/>
    <w:rsid w:val="00F441F2"/>
    <w:rsid w:val="00F51145"/>
    <w:rsid w:val="00F52D71"/>
    <w:rsid w:val="00F54515"/>
    <w:rsid w:val="00F56BCB"/>
    <w:rsid w:val="00F62261"/>
    <w:rsid w:val="00F64F9B"/>
    <w:rsid w:val="00F70282"/>
    <w:rsid w:val="00F766C7"/>
    <w:rsid w:val="00F805D1"/>
    <w:rsid w:val="00F819D6"/>
    <w:rsid w:val="00F834F0"/>
    <w:rsid w:val="00F8495F"/>
    <w:rsid w:val="00F855FF"/>
    <w:rsid w:val="00F85C6B"/>
    <w:rsid w:val="00FA2C69"/>
    <w:rsid w:val="00FA6211"/>
    <w:rsid w:val="00FB2AB7"/>
    <w:rsid w:val="00FB4256"/>
    <w:rsid w:val="00FD31DB"/>
    <w:rsid w:val="00FD3C23"/>
    <w:rsid w:val="00FD4EFA"/>
    <w:rsid w:val="00FE034C"/>
    <w:rsid w:val="00FE2646"/>
    <w:rsid w:val="00FE2713"/>
    <w:rsid w:val="00FE2A16"/>
    <w:rsid w:val="00FF055E"/>
    <w:rsid w:val="00FF16C8"/>
    <w:rsid w:val="00FF377E"/>
    <w:rsid w:val="00FF58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1A80C"/>
  <w15:chartTrackingRefBased/>
  <w15:docId w15:val="{996ED8B4-A996-41CC-91E7-06AC791EE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5895"/>
    <w:pPr>
      <w:spacing w:after="156" w:line="249" w:lineRule="auto"/>
      <w:ind w:left="10" w:hanging="10"/>
      <w:jc w:val="both"/>
    </w:pPr>
    <w:rPr>
      <w:rFonts w:ascii="Calibri" w:eastAsia="Calibri" w:hAnsi="Calibri" w:cs="Calibri"/>
      <w:color w:val="000000"/>
      <w:lang w:val="en-US"/>
    </w:rPr>
  </w:style>
  <w:style w:type="paragraph" w:styleId="Balk1">
    <w:name w:val="heading 1"/>
    <w:basedOn w:val="Normal"/>
    <w:next w:val="Normal"/>
    <w:link w:val="Balk1Char"/>
    <w:uiPriority w:val="9"/>
    <w:qFormat/>
    <w:rsid w:val="00F358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2">
    <w:name w:val="heading 2"/>
    <w:aliases w:val=" Char,Char,Heading 22 AECOM,ALK_K2,Başlık 2.3,ALT BAŞLIK,DNV-H2,RSKH2"/>
    <w:next w:val="Normal"/>
    <w:link w:val="Balk2Char"/>
    <w:unhideWhenUsed/>
    <w:qFormat/>
    <w:rsid w:val="00F35895"/>
    <w:pPr>
      <w:keepNext/>
      <w:keepLines/>
      <w:spacing w:after="97"/>
      <w:ind w:left="10" w:hanging="10"/>
      <w:outlineLvl w:val="1"/>
    </w:pPr>
    <w:rPr>
      <w:rFonts w:ascii="Calibri" w:eastAsia="Calibri" w:hAnsi="Calibri" w:cs="Calibri"/>
      <w:b/>
      <w:color w:val="538135"/>
      <w:lang w:val="en-US"/>
    </w:rPr>
  </w:style>
  <w:style w:type="paragraph" w:styleId="Balk3">
    <w:name w:val="heading 3"/>
    <w:next w:val="Normal"/>
    <w:link w:val="Balk3Char"/>
    <w:uiPriority w:val="9"/>
    <w:unhideWhenUsed/>
    <w:qFormat/>
    <w:rsid w:val="00F35895"/>
    <w:pPr>
      <w:keepNext/>
      <w:keepLines/>
      <w:spacing w:after="97"/>
      <w:ind w:left="716" w:hanging="10"/>
      <w:outlineLvl w:val="2"/>
    </w:pPr>
    <w:rPr>
      <w:rFonts w:ascii="Calibri" w:eastAsia="Calibri" w:hAnsi="Calibri" w:cs="Calibri"/>
      <w:color w:val="538135"/>
      <w:lang w:val="en-US"/>
    </w:rPr>
  </w:style>
  <w:style w:type="paragraph" w:styleId="Balk4">
    <w:name w:val="heading 4"/>
    <w:basedOn w:val="Normal"/>
    <w:next w:val="Normal"/>
    <w:link w:val="Balk4Char"/>
    <w:uiPriority w:val="9"/>
    <w:unhideWhenUsed/>
    <w:qFormat/>
    <w:rsid w:val="00F358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next w:val="Normal"/>
    <w:link w:val="Balk5Char"/>
    <w:uiPriority w:val="9"/>
    <w:unhideWhenUsed/>
    <w:qFormat/>
    <w:rsid w:val="00F35895"/>
    <w:pPr>
      <w:keepNext/>
      <w:keepLines/>
      <w:spacing w:after="3"/>
      <w:ind w:left="442" w:hanging="10"/>
      <w:outlineLvl w:val="4"/>
    </w:pPr>
    <w:rPr>
      <w:rFonts w:ascii="Arial" w:eastAsia="Arial" w:hAnsi="Arial" w:cs="Arial"/>
      <w:b/>
      <w:color w:val="000000"/>
      <w:kern w:val="2"/>
      <w:sz w:val="20"/>
      <w:lang w:val="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35895"/>
    <w:rPr>
      <w:rFonts w:asciiTheme="majorHAnsi" w:eastAsiaTheme="majorEastAsia" w:hAnsiTheme="majorHAnsi" w:cstheme="majorBidi"/>
      <w:color w:val="2E74B5" w:themeColor="accent1" w:themeShade="BF"/>
      <w:sz w:val="32"/>
      <w:szCs w:val="32"/>
      <w:lang w:val="en-US"/>
    </w:rPr>
  </w:style>
  <w:style w:type="character" w:customStyle="1" w:styleId="Balk2Char">
    <w:name w:val="Başlık 2 Char"/>
    <w:aliases w:val=" Char Char,Char Char,Heading 22 AECOM Char,ALK_K2 Char,Başlık 2.3 Char,ALT BAŞLIK Char,DNV-H2 Char,RSKH2 Char"/>
    <w:basedOn w:val="VarsaylanParagrafYazTipi"/>
    <w:link w:val="Balk2"/>
    <w:rsid w:val="00F35895"/>
    <w:rPr>
      <w:rFonts w:ascii="Calibri" w:eastAsia="Calibri" w:hAnsi="Calibri" w:cs="Calibri"/>
      <w:b/>
      <w:color w:val="538135"/>
      <w:lang w:val="en-US"/>
    </w:rPr>
  </w:style>
  <w:style w:type="character" w:customStyle="1" w:styleId="Balk3Char">
    <w:name w:val="Başlık 3 Char"/>
    <w:basedOn w:val="VarsaylanParagrafYazTipi"/>
    <w:link w:val="Balk3"/>
    <w:uiPriority w:val="9"/>
    <w:rsid w:val="00F35895"/>
    <w:rPr>
      <w:rFonts w:ascii="Calibri" w:eastAsia="Calibri" w:hAnsi="Calibri" w:cs="Calibri"/>
      <w:color w:val="538135"/>
      <w:lang w:val="en-US"/>
    </w:rPr>
  </w:style>
  <w:style w:type="character" w:customStyle="1" w:styleId="Balk4Char">
    <w:name w:val="Başlık 4 Char"/>
    <w:basedOn w:val="VarsaylanParagrafYazTipi"/>
    <w:link w:val="Balk4"/>
    <w:uiPriority w:val="9"/>
    <w:rsid w:val="00F35895"/>
    <w:rPr>
      <w:rFonts w:asciiTheme="majorHAnsi" w:eastAsiaTheme="majorEastAsia" w:hAnsiTheme="majorHAnsi" w:cstheme="majorBidi"/>
      <w:i/>
      <w:iCs/>
      <w:color w:val="2E74B5" w:themeColor="accent1" w:themeShade="BF"/>
      <w:lang w:val="en-US"/>
    </w:rPr>
  </w:style>
  <w:style w:type="character" w:customStyle="1" w:styleId="Balk5Char">
    <w:name w:val="Başlık 5 Char"/>
    <w:basedOn w:val="VarsaylanParagrafYazTipi"/>
    <w:link w:val="Balk5"/>
    <w:uiPriority w:val="9"/>
    <w:rsid w:val="00F35895"/>
    <w:rPr>
      <w:rFonts w:ascii="Arial" w:eastAsia="Arial" w:hAnsi="Arial" w:cs="Arial"/>
      <w:b/>
      <w:color w:val="000000"/>
      <w:kern w:val="2"/>
      <w:sz w:val="20"/>
      <w:lang w:val="en-US"/>
      <w14:ligatures w14:val="standardContextual"/>
    </w:rPr>
  </w:style>
  <w:style w:type="table" w:customStyle="1" w:styleId="TableGrid1">
    <w:name w:val="Table Grid1"/>
    <w:rsid w:val="00F35895"/>
    <w:pPr>
      <w:spacing w:after="0" w:line="240" w:lineRule="auto"/>
    </w:pPr>
    <w:rPr>
      <w:rFonts w:eastAsiaTheme="minorEastAsia"/>
      <w:lang w:val="en-US"/>
    </w:rPr>
    <w:tblPr>
      <w:tblCellMar>
        <w:top w:w="0" w:type="dxa"/>
        <w:left w:w="0" w:type="dxa"/>
        <w:bottom w:w="0" w:type="dxa"/>
        <w:right w:w="0" w:type="dxa"/>
      </w:tblCellMar>
    </w:tblPr>
  </w:style>
  <w:style w:type="paragraph" w:styleId="ListeParagraf">
    <w:name w:val="List Paragraph"/>
    <w:aliases w:val="Bullets,Citation List,List Paragraph (numbered (a)),List Paragraph 1,List Paragraph1,List_Paragraph,Liste 1,MC Paragraphe Liste,Multilevel para_II,NUMBERED PARAGRAPH,Normal 2,References,Resume Title,Title Style 1,Use Case List Paragraph,l"/>
    <w:basedOn w:val="Normal"/>
    <w:link w:val="ListeParagrafChar"/>
    <w:uiPriority w:val="34"/>
    <w:qFormat/>
    <w:rsid w:val="00F35895"/>
    <w:pPr>
      <w:ind w:left="720"/>
      <w:contextualSpacing/>
    </w:pPr>
  </w:style>
  <w:style w:type="character" w:customStyle="1" w:styleId="ListeParagrafChar">
    <w:name w:val="Liste Paragraf Char"/>
    <w:aliases w:val="Bullets Char,Citation List Char,List Paragraph (numbered (a)) Char,List Paragraph 1 Char,List Paragraph1 Char,List_Paragraph Char,Liste 1 Char,MC Paragraphe Liste Char,Multilevel para_II Char,NUMBERED PARAGRAPH Char,Normal 2 Char"/>
    <w:link w:val="ListeParagraf"/>
    <w:qFormat/>
    <w:locked/>
    <w:rsid w:val="00F35895"/>
    <w:rPr>
      <w:rFonts w:ascii="Calibri" w:eastAsia="Calibri" w:hAnsi="Calibri" w:cs="Calibri"/>
      <w:color w:val="000000"/>
      <w:lang w:val="en-US"/>
    </w:rPr>
  </w:style>
  <w:style w:type="paragraph" w:styleId="AralkYok">
    <w:name w:val="No Spacing"/>
    <w:uiPriority w:val="1"/>
    <w:qFormat/>
    <w:rsid w:val="00F35895"/>
    <w:pPr>
      <w:spacing w:after="0" w:line="240" w:lineRule="auto"/>
    </w:pPr>
    <w:rPr>
      <w:sz w:val="24"/>
      <w:szCs w:val="24"/>
      <w:lang w:val="en-GB"/>
    </w:rPr>
  </w:style>
  <w:style w:type="table" w:customStyle="1" w:styleId="SLRTable">
    <w:name w:val="SLR Table"/>
    <w:basedOn w:val="NormalTablo"/>
    <w:rsid w:val="00F35895"/>
    <w:pPr>
      <w:spacing w:after="0" w:line="240" w:lineRule="auto"/>
    </w:pPr>
    <w:rPr>
      <w:rFonts w:ascii="Calibri" w:eastAsia="Times New Roman" w:hAnsi="Calibri" w:cs="Times New Roman"/>
      <w:color w:val="A5A5A5" w:themeColor="accent3"/>
      <w:sz w:val="20"/>
      <w:szCs w:val="20"/>
      <w:lang w:val="en-GB" w:eastAsia="en-GB"/>
    </w:rPr>
    <w:tblPr>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CellMar>
        <w:top w:w="28" w:type="dxa"/>
        <w:bottom w:w="28" w:type="dxa"/>
      </w:tblCellMar>
    </w:tblPr>
    <w:tcPr>
      <w:shd w:val="clear" w:color="auto" w:fill="auto"/>
    </w:tcPr>
    <w:tblStylePr w:type="firstRow">
      <w:pPr>
        <w:wordWrap/>
        <w:spacing w:beforeLines="0" w:before="0" w:beforeAutospacing="0" w:afterLines="0" w:after="0" w:afterAutospacing="0" w:line="240" w:lineRule="auto"/>
      </w:pPr>
      <w:rPr>
        <w:color w:val="FFFFFF" w:themeColor="background1"/>
      </w:rPr>
      <w:tblPr/>
      <w:trPr>
        <w:tblHeader/>
      </w:trPr>
      <w:tcPr>
        <w:shd w:val="clear" w:color="auto" w:fill="538135" w:themeFill="accent6" w:themeFillShade="BF"/>
      </w:tcPr>
    </w:tblStylePr>
  </w:style>
  <w:style w:type="table" w:styleId="TabloKlavuzu">
    <w:name w:val="Table Grid"/>
    <w:aliases w:val="Table Grid (Appendix list)"/>
    <w:basedOn w:val="NormalTablo"/>
    <w:uiPriority w:val="39"/>
    <w:rsid w:val="00F35895"/>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nNotMetni">
    <w:name w:val="endnote text"/>
    <w:basedOn w:val="Normal"/>
    <w:link w:val="SonNotMetniChar"/>
    <w:uiPriority w:val="99"/>
    <w:semiHidden/>
    <w:unhideWhenUsed/>
    <w:rsid w:val="00F35895"/>
    <w:pPr>
      <w:spacing w:after="0" w:line="240" w:lineRule="auto"/>
    </w:pPr>
    <w:rPr>
      <w:sz w:val="20"/>
      <w:szCs w:val="20"/>
    </w:rPr>
  </w:style>
  <w:style w:type="character" w:customStyle="1" w:styleId="SonNotMetniChar">
    <w:name w:val="Son Not Metni Char"/>
    <w:basedOn w:val="VarsaylanParagrafYazTipi"/>
    <w:link w:val="SonNotMetni"/>
    <w:uiPriority w:val="99"/>
    <w:semiHidden/>
    <w:rsid w:val="00F35895"/>
    <w:rPr>
      <w:rFonts w:ascii="Calibri" w:eastAsia="Calibri" w:hAnsi="Calibri" w:cs="Calibri"/>
      <w:color w:val="000000"/>
      <w:sz w:val="20"/>
      <w:szCs w:val="20"/>
      <w:lang w:val="en-US"/>
    </w:rPr>
  </w:style>
  <w:style w:type="character" w:styleId="SonNotBavurusu">
    <w:name w:val="endnote reference"/>
    <w:basedOn w:val="VarsaylanParagrafYazTipi"/>
    <w:uiPriority w:val="99"/>
    <w:semiHidden/>
    <w:unhideWhenUsed/>
    <w:rsid w:val="00F35895"/>
    <w:rPr>
      <w:vertAlign w:val="superscript"/>
    </w:rPr>
  </w:style>
  <w:style w:type="paragraph" w:styleId="AltBilgi">
    <w:name w:val="footer"/>
    <w:basedOn w:val="Normal"/>
    <w:link w:val="AltBilgiChar"/>
    <w:uiPriority w:val="99"/>
    <w:unhideWhenUsed/>
    <w:rsid w:val="00F35895"/>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AltBilgiChar">
    <w:name w:val="Alt Bilgi Char"/>
    <w:basedOn w:val="VarsaylanParagrafYazTipi"/>
    <w:link w:val="AltBilgi"/>
    <w:uiPriority w:val="99"/>
    <w:rsid w:val="00F35895"/>
    <w:rPr>
      <w:rFonts w:eastAsiaTheme="minorEastAsia" w:cs="Times New Roman"/>
      <w:lang w:val="en-US"/>
    </w:rPr>
  </w:style>
  <w:style w:type="paragraph" w:customStyle="1" w:styleId="footnotedescription">
    <w:name w:val="footnote description"/>
    <w:next w:val="Normal"/>
    <w:link w:val="footnotedescriptionChar"/>
    <w:hidden/>
    <w:rsid w:val="00F35895"/>
    <w:pPr>
      <w:spacing w:after="0" w:line="250" w:lineRule="auto"/>
      <w:ind w:left="91"/>
    </w:pPr>
    <w:rPr>
      <w:rFonts w:ascii="Arial" w:eastAsia="Arial" w:hAnsi="Arial" w:cs="Arial"/>
      <w:color w:val="000000"/>
      <w:kern w:val="2"/>
      <w:sz w:val="18"/>
      <w:lang w:val="en-US"/>
      <w14:ligatures w14:val="standardContextual"/>
    </w:rPr>
  </w:style>
  <w:style w:type="character" w:customStyle="1" w:styleId="footnotedescriptionChar">
    <w:name w:val="footnote description Char"/>
    <w:link w:val="footnotedescription"/>
    <w:rsid w:val="00F35895"/>
    <w:rPr>
      <w:rFonts w:ascii="Arial" w:eastAsia="Arial" w:hAnsi="Arial" w:cs="Arial"/>
      <w:color w:val="000000"/>
      <w:kern w:val="2"/>
      <w:sz w:val="18"/>
      <w:lang w:val="en-US"/>
      <w14:ligatures w14:val="standardContextual"/>
    </w:rPr>
  </w:style>
  <w:style w:type="character" w:customStyle="1" w:styleId="footnotemark">
    <w:name w:val="footnote mark"/>
    <w:hidden/>
    <w:rsid w:val="00F35895"/>
    <w:rPr>
      <w:rFonts w:ascii="Times New Roman" w:eastAsia="Times New Roman" w:hAnsi="Times New Roman" w:cs="Times New Roman"/>
      <w:color w:val="000000"/>
      <w:sz w:val="18"/>
      <w:vertAlign w:val="superscript"/>
    </w:rPr>
  </w:style>
  <w:style w:type="table" w:customStyle="1" w:styleId="TableGrid">
    <w:name w:val="TableGrid"/>
    <w:rsid w:val="00F35895"/>
    <w:pPr>
      <w:spacing w:after="0" w:line="240" w:lineRule="auto"/>
    </w:pPr>
    <w:rPr>
      <w:rFonts w:eastAsiaTheme="minorEastAsia"/>
      <w:kern w:val="2"/>
      <w:lang w:val="en-US"/>
      <w14:ligatures w14:val="standardContextual"/>
    </w:rPr>
    <w:tblPr>
      <w:tblCellMar>
        <w:top w:w="0" w:type="dxa"/>
        <w:left w:w="0" w:type="dxa"/>
        <w:bottom w:w="0" w:type="dxa"/>
        <w:right w:w="0" w:type="dxa"/>
      </w:tblCellMar>
    </w:tblPr>
  </w:style>
  <w:style w:type="character" w:styleId="AklamaBavurusu">
    <w:name w:val="annotation reference"/>
    <w:basedOn w:val="VarsaylanParagrafYazTipi"/>
    <w:uiPriority w:val="99"/>
    <w:unhideWhenUsed/>
    <w:rsid w:val="00F35895"/>
    <w:rPr>
      <w:sz w:val="16"/>
      <w:szCs w:val="16"/>
    </w:rPr>
  </w:style>
  <w:style w:type="paragraph" w:styleId="AklamaMetni">
    <w:name w:val="annotation text"/>
    <w:basedOn w:val="Normal"/>
    <w:link w:val="AklamaMetniChar"/>
    <w:unhideWhenUsed/>
    <w:rsid w:val="00F35895"/>
    <w:pPr>
      <w:spacing w:line="240" w:lineRule="auto"/>
    </w:pPr>
    <w:rPr>
      <w:sz w:val="20"/>
      <w:szCs w:val="20"/>
    </w:rPr>
  </w:style>
  <w:style w:type="character" w:customStyle="1" w:styleId="AklamaMetniChar">
    <w:name w:val="Açıklama Metni Char"/>
    <w:basedOn w:val="VarsaylanParagrafYazTipi"/>
    <w:link w:val="AklamaMetni"/>
    <w:rsid w:val="00F35895"/>
    <w:rPr>
      <w:rFonts w:ascii="Calibri" w:eastAsia="Calibri" w:hAnsi="Calibri" w:cs="Calibri"/>
      <w:color w:val="000000"/>
      <w:sz w:val="20"/>
      <w:szCs w:val="20"/>
      <w:lang w:val="en-US"/>
    </w:rPr>
  </w:style>
  <w:style w:type="paragraph" w:styleId="AklamaKonusu">
    <w:name w:val="annotation subject"/>
    <w:basedOn w:val="AklamaMetni"/>
    <w:next w:val="AklamaMetni"/>
    <w:link w:val="AklamaKonusuChar"/>
    <w:uiPriority w:val="99"/>
    <w:semiHidden/>
    <w:unhideWhenUsed/>
    <w:rsid w:val="00F35895"/>
    <w:rPr>
      <w:b/>
      <w:bCs/>
    </w:rPr>
  </w:style>
  <w:style w:type="character" w:customStyle="1" w:styleId="AklamaKonusuChar">
    <w:name w:val="Açıklama Konusu Char"/>
    <w:basedOn w:val="AklamaMetniChar"/>
    <w:link w:val="AklamaKonusu"/>
    <w:uiPriority w:val="99"/>
    <w:semiHidden/>
    <w:rsid w:val="00F35895"/>
    <w:rPr>
      <w:rFonts w:ascii="Calibri" w:eastAsia="Calibri" w:hAnsi="Calibri" w:cs="Calibri"/>
      <w:b/>
      <w:bCs/>
      <w:color w:val="000000"/>
      <w:sz w:val="20"/>
      <w:szCs w:val="20"/>
      <w:lang w:val="en-US"/>
    </w:rPr>
  </w:style>
  <w:style w:type="paragraph" w:styleId="NormalWeb">
    <w:name w:val="Normal (Web)"/>
    <w:basedOn w:val="Normal"/>
    <w:uiPriority w:val="99"/>
    <w:unhideWhenUsed/>
    <w:rsid w:val="00F35895"/>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paragraph" w:styleId="ResimYazs">
    <w:name w:val="caption"/>
    <w:aliases w:val="Table Caption Char Char,Table Caption Char,Map Char,Caption1,Resim Yazısı.Table Caption Char Char Char Char Char Char Char Char Char Char Char Char Char,Resim Yazısı.Table Caption Char Char Char Char Char Char,Caption1 Char Ch,Char1 Ch,Map"/>
    <w:basedOn w:val="Normal"/>
    <w:next w:val="Normal"/>
    <w:link w:val="ResimYazsChar"/>
    <w:uiPriority w:val="35"/>
    <w:unhideWhenUsed/>
    <w:qFormat/>
    <w:rsid w:val="00F35895"/>
    <w:pPr>
      <w:spacing w:after="200" w:line="240" w:lineRule="auto"/>
      <w:ind w:left="0" w:firstLine="0"/>
      <w:jc w:val="left"/>
    </w:pPr>
    <w:rPr>
      <w:rFonts w:ascii="Times New Roman" w:eastAsiaTheme="minorHAnsi" w:hAnsi="Times New Roman" w:cstheme="minorBidi"/>
      <w:i/>
      <w:iCs/>
      <w:color w:val="44546A" w:themeColor="text2"/>
      <w:sz w:val="18"/>
      <w:szCs w:val="18"/>
      <w:lang w:val="tr-TR"/>
    </w:rPr>
  </w:style>
  <w:style w:type="character" w:customStyle="1" w:styleId="ResimYazsChar">
    <w:name w:val="Resim Yazısı Char"/>
    <w:aliases w:val="Table Caption Char Char Char,Table Caption Char Char1,Map Char Char,Caption1 Char,Resim Yazısı.Table Caption Char Char Char Char Char Char Char Char Char Char Char Char Char Char,Caption1 Char Ch Char,Char1 Ch Char,Map Char1"/>
    <w:basedOn w:val="VarsaylanParagrafYazTipi"/>
    <w:link w:val="ResimYazs"/>
    <w:uiPriority w:val="35"/>
    <w:qFormat/>
    <w:rsid w:val="00F35895"/>
    <w:rPr>
      <w:rFonts w:ascii="Times New Roman" w:hAnsi="Times New Roman"/>
      <w:i/>
      <w:iCs/>
      <w:color w:val="44546A" w:themeColor="text2"/>
      <w:sz w:val="18"/>
      <w:szCs w:val="18"/>
    </w:rPr>
  </w:style>
  <w:style w:type="paragraph" w:styleId="DipnotMetni">
    <w:name w:val="footnote text"/>
    <w:aliases w:val="Boston 10,FOOTNOTES,Font: Geneva 9,Footnote,Footnote Text Char Char,Footnote Text Char1,Footnote Text Char1 Char Char,Footnote Text Char2 Char,Footnote text,Geneva 9,Texto nota pie Car,f,fn,footnote text,ft,single space,text,Footnotes,Car"/>
    <w:basedOn w:val="Normal"/>
    <w:link w:val="DipnotMetniChar"/>
    <w:uiPriority w:val="99"/>
    <w:unhideWhenUsed/>
    <w:qFormat/>
    <w:rsid w:val="00F35895"/>
    <w:pPr>
      <w:spacing w:after="0" w:line="240" w:lineRule="auto"/>
      <w:ind w:left="0" w:firstLine="0"/>
      <w:jc w:val="left"/>
    </w:pPr>
    <w:rPr>
      <w:rFonts w:asciiTheme="minorHAnsi" w:eastAsiaTheme="minorHAnsi" w:hAnsiTheme="minorHAnsi" w:cstheme="minorBidi"/>
      <w:color w:val="auto"/>
      <w:sz w:val="20"/>
      <w:szCs w:val="20"/>
    </w:rPr>
  </w:style>
  <w:style w:type="character" w:customStyle="1" w:styleId="DipnotMetniChar">
    <w:name w:val="Dipnot Metni Char"/>
    <w:aliases w:val="Boston 10 Char,FOOTNOTES Char,Font: Geneva 9 Char,Footnote Char,Footnote Text Char Char Char,Footnote Text Char1 Char,Footnote Text Char1 Char Char Char,Footnote Text Char2 Char Char,Footnote text Char,Geneva 9 Char,f Char,fn Char"/>
    <w:basedOn w:val="VarsaylanParagrafYazTipi"/>
    <w:link w:val="DipnotMetni"/>
    <w:uiPriority w:val="99"/>
    <w:qFormat/>
    <w:rsid w:val="00F35895"/>
    <w:rPr>
      <w:sz w:val="20"/>
      <w:szCs w:val="20"/>
      <w:lang w:val="en-US"/>
    </w:rPr>
  </w:style>
  <w:style w:type="character" w:styleId="DipnotBavurusu">
    <w:name w:val="footnote reference"/>
    <w:aliases w:val="ftref,fr,16 Point,Superscript 6 Point,BVI fnr,Carattere Char Carattere Carattere Char Carattere Char Carattere Char Char Char Char Char Char,ftref Char,EN Footnote Reference,Error-Fußnotenzeichen5,Error-Fußnotenzeichen6,Exposant 3 Poi"/>
    <w:basedOn w:val="VarsaylanParagrafYazTipi"/>
    <w:link w:val="CarattereCharCarattereCarattereCharCarattereCharCarattereCharCharCharCharChar"/>
    <w:uiPriority w:val="99"/>
    <w:unhideWhenUsed/>
    <w:qFormat/>
    <w:rsid w:val="00F35895"/>
    <w:rPr>
      <w:vertAlign w:val="superscript"/>
    </w:rPr>
  </w:style>
  <w:style w:type="paragraph" w:customStyle="1" w:styleId="CarattereCharCarattereCarattereCharCarattereCharCarattereCharCharCharCharChar">
    <w:name w:val="Carattere Char Carattere Carattere Char Carattere Char Carattere Char Char Char Char Char"/>
    <w:aliases w:val="Footnote Reference Char Char Char Char Char Char Char Char Char Char Char Char Char Char Char Char Char,footnote number Char Char"/>
    <w:basedOn w:val="Normal"/>
    <w:link w:val="DipnotBavurusu"/>
    <w:uiPriority w:val="99"/>
    <w:rsid w:val="00F35895"/>
    <w:pPr>
      <w:spacing w:before="120" w:after="160" w:line="240" w:lineRule="exact"/>
      <w:ind w:left="0" w:firstLine="0"/>
      <w:jc w:val="left"/>
    </w:pPr>
    <w:rPr>
      <w:rFonts w:asciiTheme="minorHAnsi" w:eastAsiaTheme="minorHAnsi" w:hAnsiTheme="minorHAnsi" w:cstheme="minorBidi"/>
      <w:color w:val="auto"/>
      <w:vertAlign w:val="superscript"/>
      <w:lang w:val="tr-TR"/>
    </w:rPr>
  </w:style>
  <w:style w:type="paragraph" w:customStyle="1" w:styleId="paragraph">
    <w:name w:val="paragraph"/>
    <w:basedOn w:val="Normal"/>
    <w:rsid w:val="00F35895"/>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 w:type="character" w:customStyle="1" w:styleId="normaltextrun">
    <w:name w:val="normaltextrun"/>
    <w:basedOn w:val="VarsaylanParagrafYazTipi"/>
    <w:rsid w:val="00F35895"/>
  </w:style>
  <w:style w:type="character" w:customStyle="1" w:styleId="eop">
    <w:name w:val="eop"/>
    <w:basedOn w:val="VarsaylanParagrafYazTipi"/>
    <w:rsid w:val="00F35895"/>
  </w:style>
  <w:style w:type="paragraph" w:styleId="stBilgi">
    <w:name w:val="header"/>
    <w:basedOn w:val="Normal"/>
    <w:link w:val="stBilgiChar"/>
    <w:unhideWhenUsed/>
    <w:rsid w:val="00F35895"/>
    <w:pPr>
      <w:tabs>
        <w:tab w:val="center" w:pos="4680"/>
        <w:tab w:val="right" w:pos="9360"/>
      </w:tabs>
      <w:spacing w:after="0" w:line="240" w:lineRule="auto"/>
    </w:pPr>
  </w:style>
  <w:style w:type="character" w:customStyle="1" w:styleId="stBilgiChar">
    <w:name w:val="Üst Bilgi Char"/>
    <w:basedOn w:val="VarsaylanParagrafYazTipi"/>
    <w:link w:val="stBilgi"/>
    <w:rsid w:val="00F35895"/>
    <w:rPr>
      <w:rFonts w:ascii="Calibri" w:eastAsia="Calibri" w:hAnsi="Calibri" w:cs="Calibri"/>
      <w:color w:val="000000"/>
      <w:lang w:val="en-US"/>
    </w:rPr>
  </w:style>
  <w:style w:type="paragraph" w:customStyle="1" w:styleId="Default">
    <w:name w:val="Default"/>
    <w:rsid w:val="00F35895"/>
    <w:pPr>
      <w:autoSpaceDE w:val="0"/>
      <w:autoSpaceDN w:val="0"/>
      <w:adjustRightInd w:val="0"/>
      <w:spacing w:after="0" w:line="240" w:lineRule="auto"/>
    </w:pPr>
    <w:rPr>
      <w:rFonts w:ascii="Arial" w:hAnsi="Arial" w:cs="Arial"/>
      <w:color w:val="000000"/>
      <w:sz w:val="24"/>
      <w:szCs w:val="24"/>
      <w:lang w:val="en-US"/>
      <w14:ligatures w14:val="standardContextual"/>
    </w:rPr>
  </w:style>
  <w:style w:type="character" w:styleId="Kpr">
    <w:name w:val="Hyperlink"/>
    <w:basedOn w:val="VarsaylanParagrafYazTipi"/>
    <w:uiPriority w:val="99"/>
    <w:unhideWhenUsed/>
    <w:rsid w:val="00F35895"/>
    <w:rPr>
      <w:color w:val="0563C1" w:themeColor="hyperlink"/>
      <w:u w:val="single"/>
    </w:rPr>
  </w:style>
  <w:style w:type="character" w:customStyle="1" w:styleId="UnresolvedMention1">
    <w:name w:val="Unresolved Mention1"/>
    <w:basedOn w:val="VarsaylanParagrafYazTipi"/>
    <w:uiPriority w:val="99"/>
    <w:semiHidden/>
    <w:unhideWhenUsed/>
    <w:rsid w:val="00F35895"/>
    <w:rPr>
      <w:color w:val="605E5C"/>
      <w:shd w:val="clear" w:color="auto" w:fill="E1DFDD"/>
    </w:rPr>
  </w:style>
  <w:style w:type="paragraph" w:styleId="TBal">
    <w:name w:val="TOC Heading"/>
    <w:basedOn w:val="Balk1"/>
    <w:next w:val="Normal"/>
    <w:uiPriority w:val="39"/>
    <w:unhideWhenUsed/>
    <w:qFormat/>
    <w:rsid w:val="00F35895"/>
    <w:pPr>
      <w:spacing w:line="259" w:lineRule="auto"/>
      <w:ind w:left="0" w:firstLine="0"/>
      <w:jc w:val="left"/>
      <w:outlineLvl w:val="9"/>
    </w:pPr>
  </w:style>
  <w:style w:type="paragraph" w:styleId="T1">
    <w:name w:val="toc 1"/>
    <w:basedOn w:val="Normal"/>
    <w:next w:val="Normal"/>
    <w:autoRedefine/>
    <w:uiPriority w:val="39"/>
    <w:unhideWhenUsed/>
    <w:rsid w:val="00F35895"/>
    <w:pPr>
      <w:spacing w:after="100"/>
      <w:ind w:left="0"/>
    </w:pPr>
  </w:style>
  <w:style w:type="paragraph" w:styleId="T2">
    <w:name w:val="toc 2"/>
    <w:basedOn w:val="Normal"/>
    <w:next w:val="Normal"/>
    <w:autoRedefine/>
    <w:uiPriority w:val="39"/>
    <w:unhideWhenUsed/>
    <w:rsid w:val="00F35895"/>
    <w:pPr>
      <w:spacing w:after="100"/>
      <w:ind w:left="220"/>
    </w:pPr>
  </w:style>
  <w:style w:type="paragraph" w:styleId="T3">
    <w:name w:val="toc 3"/>
    <w:basedOn w:val="Normal"/>
    <w:next w:val="Normal"/>
    <w:autoRedefine/>
    <w:uiPriority w:val="39"/>
    <w:unhideWhenUsed/>
    <w:rsid w:val="00F35895"/>
    <w:pPr>
      <w:tabs>
        <w:tab w:val="left" w:pos="1320"/>
        <w:tab w:val="right" w:leader="dot" w:pos="9129"/>
      </w:tabs>
      <w:spacing w:after="100"/>
      <w:ind w:left="440"/>
    </w:pPr>
    <w:rPr>
      <w:rFonts w:ascii="Arial" w:hAnsi="Arial" w:cs="Arial"/>
      <w:noProof/>
      <w:sz w:val="20"/>
      <w:szCs w:val="20"/>
    </w:rPr>
  </w:style>
  <w:style w:type="paragraph" w:styleId="ekillerTablosu">
    <w:name w:val="table of figures"/>
    <w:basedOn w:val="Normal"/>
    <w:next w:val="Normal"/>
    <w:uiPriority w:val="99"/>
    <w:unhideWhenUsed/>
    <w:rsid w:val="00F35895"/>
    <w:pPr>
      <w:spacing w:after="0"/>
      <w:ind w:left="0"/>
    </w:pPr>
  </w:style>
  <w:style w:type="paragraph" w:styleId="Dzeltme">
    <w:name w:val="Revision"/>
    <w:hidden/>
    <w:uiPriority w:val="99"/>
    <w:semiHidden/>
    <w:rsid w:val="00F35895"/>
    <w:pPr>
      <w:spacing w:after="0" w:line="240" w:lineRule="auto"/>
    </w:pPr>
    <w:rPr>
      <w:rFonts w:ascii="Calibri" w:eastAsia="Calibri" w:hAnsi="Calibri" w:cs="Calibri"/>
      <w:color w:val="000000"/>
      <w:lang w:val="en-US"/>
    </w:rPr>
  </w:style>
  <w:style w:type="character" w:customStyle="1" w:styleId="Mention1">
    <w:name w:val="Mention1"/>
    <w:basedOn w:val="VarsaylanParagrafYazTipi"/>
    <w:uiPriority w:val="99"/>
    <w:unhideWhenUsed/>
    <w:rsid w:val="00F35895"/>
    <w:rPr>
      <w:color w:val="2B579A"/>
      <w:shd w:val="clear" w:color="auto" w:fill="E1DFDD"/>
    </w:rPr>
  </w:style>
  <w:style w:type="paragraph" w:customStyle="1" w:styleId="BVIfnrCarCar">
    <w:name w:val="BVI fnr Car Car"/>
    <w:aliases w:val="BVI fnr Car,BVI fnr Car Car Car Car,BVI fnr Car Car Car Car Char Car Char Char,BVI fnr Car Car Car Car Char,footnote number Char,BVI fnr Car Car Car Car Char Char,de nota al pi, BVI fnr Car Car Car Car Char, BVI fnr Car Car"/>
    <w:basedOn w:val="Normal"/>
    <w:autoRedefine/>
    <w:uiPriority w:val="99"/>
    <w:rsid w:val="00F35895"/>
    <w:pPr>
      <w:widowControl w:val="0"/>
      <w:autoSpaceDE w:val="0"/>
      <w:autoSpaceDN w:val="0"/>
      <w:adjustRightInd w:val="0"/>
      <w:spacing w:after="0" w:line="240" w:lineRule="auto"/>
      <w:ind w:left="0" w:firstLine="0"/>
    </w:pPr>
    <w:rPr>
      <w:rFonts w:asciiTheme="minorHAnsi" w:eastAsiaTheme="minorHAnsi" w:hAnsiTheme="minorHAnsi" w:cstheme="minorBidi"/>
      <w:color w:val="auto"/>
      <w:kern w:val="2"/>
      <w:vertAlign w:val="superscript"/>
      <w:lang w:val="en-GB"/>
      <w14:ligatures w14:val="standardContextual"/>
    </w:rPr>
  </w:style>
  <w:style w:type="paragraph" w:customStyle="1" w:styleId="Documenttitle">
    <w:name w:val="Document title"/>
    <w:basedOn w:val="Normal"/>
    <w:next w:val="Normal"/>
    <w:rsid w:val="00F35895"/>
    <w:pPr>
      <w:spacing w:after="0" w:line="216" w:lineRule="auto"/>
      <w:ind w:left="0" w:firstLine="0"/>
      <w:jc w:val="left"/>
    </w:pPr>
    <w:rPr>
      <w:rFonts w:asciiTheme="minorHAnsi" w:eastAsiaTheme="minorEastAsia" w:hAnsiTheme="minorHAnsi" w:cstheme="minorBidi"/>
      <w:b/>
      <w:color w:val="44546A" w:themeColor="text2"/>
      <w:spacing w:val="-2"/>
      <w:kern w:val="18"/>
      <w:sz w:val="42"/>
      <w:lang w:eastAsia="zh-CN"/>
    </w:rPr>
  </w:style>
  <w:style w:type="numbering" w:customStyle="1" w:styleId="Style3">
    <w:name w:val="Style3"/>
    <w:uiPriority w:val="99"/>
    <w:rsid w:val="00F35895"/>
    <w:pPr>
      <w:numPr>
        <w:numId w:val="5"/>
      </w:numPr>
    </w:pPr>
  </w:style>
  <w:style w:type="paragraph" w:styleId="GvdeMetni">
    <w:name w:val="Body Text"/>
    <w:aliases w:val="Char + Before:  6 pt,Aftebodyr:  6 pt + Önce:  12 nk,Aftebodyr:  6 pt,Aftebodyr:  6 pt + Küçük Büyük Ha...,Gövde Metni Char2 Char Char Char Char Char,Char +....,ES Body Text,Body Text-AXYS2,AXYS-Body Text,Body Text-S,Body Text-S Char"/>
    <w:basedOn w:val="Normal"/>
    <w:link w:val="GvdeMetniChar"/>
    <w:qFormat/>
    <w:rsid w:val="00F35895"/>
    <w:pPr>
      <w:spacing w:before="120" w:after="60" w:line="260" w:lineRule="atLeast"/>
      <w:ind w:left="0" w:firstLine="0"/>
      <w:jc w:val="left"/>
    </w:pPr>
    <w:rPr>
      <w:rFonts w:asciiTheme="minorHAnsi" w:eastAsiaTheme="minorEastAsia" w:hAnsiTheme="minorHAnsi" w:cstheme="minorBidi"/>
      <w:color w:val="auto"/>
      <w:sz w:val="20"/>
      <w:szCs w:val="20"/>
    </w:rPr>
  </w:style>
  <w:style w:type="character" w:customStyle="1" w:styleId="GvdeMetniChar">
    <w:name w:val="Gövde Metni Char"/>
    <w:aliases w:val="Char + Before:  6 pt Char,Aftebodyr:  6 pt + Önce:  12 nk Char,Aftebodyr:  6 pt Char,Aftebodyr:  6 pt + Küçük Büyük Ha... Char,Gövde Metni Char2 Char Char Char Char Char Char,Char +.... Char,ES Body Text Char,Body Text-AXYS2 Char"/>
    <w:basedOn w:val="VarsaylanParagrafYazTipi"/>
    <w:link w:val="GvdeMetni"/>
    <w:rsid w:val="00F35895"/>
    <w:rPr>
      <w:rFonts w:eastAsiaTheme="minorEastAsia"/>
      <w:sz w:val="20"/>
      <w:szCs w:val="20"/>
      <w:lang w:val="en-US"/>
    </w:rPr>
  </w:style>
  <w:style w:type="paragraph" w:styleId="ListeMaddemi">
    <w:name w:val="List Bullet"/>
    <w:aliases w:val="List Bullet Char Char Char Char,List Bullet Char Char Char Char Char Char Char Char Char Char Char Char,List Bullet Char Char Char Char Char Char Char Char Char Char,List Bullet Char Char Char Char Char,List Bullet Char Char Char Char Ch"/>
    <w:basedOn w:val="Normal"/>
    <w:qFormat/>
    <w:rsid w:val="00F35895"/>
    <w:pPr>
      <w:numPr>
        <w:numId w:val="6"/>
      </w:numPr>
      <w:spacing w:after="120" w:line="240" w:lineRule="atLeast"/>
      <w:jc w:val="left"/>
    </w:pPr>
    <w:rPr>
      <w:rFonts w:ascii="Arial" w:hAnsi="Arial" w:cs="Times New Roman"/>
      <w:color w:val="auto"/>
      <w:kern w:val="18"/>
      <w:sz w:val="18"/>
      <w:szCs w:val="18"/>
      <w:lang w:val="tr-TR"/>
    </w:rPr>
  </w:style>
  <w:style w:type="paragraph" w:styleId="ListeMaddemi2">
    <w:name w:val="List Bullet 2"/>
    <w:basedOn w:val="Normal"/>
    <w:qFormat/>
    <w:rsid w:val="00F35895"/>
    <w:pPr>
      <w:numPr>
        <w:ilvl w:val="1"/>
        <w:numId w:val="6"/>
      </w:numPr>
      <w:spacing w:after="120" w:line="240" w:lineRule="atLeast"/>
      <w:jc w:val="left"/>
    </w:pPr>
    <w:rPr>
      <w:rFonts w:ascii="Arial" w:hAnsi="Arial" w:cs="Times New Roman"/>
      <w:color w:val="auto"/>
      <w:kern w:val="18"/>
      <w:sz w:val="18"/>
      <w:szCs w:val="18"/>
      <w:lang w:val="tr-TR"/>
    </w:rPr>
  </w:style>
  <w:style w:type="paragraph" w:styleId="ListeMaddemi3">
    <w:name w:val="List Bullet 3"/>
    <w:basedOn w:val="Normal"/>
    <w:qFormat/>
    <w:rsid w:val="00F35895"/>
    <w:pPr>
      <w:numPr>
        <w:ilvl w:val="2"/>
        <w:numId w:val="6"/>
      </w:numPr>
      <w:spacing w:after="120" w:line="240" w:lineRule="atLeast"/>
      <w:ind w:left="0" w:firstLine="0"/>
      <w:jc w:val="left"/>
    </w:pPr>
    <w:rPr>
      <w:rFonts w:ascii="Arial" w:hAnsi="Arial" w:cs="Times New Roman"/>
      <w:color w:val="auto"/>
      <w:kern w:val="18"/>
      <w:sz w:val="18"/>
      <w:szCs w:val="18"/>
      <w:lang w:val="tr-TR"/>
    </w:rPr>
  </w:style>
  <w:style w:type="numbering" w:customStyle="1" w:styleId="1ai12">
    <w:name w:val="1 / a / i12"/>
    <w:basedOn w:val="ListeYok"/>
    <w:uiPriority w:val="99"/>
    <w:unhideWhenUsed/>
    <w:rsid w:val="00F35895"/>
    <w:pPr>
      <w:numPr>
        <w:numId w:val="39"/>
      </w:numPr>
    </w:pPr>
  </w:style>
  <w:style w:type="paragraph" w:customStyle="1" w:styleId="Style2">
    <w:name w:val="Style2"/>
    <w:basedOn w:val="Normal"/>
    <w:link w:val="Style2Char"/>
    <w:uiPriority w:val="99"/>
    <w:qFormat/>
    <w:rsid w:val="00F35895"/>
    <w:pPr>
      <w:keepNext/>
      <w:widowControl w:val="0"/>
      <w:tabs>
        <w:tab w:val="left" w:pos="1276"/>
      </w:tabs>
      <w:spacing w:before="180" w:after="180" w:line="264" w:lineRule="auto"/>
      <w:ind w:left="0" w:firstLine="0"/>
      <w:outlineLvl w:val="0"/>
    </w:pPr>
    <w:rPr>
      <w:rFonts w:ascii="Arial" w:eastAsia="Times New Roman" w:hAnsi="Arial" w:cs="Arial"/>
      <w:b/>
      <w:bCs/>
      <w:color w:val="002060"/>
      <w:sz w:val="24"/>
      <w:szCs w:val="28"/>
      <w:lang w:val="en-GB"/>
    </w:rPr>
  </w:style>
  <w:style w:type="character" w:customStyle="1" w:styleId="Style2Char">
    <w:name w:val="Style2 Char"/>
    <w:basedOn w:val="VarsaylanParagrafYazTipi"/>
    <w:link w:val="Style2"/>
    <w:uiPriority w:val="99"/>
    <w:rsid w:val="00F35895"/>
    <w:rPr>
      <w:rFonts w:ascii="Arial" w:eastAsia="Times New Roman" w:hAnsi="Arial" w:cs="Arial"/>
      <w:b/>
      <w:bCs/>
      <w:color w:val="002060"/>
      <w:sz w:val="24"/>
      <w:szCs w:val="28"/>
      <w:lang w:val="en-GB"/>
    </w:rPr>
  </w:style>
  <w:style w:type="character" w:styleId="zlenenKpr">
    <w:name w:val="FollowedHyperlink"/>
    <w:basedOn w:val="VarsaylanParagrafYazTipi"/>
    <w:uiPriority w:val="99"/>
    <w:semiHidden/>
    <w:unhideWhenUsed/>
    <w:rsid w:val="00F35895"/>
    <w:rPr>
      <w:color w:val="954F72" w:themeColor="followedHyperlink"/>
      <w:u w:val="single"/>
    </w:rPr>
  </w:style>
  <w:style w:type="character" w:styleId="Gl">
    <w:name w:val="Strong"/>
    <w:basedOn w:val="VarsaylanParagrafYazTipi"/>
    <w:uiPriority w:val="22"/>
    <w:qFormat/>
    <w:rsid w:val="00F35895"/>
    <w:rPr>
      <w:b/>
      <w:bCs/>
    </w:rPr>
  </w:style>
  <w:style w:type="paragraph" w:styleId="BalonMetni">
    <w:name w:val="Balloon Text"/>
    <w:basedOn w:val="Normal"/>
    <w:link w:val="BalonMetniChar"/>
    <w:uiPriority w:val="99"/>
    <w:semiHidden/>
    <w:unhideWhenUsed/>
    <w:rsid w:val="00F3589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35895"/>
    <w:rPr>
      <w:rFonts w:ascii="Segoe UI" w:eastAsia="Calibri" w:hAnsi="Segoe UI" w:cs="Segoe UI"/>
      <w:color w:val="000000"/>
      <w:sz w:val="18"/>
      <w:szCs w:val="18"/>
      <w:lang w:val="en-US"/>
    </w:rPr>
  </w:style>
  <w:style w:type="character" w:customStyle="1" w:styleId="zmlenmeyenBahsetme1">
    <w:name w:val="Çözümlenmeyen Bahsetme1"/>
    <w:basedOn w:val="VarsaylanParagrafYazTipi"/>
    <w:uiPriority w:val="99"/>
    <w:semiHidden/>
    <w:unhideWhenUsed/>
    <w:rsid w:val="00F35895"/>
    <w:rPr>
      <w:color w:val="605E5C"/>
      <w:shd w:val="clear" w:color="auto" w:fill="E1DFDD"/>
    </w:rPr>
  </w:style>
  <w:style w:type="character" w:customStyle="1" w:styleId="citation-3024">
    <w:name w:val="citation-3024"/>
    <w:basedOn w:val="VarsaylanParagrafYazTipi"/>
    <w:rsid w:val="00F35895"/>
  </w:style>
  <w:style w:type="character" w:customStyle="1" w:styleId="citation-3023">
    <w:name w:val="citation-3023"/>
    <w:basedOn w:val="VarsaylanParagrafYazTipi"/>
    <w:rsid w:val="00F35895"/>
  </w:style>
  <w:style w:type="character" w:customStyle="1" w:styleId="citation-3022">
    <w:name w:val="citation-3022"/>
    <w:basedOn w:val="VarsaylanParagrafYazTipi"/>
    <w:rsid w:val="00F35895"/>
  </w:style>
  <w:style w:type="character" w:customStyle="1" w:styleId="citation-3021">
    <w:name w:val="citation-3021"/>
    <w:basedOn w:val="VarsaylanParagrafYazTipi"/>
    <w:rsid w:val="00F35895"/>
  </w:style>
  <w:style w:type="character" w:customStyle="1" w:styleId="citation-3020">
    <w:name w:val="citation-3020"/>
    <w:basedOn w:val="VarsaylanParagrafYazTipi"/>
    <w:rsid w:val="00F35895"/>
  </w:style>
  <w:style w:type="character" w:customStyle="1" w:styleId="citation-3019">
    <w:name w:val="citation-3019"/>
    <w:basedOn w:val="VarsaylanParagrafYazTipi"/>
    <w:rsid w:val="00F35895"/>
  </w:style>
  <w:style w:type="character" w:customStyle="1" w:styleId="citation-3018">
    <w:name w:val="citation-3018"/>
    <w:basedOn w:val="VarsaylanParagrafYazTipi"/>
    <w:rsid w:val="00F35895"/>
  </w:style>
  <w:style w:type="character" w:customStyle="1" w:styleId="citation-3017">
    <w:name w:val="citation-3017"/>
    <w:basedOn w:val="VarsaylanParagrafYazTipi"/>
    <w:rsid w:val="00F35895"/>
  </w:style>
  <w:style w:type="character" w:customStyle="1" w:styleId="citation-3016">
    <w:name w:val="citation-3016"/>
    <w:basedOn w:val="VarsaylanParagrafYazTipi"/>
    <w:rsid w:val="00F35895"/>
  </w:style>
  <w:style w:type="character" w:customStyle="1" w:styleId="citation-3015">
    <w:name w:val="citation-3015"/>
    <w:basedOn w:val="VarsaylanParagrafYazTipi"/>
    <w:rsid w:val="00F35895"/>
  </w:style>
  <w:style w:type="character" w:customStyle="1" w:styleId="citation-3014">
    <w:name w:val="citation-3014"/>
    <w:basedOn w:val="VarsaylanParagrafYazTipi"/>
    <w:rsid w:val="00F35895"/>
  </w:style>
  <w:style w:type="character" w:customStyle="1" w:styleId="citation-3013">
    <w:name w:val="citation-3013"/>
    <w:basedOn w:val="VarsaylanParagrafYazTipi"/>
    <w:rsid w:val="00F35895"/>
  </w:style>
  <w:style w:type="character" w:customStyle="1" w:styleId="citation-3012">
    <w:name w:val="citation-3012"/>
    <w:basedOn w:val="VarsaylanParagrafYazTipi"/>
    <w:rsid w:val="00F35895"/>
  </w:style>
  <w:style w:type="character" w:customStyle="1" w:styleId="citation-3011">
    <w:name w:val="citation-3011"/>
    <w:basedOn w:val="VarsaylanParagrafYazTipi"/>
    <w:rsid w:val="00F35895"/>
  </w:style>
  <w:style w:type="character" w:customStyle="1" w:styleId="citation-3010">
    <w:name w:val="citation-3010"/>
    <w:basedOn w:val="VarsaylanParagrafYazTipi"/>
    <w:rsid w:val="00F35895"/>
  </w:style>
  <w:style w:type="character" w:customStyle="1" w:styleId="citation-3009">
    <w:name w:val="citation-3009"/>
    <w:basedOn w:val="VarsaylanParagrafYazTipi"/>
    <w:rsid w:val="00F35895"/>
  </w:style>
  <w:style w:type="character" w:customStyle="1" w:styleId="citation-3008">
    <w:name w:val="citation-3008"/>
    <w:basedOn w:val="VarsaylanParagrafYazTipi"/>
    <w:rsid w:val="00F35895"/>
  </w:style>
  <w:style w:type="character" w:customStyle="1" w:styleId="citation-3007">
    <w:name w:val="citation-3007"/>
    <w:basedOn w:val="VarsaylanParagrafYazTipi"/>
    <w:rsid w:val="00F35895"/>
  </w:style>
  <w:style w:type="character" w:customStyle="1" w:styleId="citation-3006">
    <w:name w:val="citation-3006"/>
    <w:basedOn w:val="VarsaylanParagrafYazTipi"/>
    <w:rsid w:val="00F35895"/>
  </w:style>
  <w:style w:type="character" w:customStyle="1" w:styleId="citation-3005">
    <w:name w:val="citation-3005"/>
    <w:basedOn w:val="VarsaylanParagrafYazTipi"/>
    <w:rsid w:val="00F35895"/>
  </w:style>
  <w:style w:type="character" w:customStyle="1" w:styleId="citation-3004">
    <w:name w:val="citation-3004"/>
    <w:basedOn w:val="VarsaylanParagrafYazTipi"/>
    <w:rsid w:val="00F35895"/>
  </w:style>
  <w:style w:type="character" w:customStyle="1" w:styleId="citation-3003">
    <w:name w:val="citation-3003"/>
    <w:basedOn w:val="VarsaylanParagrafYazTipi"/>
    <w:rsid w:val="00F35895"/>
  </w:style>
  <w:style w:type="character" w:customStyle="1" w:styleId="citation-3002">
    <w:name w:val="citation-3002"/>
    <w:basedOn w:val="VarsaylanParagrafYazTipi"/>
    <w:rsid w:val="00F35895"/>
  </w:style>
  <w:style w:type="character" w:customStyle="1" w:styleId="citation-3001">
    <w:name w:val="citation-3001"/>
    <w:basedOn w:val="VarsaylanParagrafYazTipi"/>
    <w:rsid w:val="00F35895"/>
  </w:style>
  <w:style w:type="character" w:customStyle="1" w:styleId="citation-3000">
    <w:name w:val="citation-3000"/>
    <w:basedOn w:val="VarsaylanParagrafYazTipi"/>
    <w:rsid w:val="00F35895"/>
  </w:style>
  <w:style w:type="character" w:customStyle="1" w:styleId="citation-2999">
    <w:name w:val="citation-2999"/>
    <w:basedOn w:val="VarsaylanParagrafYazTipi"/>
    <w:rsid w:val="00F35895"/>
  </w:style>
  <w:style w:type="character" w:customStyle="1" w:styleId="citation-2998">
    <w:name w:val="citation-2998"/>
    <w:basedOn w:val="VarsaylanParagrafYazTipi"/>
    <w:rsid w:val="00F35895"/>
  </w:style>
  <w:style w:type="character" w:customStyle="1" w:styleId="citation-2997">
    <w:name w:val="citation-2997"/>
    <w:basedOn w:val="VarsaylanParagrafYazTipi"/>
    <w:rsid w:val="00F35895"/>
  </w:style>
  <w:style w:type="character" w:customStyle="1" w:styleId="citation-2996">
    <w:name w:val="citation-2996"/>
    <w:basedOn w:val="VarsaylanParagrafYazTipi"/>
    <w:rsid w:val="00F35895"/>
  </w:style>
  <w:style w:type="character" w:customStyle="1" w:styleId="citation-2995">
    <w:name w:val="citation-2995"/>
    <w:basedOn w:val="VarsaylanParagrafYazTipi"/>
    <w:rsid w:val="00F35895"/>
  </w:style>
  <w:style w:type="character" w:customStyle="1" w:styleId="citation-2994">
    <w:name w:val="citation-2994"/>
    <w:basedOn w:val="VarsaylanParagrafYazTipi"/>
    <w:rsid w:val="00F35895"/>
  </w:style>
  <w:style w:type="character" w:customStyle="1" w:styleId="citation-2993">
    <w:name w:val="citation-2993"/>
    <w:basedOn w:val="VarsaylanParagrafYazTipi"/>
    <w:rsid w:val="00F35895"/>
  </w:style>
  <w:style w:type="character" w:customStyle="1" w:styleId="citation-2992">
    <w:name w:val="citation-2992"/>
    <w:basedOn w:val="VarsaylanParagrafYazTipi"/>
    <w:rsid w:val="00F35895"/>
  </w:style>
  <w:style w:type="character" w:customStyle="1" w:styleId="citation-2991">
    <w:name w:val="citation-2991"/>
    <w:basedOn w:val="VarsaylanParagrafYazTipi"/>
    <w:rsid w:val="00F35895"/>
  </w:style>
  <w:style w:type="character" w:customStyle="1" w:styleId="citation-2990">
    <w:name w:val="citation-2990"/>
    <w:basedOn w:val="VarsaylanParagrafYazTipi"/>
    <w:rsid w:val="00F35895"/>
  </w:style>
  <w:style w:type="character" w:customStyle="1" w:styleId="citation-2989">
    <w:name w:val="citation-2989"/>
    <w:basedOn w:val="VarsaylanParagrafYazTipi"/>
    <w:rsid w:val="00F35895"/>
  </w:style>
  <w:style w:type="character" w:customStyle="1" w:styleId="citation-2988">
    <w:name w:val="citation-2988"/>
    <w:basedOn w:val="VarsaylanParagrafYazTipi"/>
    <w:rsid w:val="00F35895"/>
  </w:style>
  <w:style w:type="character" w:customStyle="1" w:styleId="citation-2987">
    <w:name w:val="citation-2987"/>
    <w:basedOn w:val="VarsaylanParagrafYazTipi"/>
    <w:rsid w:val="00F35895"/>
  </w:style>
  <w:style w:type="character" w:styleId="Vurgu">
    <w:name w:val="Emphasis"/>
    <w:basedOn w:val="VarsaylanParagrafYazTipi"/>
    <w:uiPriority w:val="20"/>
    <w:qFormat/>
    <w:rsid w:val="00F35895"/>
    <w:rPr>
      <w:i/>
      <w:iCs/>
    </w:rPr>
  </w:style>
  <w:style w:type="paragraph" w:customStyle="1" w:styleId="ydp89ea0bcfmsonormal">
    <w:name w:val="ydp89ea0bcfmsonormal"/>
    <w:basedOn w:val="Normal"/>
    <w:rsid w:val="00A14205"/>
    <w:pPr>
      <w:spacing w:before="100" w:beforeAutospacing="1" w:after="100" w:afterAutospacing="1" w:line="240" w:lineRule="auto"/>
      <w:ind w:left="0" w:firstLine="0"/>
      <w:jc w:val="left"/>
    </w:pPr>
    <w:rPr>
      <w:rFonts w:eastAsiaTheme="minorHAnsi"/>
      <w:color w:val="auto"/>
      <w:lang w:val="tr-TR" w:eastAsia="tr-TR"/>
    </w:rPr>
  </w:style>
  <w:style w:type="character" w:styleId="zmlenmeyenBahsetme">
    <w:name w:val="Unresolved Mention"/>
    <w:basedOn w:val="VarsaylanParagrafYazTipi"/>
    <w:uiPriority w:val="99"/>
    <w:semiHidden/>
    <w:unhideWhenUsed/>
    <w:rsid w:val="00267729"/>
    <w:rPr>
      <w:color w:val="605E5C"/>
      <w:shd w:val="clear" w:color="auto" w:fill="E1DFDD"/>
    </w:rPr>
  </w:style>
  <w:style w:type="character" w:styleId="KitapBal">
    <w:name w:val="Book Title"/>
    <w:basedOn w:val="VarsaylanParagrafYazTipi"/>
    <w:uiPriority w:val="33"/>
    <w:qFormat/>
    <w:rsid w:val="002F17FD"/>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31953">
      <w:bodyDiv w:val="1"/>
      <w:marLeft w:val="0"/>
      <w:marRight w:val="0"/>
      <w:marTop w:val="0"/>
      <w:marBottom w:val="0"/>
      <w:divBdr>
        <w:top w:val="none" w:sz="0" w:space="0" w:color="auto"/>
        <w:left w:val="none" w:sz="0" w:space="0" w:color="auto"/>
        <w:bottom w:val="none" w:sz="0" w:space="0" w:color="auto"/>
        <w:right w:val="none" w:sz="0" w:space="0" w:color="auto"/>
      </w:divBdr>
    </w:div>
    <w:div w:id="81997618">
      <w:bodyDiv w:val="1"/>
      <w:marLeft w:val="0"/>
      <w:marRight w:val="0"/>
      <w:marTop w:val="0"/>
      <w:marBottom w:val="0"/>
      <w:divBdr>
        <w:top w:val="none" w:sz="0" w:space="0" w:color="auto"/>
        <w:left w:val="none" w:sz="0" w:space="0" w:color="auto"/>
        <w:bottom w:val="none" w:sz="0" w:space="0" w:color="auto"/>
        <w:right w:val="none" w:sz="0" w:space="0" w:color="auto"/>
      </w:divBdr>
    </w:div>
    <w:div w:id="108399467">
      <w:bodyDiv w:val="1"/>
      <w:marLeft w:val="0"/>
      <w:marRight w:val="0"/>
      <w:marTop w:val="0"/>
      <w:marBottom w:val="0"/>
      <w:divBdr>
        <w:top w:val="none" w:sz="0" w:space="0" w:color="auto"/>
        <w:left w:val="none" w:sz="0" w:space="0" w:color="auto"/>
        <w:bottom w:val="none" w:sz="0" w:space="0" w:color="auto"/>
        <w:right w:val="none" w:sz="0" w:space="0" w:color="auto"/>
      </w:divBdr>
    </w:div>
    <w:div w:id="162669580">
      <w:bodyDiv w:val="1"/>
      <w:marLeft w:val="0"/>
      <w:marRight w:val="0"/>
      <w:marTop w:val="0"/>
      <w:marBottom w:val="0"/>
      <w:divBdr>
        <w:top w:val="none" w:sz="0" w:space="0" w:color="auto"/>
        <w:left w:val="none" w:sz="0" w:space="0" w:color="auto"/>
        <w:bottom w:val="none" w:sz="0" w:space="0" w:color="auto"/>
        <w:right w:val="none" w:sz="0" w:space="0" w:color="auto"/>
      </w:divBdr>
    </w:div>
    <w:div w:id="163210009">
      <w:bodyDiv w:val="1"/>
      <w:marLeft w:val="0"/>
      <w:marRight w:val="0"/>
      <w:marTop w:val="0"/>
      <w:marBottom w:val="0"/>
      <w:divBdr>
        <w:top w:val="none" w:sz="0" w:space="0" w:color="auto"/>
        <w:left w:val="none" w:sz="0" w:space="0" w:color="auto"/>
        <w:bottom w:val="none" w:sz="0" w:space="0" w:color="auto"/>
        <w:right w:val="none" w:sz="0" w:space="0" w:color="auto"/>
      </w:divBdr>
    </w:div>
    <w:div w:id="180556163">
      <w:bodyDiv w:val="1"/>
      <w:marLeft w:val="0"/>
      <w:marRight w:val="0"/>
      <w:marTop w:val="0"/>
      <w:marBottom w:val="0"/>
      <w:divBdr>
        <w:top w:val="none" w:sz="0" w:space="0" w:color="auto"/>
        <w:left w:val="none" w:sz="0" w:space="0" w:color="auto"/>
        <w:bottom w:val="none" w:sz="0" w:space="0" w:color="auto"/>
        <w:right w:val="none" w:sz="0" w:space="0" w:color="auto"/>
      </w:divBdr>
    </w:div>
    <w:div w:id="200634807">
      <w:bodyDiv w:val="1"/>
      <w:marLeft w:val="0"/>
      <w:marRight w:val="0"/>
      <w:marTop w:val="0"/>
      <w:marBottom w:val="0"/>
      <w:divBdr>
        <w:top w:val="none" w:sz="0" w:space="0" w:color="auto"/>
        <w:left w:val="none" w:sz="0" w:space="0" w:color="auto"/>
        <w:bottom w:val="none" w:sz="0" w:space="0" w:color="auto"/>
        <w:right w:val="none" w:sz="0" w:space="0" w:color="auto"/>
      </w:divBdr>
    </w:div>
    <w:div w:id="206181081">
      <w:bodyDiv w:val="1"/>
      <w:marLeft w:val="0"/>
      <w:marRight w:val="0"/>
      <w:marTop w:val="0"/>
      <w:marBottom w:val="0"/>
      <w:divBdr>
        <w:top w:val="none" w:sz="0" w:space="0" w:color="auto"/>
        <w:left w:val="none" w:sz="0" w:space="0" w:color="auto"/>
        <w:bottom w:val="none" w:sz="0" w:space="0" w:color="auto"/>
        <w:right w:val="none" w:sz="0" w:space="0" w:color="auto"/>
      </w:divBdr>
    </w:div>
    <w:div w:id="226494194">
      <w:bodyDiv w:val="1"/>
      <w:marLeft w:val="0"/>
      <w:marRight w:val="0"/>
      <w:marTop w:val="0"/>
      <w:marBottom w:val="0"/>
      <w:divBdr>
        <w:top w:val="none" w:sz="0" w:space="0" w:color="auto"/>
        <w:left w:val="none" w:sz="0" w:space="0" w:color="auto"/>
        <w:bottom w:val="none" w:sz="0" w:space="0" w:color="auto"/>
        <w:right w:val="none" w:sz="0" w:space="0" w:color="auto"/>
      </w:divBdr>
    </w:div>
    <w:div w:id="251471269">
      <w:bodyDiv w:val="1"/>
      <w:marLeft w:val="0"/>
      <w:marRight w:val="0"/>
      <w:marTop w:val="0"/>
      <w:marBottom w:val="0"/>
      <w:divBdr>
        <w:top w:val="none" w:sz="0" w:space="0" w:color="auto"/>
        <w:left w:val="none" w:sz="0" w:space="0" w:color="auto"/>
        <w:bottom w:val="none" w:sz="0" w:space="0" w:color="auto"/>
        <w:right w:val="none" w:sz="0" w:space="0" w:color="auto"/>
      </w:divBdr>
    </w:div>
    <w:div w:id="316812690">
      <w:bodyDiv w:val="1"/>
      <w:marLeft w:val="0"/>
      <w:marRight w:val="0"/>
      <w:marTop w:val="0"/>
      <w:marBottom w:val="0"/>
      <w:divBdr>
        <w:top w:val="none" w:sz="0" w:space="0" w:color="auto"/>
        <w:left w:val="none" w:sz="0" w:space="0" w:color="auto"/>
        <w:bottom w:val="none" w:sz="0" w:space="0" w:color="auto"/>
        <w:right w:val="none" w:sz="0" w:space="0" w:color="auto"/>
      </w:divBdr>
    </w:div>
    <w:div w:id="329336105">
      <w:bodyDiv w:val="1"/>
      <w:marLeft w:val="0"/>
      <w:marRight w:val="0"/>
      <w:marTop w:val="0"/>
      <w:marBottom w:val="0"/>
      <w:divBdr>
        <w:top w:val="none" w:sz="0" w:space="0" w:color="auto"/>
        <w:left w:val="none" w:sz="0" w:space="0" w:color="auto"/>
        <w:bottom w:val="none" w:sz="0" w:space="0" w:color="auto"/>
        <w:right w:val="none" w:sz="0" w:space="0" w:color="auto"/>
      </w:divBdr>
    </w:div>
    <w:div w:id="363751204">
      <w:bodyDiv w:val="1"/>
      <w:marLeft w:val="0"/>
      <w:marRight w:val="0"/>
      <w:marTop w:val="0"/>
      <w:marBottom w:val="0"/>
      <w:divBdr>
        <w:top w:val="none" w:sz="0" w:space="0" w:color="auto"/>
        <w:left w:val="none" w:sz="0" w:space="0" w:color="auto"/>
        <w:bottom w:val="none" w:sz="0" w:space="0" w:color="auto"/>
        <w:right w:val="none" w:sz="0" w:space="0" w:color="auto"/>
      </w:divBdr>
    </w:div>
    <w:div w:id="383912807">
      <w:bodyDiv w:val="1"/>
      <w:marLeft w:val="0"/>
      <w:marRight w:val="0"/>
      <w:marTop w:val="0"/>
      <w:marBottom w:val="0"/>
      <w:divBdr>
        <w:top w:val="none" w:sz="0" w:space="0" w:color="auto"/>
        <w:left w:val="none" w:sz="0" w:space="0" w:color="auto"/>
        <w:bottom w:val="none" w:sz="0" w:space="0" w:color="auto"/>
        <w:right w:val="none" w:sz="0" w:space="0" w:color="auto"/>
      </w:divBdr>
    </w:div>
    <w:div w:id="446974948">
      <w:bodyDiv w:val="1"/>
      <w:marLeft w:val="0"/>
      <w:marRight w:val="0"/>
      <w:marTop w:val="0"/>
      <w:marBottom w:val="0"/>
      <w:divBdr>
        <w:top w:val="none" w:sz="0" w:space="0" w:color="auto"/>
        <w:left w:val="none" w:sz="0" w:space="0" w:color="auto"/>
        <w:bottom w:val="none" w:sz="0" w:space="0" w:color="auto"/>
        <w:right w:val="none" w:sz="0" w:space="0" w:color="auto"/>
      </w:divBdr>
    </w:div>
    <w:div w:id="575669945">
      <w:bodyDiv w:val="1"/>
      <w:marLeft w:val="0"/>
      <w:marRight w:val="0"/>
      <w:marTop w:val="0"/>
      <w:marBottom w:val="0"/>
      <w:divBdr>
        <w:top w:val="none" w:sz="0" w:space="0" w:color="auto"/>
        <w:left w:val="none" w:sz="0" w:space="0" w:color="auto"/>
        <w:bottom w:val="none" w:sz="0" w:space="0" w:color="auto"/>
        <w:right w:val="none" w:sz="0" w:space="0" w:color="auto"/>
      </w:divBdr>
    </w:div>
    <w:div w:id="577248775">
      <w:bodyDiv w:val="1"/>
      <w:marLeft w:val="0"/>
      <w:marRight w:val="0"/>
      <w:marTop w:val="0"/>
      <w:marBottom w:val="0"/>
      <w:divBdr>
        <w:top w:val="none" w:sz="0" w:space="0" w:color="auto"/>
        <w:left w:val="none" w:sz="0" w:space="0" w:color="auto"/>
        <w:bottom w:val="none" w:sz="0" w:space="0" w:color="auto"/>
        <w:right w:val="none" w:sz="0" w:space="0" w:color="auto"/>
      </w:divBdr>
    </w:div>
    <w:div w:id="729891087">
      <w:bodyDiv w:val="1"/>
      <w:marLeft w:val="0"/>
      <w:marRight w:val="0"/>
      <w:marTop w:val="0"/>
      <w:marBottom w:val="0"/>
      <w:divBdr>
        <w:top w:val="none" w:sz="0" w:space="0" w:color="auto"/>
        <w:left w:val="none" w:sz="0" w:space="0" w:color="auto"/>
        <w:bottom w:val="none" w:sz="0" w:space="0" w:color="auto"/>
        <w:right w:val="none" w:sz="0" w:space="0" w:color="auto"/>
      </w:divBdr>
    </w:div>
    <w:div w:id="732199550">
      <w:bodyDiv w:val="1"/>
      <w:marLeft w:val="0"/>
      <w:marRight w:val="0"/>
      <w:marTop w:val="0"/>
      <w:marBottom w:val="0"/>
      <w:divBdr>
        <w:top w:val="none" w:sz="0" w:space="0" w:color="auto"/>
        <w:left w:val="none" w:sz="0" w:space="0" w:color="auto"/>
        <w:bottom w:val="none" w:sz="0" w:space="0" w:color="auto"/>
        <w:right w:val="none" w:sz="0" w:space="0" w:color="auto"/>
      </w:divBdr>
    </w:div>
    <w:div w:id="734354279">
      <w:bodyDiv w:val="1"/>
      <w:marLeft w:val="0"/>
      <w:marRight w:val="0"/>
      <w:marTop w:val="0"/>
      <w:marBottom w:val="0"/>
      <w:divBdr>
        <w:top w:val="none" w:sz="0" w:space="0" w:color="auto"/>
        <w:left w:val="none" w:sz="0" w:space="0" w:color="auto"/>
        <w:bottom w:val="none" w:sz="0" w:space="0" w:color="auto"/>
        <w:right w:val="none" w:sz="0" w:space="0" w:color="auto"/>
      </w:divBdr>
    </w:div>
    <w:div w:id="755202952">
      <w:bodyDiv w:val="1"/>
      <w:marLeft w:val="0"/>
      <w:marRight w:val="0"/>
      <w:marTop w:val="0"/>
      <w:marBottom w:val="0"/>
      <w:divBdr>
        <w:top w:val="none" w:sz="0" w:space="0" w:color="auto"/>
        <w:left w:val="none" w:sz="0" w:space="0" w:color="auto"/>
        <w:bottom w:val="none" w:sz="0" w:space="0" w:color="auto"/>
        <w:right w:val="none" w:sz="0" w:space="0" w:color="auto"/>
      </w:divBdr>
    </w:div>
    <w:div w:id="803425342">
      <w:bodyDiv w:val="1"/>
      <w:marLeft w:val="0"/>
      <w:marRight w:val="0"/>
      <w:marTop w:val="0"/>
      <w:marBottom w:val="0"/>
      <w:divBdr>
        <w:top w:val="none" w:sz="0" w:space="0" w:color="auto"/>
        <w:left w:val="none" w:sz="0" w:space="0" w:color="auto"/>
        <w:bottom w:val="none" w:sz="0" w:space="0" w:color="auto"/>
        <w:right w:val="none" w:sz="0" w:space="0" w:color="auto"/>
      </w:divBdr>
    </w:div>
    <w:div w:id="841823302">
      <w:bodyDiv w:val="1"/>
      <w:marLeft w:val="0"/>
      <w:marRight w:val="0"/>
      <w:marTop w:val="0"/>
      <w:marBottom w:val="0"/>
      <w:divBdr>
        <w:top w:val="none" w:sz="0" w:space="0" w:color="auto"/>
        <w:left w:val="none" w:sz="0" w:space="0" w:color="auto"/>
        <w:bottom w:val="none" w:sz="0" w:space="0" w:color="auto"/>
        <w:right w:val="none" w:sz="0" w:space="0" w:color="auto"/>
      </w:divBdr>
    </w:div>
    <w:div w:id="857112300">
      <w:bodyDiv w:val="1"/>
      <w:marLeft w:val="0"/>
      <w:marRight w:val="0"/>
      <w:marTop w:val="0"/>
      <w:marBottom w:val="0"/>
      <w:divBdr>
        <w:top w:val="none" w:sz="0" w:space="0" w:color="auto"/>
        <w:left w:val="none" w:sz="0" w:space="0" w:color="auto"/>
        <w:bottom w:val="none" w:sz="0" w:space="0" w:color="auto"/>
        <w:right w:val="none" w:sz="0" w:space="0" w:color="auto"/>
      </w:divBdr>
    </w:div>
    <w:div w:id="903374870">
      <w:bodyDiv w:val="1"/>
      <w:marLeft w:val="0"/>
      <w:marRight w:val="0"/>
      <w:marTop w:val="0"/>
      <w:marBottom w:val="0"/>
      <w:divBdr>
        <w:top w:val="none" w:sz="0" w:space="0" w:color="auto"/>
        <w:left w:val="none" w:sz="0" w:space="0" w:color="auto"/>
        <w:bottom w:val="none" w:sz="0" w:space="0" w:color="auto"/>
        <w:right w:val="none" w:sz="0" w:space="0" w:color="auto"/>
      </w:divBdr>
    </w:div>
    <w:div w:id="962492614">
      <w:bodyDiv w:val="1"/>
      <w:marLeft w:val="0"/>
      <w:marRight w:val="0"/>
      <w:marTop w:val="0"/>
      <w:marBottom w:val="0"/>
      <w:divBdr>
        <w:top w:val="none" w:sz="0" w:space="0" w:color="auto"/>
        <w:left w:val="none" w:sz="0" w:space="0" w:color="auto"/>
        <w:bottom w:val="none" w:sz="0" w:space="0" w:color="auto"/>
        <w:right w:val="none" w:sz="0" w:space="0" w:color="auto"/>
      </w:divBdr>
    </w:div>
    <w:div w:id="1197425492">
      <w:bodyDiv w:val="1"/>
      <w:marLeft w:val="0"/>
      <w:marRight w:val="0"/>
      <w:marTop w:val="0"/>
      <w:marBottom w:val="0"/>
      <w:divBdr>
        <w:top w:val="none" w:sz="0" w:space="0" w:color="auto"/>
        <w:left w:val="none" w:sz="0" w:space="0" w:color="auto"/>
        <w:bottom w:val="none" w:sz="0" w:space="0" w:color="auto"/>
        <w:right w:val="none" w:sz="0" w:space="0" w:color="auto"/>
      </w:divBdr>
    </w:div>
    <w:div w:id="1222861116">
      <w:bodyDiv w:val="1"/>
      <w:marLeft w:val="0"/>
      <w:marRight w:val="0"/>
      <w:marTop w:val="0"/>
      <w:marBottom w:val="0"/>
      <w:divBdr>
        <w:top w:val="none" w:sz="0" w:space="0" w:color="auto"/>
        <w:left w:val="none" w:sz="0" w:space="0" w:color="auto"/>
        <w:bottom w:val="none" w:sz="0" w:space="0" w:color="auto"/>
        <w:right w:val="none" w:sz="0" w:space="0" w:color="auto"/>
      </w:divBdr>
    </w:div>
    <w:div w:id="1223099182">
      <w:bodyDiv w:val="1"/>
      <w:marLeft w:val="0"/>
      <w:marRight w:val="0"/>
      <w:marTop w:val="0"/>
      <w:marBottom w:val="0"/>
      <w:divBdr>
        <w:top w:val="none" w:sz="0" w:space="0" w:color="auto"/>
        <w:left w:val="none" w:sz="0" w:space="0" w:color="auto"/>
        <w:bottom w:val="none" w:sz="0" w:space="0" w:color="auto"/>
        <w:right w:val="none" w:sz="0" w:space="0" w:color="auto"/>
      </w:divBdr>
    </w:div>
    <w:div w:id="1299916145">
      <w:bodyDiv w:val="1"/>
      <w:marLeft w:val="0"/>
      <w:marRight w:val="0"/>
      <w:marTop w:val="0"/>
      <w:marBottom w:val="0"/>
      <w:divBdr>
        <w:top w:val="none" w:sz="0" w:space="0" w:color="auto"/>
        <w:left w:val="none" w:sz="0" w:space="0" w:color="auto"/>
        <w:bottom w:val="none" w:sz="0" w:space="0" w:color="auto"/>
        <w:right w:val="none" w:sz="0" w:space="0" w:color="auto"/>
      </w:divBdr>
    </w:div>
    <w:div w:id="1380200355">
      <w:bodyDiv w:val="1"/>
      <w:marLeft w:val="0"/>
      <w:marRight w:val="0"/>
      <w:marTop w:val="0"/>
      <w:marBottom w:val="0"/>
      <w:divBdr>
        <w:top w:val="none" w:sz="0" w:space="0" w:color="auto"/>
        <w:left w:val="none" w:sz="0" w:space="0" w:color="auto"/>
        <w:bottom w:val="none" w:sz="0" w:space="0" w:color="auto"/>
        <w:right w:val="none" w:sz="0" w:space="0" w:color="auto"/>
      </w:divBdr>
    </w:div>
    <w:div w:id="1390106291">
      <w:bodyDiv w:val="1"/>
      <w:marLeft w:val="0"/>
      <w:marRight w:val="0"/>
      <w:marTop w:val="0"/>
      <w:marBottom w:val="0"/>
      <w:divBdr>
        <w:top w:val="none" w:sz="0" w:space="0" w:color="auto"/>
        <w:left w:val="none" w:sz="0" w:space="0" w:color="auto"/>
        <w:bottom w:val="none" w:sz="0" w:space="0" w:color="auto"/>
        <w:right w:val="none" w:sz="0" w:space="0" w:color="auto"/>
      </w:divBdr>
    </w:div>
    <w:div w:id="1399011828">
      <w:bodyDiv w:val="1"/>
      <w:marLeft w:val="0"/>
      <w:marRight w:val="0"/>
      <w:marTop w:val="0"/>
      <w:marBottom w:val="0"/>
      <w:divBdr>
        <w:top w:val="none" w:sz="0" w:space="0" w:color="auto"/>
        <w:left w:val="none" w:sz="0" w:space="0" w:color="auto"/>
        <w:bottom w:val="none" w:sz="0" w:space="0" w:color="auto"/>
        <w:right w:val="none" w:sz="0" w:space="0" w:color="auto"/>
      </w:divBdr>
    </w:div>
    <w:div w:id="1414862634">
      <w:bodyDiv w:val="1"/>
      <w:marLeft w:val="0"/>
      <w:marRight w:val="0"/>
      <w:marTop w:val="0"/>
      <w:marBottom w:val="0"/>
      <w:divBdr>
        <w:top w:val="none" w:sz="0" w:space="0" w:color="auto"/>
        <w:left w:val="none" w:sz="0" w:space="0" w:color="auto"/>
        <w:bottom w:val="none" w:sz="0" w:space="0" w:color="auto"/>
        <w:right w:val="none" w:sz="0" w:space="0" w:color="auto"/>
      </w:divBdr>
    </w:div>
    <w:div w:id="1439639865">
      <w:bodyDiv w:val="1"/>
      <w:marLeft w:val="0"/>
      <w:marRight w:val="0"/>
      <w:marTop w:val="0"/>
      <w:marBottom w:val="0"/>
      <w:divBdr>
        <w:top w:val="none" w:sz="0" w:space="0" w:color="auto"/>
        <w:left w:val="none" w:sz="0" w:space="0" w:color="auto"/>
        <w:bottom w:val="none" w:sz="0" w:space="0" w:color="auto"/>
        <w:right w:val="none" w:sz="0" w:space="0" w:color="auto"/>
      </w:divBdr>
    </w:div>
    <w:div w:id="1461000646">
      <w:bodyDiv w:val="1"/>
      <w:marLeft w:val="0"/>
      <w:marRight w:val="0"/>
      <w:marTop w:val="0"/>
      <w:marBottom w:val="0"/>
      <w:divBdr>
        <w:top w:val="none" w:sz="0" w:space="0" w:color="auto"/>
        <w:left w:val="none" w:sz="0" w:space="0" w:color="auto"/>
        <w:bottom w:val="none" w:sz="0" w:space="0" w:color="auto"/>
        <w:right w:val="none" w:sz="0" w:space="0" w:color="auto"/>
      </w:divBdr>
    </w:div>
    <w:div w:id="1462261313">
      <w:bodyDiv w:val="1"/>
      <w:marLeft w:val="0"/>
      <w:marRight w:val="0"/>
      <w:marTop w:val="0"/>
      <w:marBottom w:val="0"/>
      <w:divBdr>
        <w:top w:val="none" w:sz="0" w:space="0" w:color="auto"/>
        <w:left w:val="none" w:sz="0" w:space="0" w:color="auto"/>
        <w:bottom w:val="none" w:sz="0" w:space="0" w:color="auto"/>
        <w:right w:val="none" w:sz="0" w:space="0" w:color="auto"/>
      </w:divBdr>
    </w:div>
    <w:div w:id="1486781166">
      <w:bodyDiv w:val="1"/>
      <w:marLeft w:val="0"/>
      <w:marRight w:val="0"/>
      <w:marTop w:val="0"/>
      <w:marBottom w:val="0"/>
      <w:divBdr>
        <w:top w:val="none" w:sz="0" w:space="0" w:color="auto"/>
        <w:left w:val="none" w:sz="0" w:space="0" w:color="auto"/>
        <w:bottom w:val="none" w:sz="0" w:space="0" w:color="auto"/>
        <w:right w:val="none" w:sz="0" w:space="0" w:color="auto"/>
      </w:divBdr>
    </w:div>
    <w:div w:id="1494680017">
      <w:bodyDiv w:val="1"/>
      <w:marLeft w:val="0"/>
      <w:marRight w:val="0"/>
      <w:marTop w:val="0"/>
      <w:marBottom w:val="0"/>
      <w:divBdr>
        <w:top w:val="none" w:sz="0" w:space="0" w:color="auto"/>
        <w:left w:val="none" w:sz="0" w:space="0" w:color="auto"/>
        <w:bottom w:val="none" w:sz="0" w:space="0" w:color="auto"/>
        <w:right w:val="none" w:sz="0" w:space="0" w:color="auto"/>
      </w:divBdr>
    </w:div>
    <w:div w:id="1505827124">
      <w:bodyDiv w:val="1"/>
      <w:marLeft w:val="0"/>
      <w:marRight w:val="0"/>
      <w:marTop w:val="0"/>
      <w:marBottom w:val="0"/>
      <w:divBdr>
        <w:top w:val="none" w:sz="0" w:space="0" w:color="auto"/>
        <w:left w:val="none" w:sz="0" w:space="0" w:color="auto"/>
        <w:bottom w:val="none" w:sz="0" w:space="0" w:color="auto"/>
        <w:right w:val="none" w:sz="0" w:space="0" w:color="auto"/>
      </w:divBdr>
    </w:div>
    <w:div w:id="1523083381">
      <w:bodyDiv w:val="1"/>
      <w:marLeft w:val="0"/>
      <w:marRight w:val="0"/>
      <w:marTop w:val="0"/>
      <w:marBottom w:val="0"/>
      <w:divBdr>
        <w:top w:val="none" w:sz="0" w:space="0" w:color="auto"/>
        <w:left w:val="none" w:sz="0" w:space="0" w:color="auto"/>
        <w:bottom w:val="none" w:sz="0" w:space="0" w:color="auto"/>
        <w:right w:val="none" w:sz="0" w:space="0" w:color="auto"/>
      </w:divBdr>
    </w:div>
    <w:div w:id="1548837381">
      <w:bodyDiv w:val="1"/>
      <w:marLeft w:val="0"/>
      <w:marRight w:val="0"/>
      <w:marTop w:val="0"/>
      <w:marBottom w:val="0"/>
      <w:divBdr>
        <w:top w:val="none" w:sz="0" w:space="0" w:color="auto"/>
        <w:left w:val="none" w:sz="0" w:space="0" w:color="auto"/>
        <w:bottom w:val="none" w:sz="0" w:space="0" w:color="auto"/>
        <w:right w:val="none" w:sz="0" w:space="0" w:color="auto"/>
      </w:divBdr>
    </w:div>
    <w:div w:id="1555196572">
      <w:bodyDiv w:val="1"/>
      <w:marLeft w:val="0"/>
      <w:marRight w:val="0"/>
      <w:marTop w:val="0"/>
      <w:marBottom w:val="0"/>
      <w:divBdr>
        <w:top w:val="none" w:sz="0" w:space="0" w:color="auto"/>
        <w:left w:val="none" w:sz="0" w:space="0" w:color="auto"/>
        <w:bottom w:val="none" w:sz="0" w:space="0" w:color="auto"/>
        <w:right w:val="none" w:sz="0" w:space="0" w:color="auto"/>
      </w:divBdr>
    </w:div>
    <w:div w:id="1613322694">
      <w:bodyDiv w:val="1"/>
      <w:marLeft w:val="0"/>
      <w:marRight w:val="0"/>
      <w:marTop w:val="0"/>
      <w:marBottom w:val="0"/>
      <w:divBdr>
        <w:top w:val="none" w:sz="0" w:space="0" w:color="auto"/>
        <w:left w:val="none" w:sz="0" w:space="0" w:color="auto"/>
        <w:bottom w:val="none" w:sz="0" w:space="0" w:color="auto"/>
        <w:right w:val="none" w:sz="0" w:space="0" w:color="auto"/>
      </w:divBdr>
    </w:div>
    <w:div w:id="1619678897">
      <w:bodyDiv w:val="1"/>
      <w:marLeft w:val="0"/>
      <w:marRight w:val="0"/>
      <w:marTop w:val="0"/>
      <w:marBottom w:val="0"/>
      <w:divBdr>
        <w:top w:val="none" w:sz="0" w:space="0" w:color="auto"/>
        <w:left w:val="none" w:sz="0" w:space="0" w:color="auto"/>
        <w:bottom w:val="none" w:sz="0" w:space="0" w:color="auto"/>
        <w:right w:val="none" w:sz="0" w:space="0" w:color="auto"/>
      </w:divBdr>
    </w:div>
    <w:div w:id="1627422269">
      <w:bodyDiv w:val="1"/>
      <w:marLeft w:val="0"/>
      <w:marRight w:val="0"/>
      <w:marTop w:val="0"/>
      <w:marBottom w:val="0"/>
      <w:divBdr>
        <w:top w:val="none" w:sz="0" w:space="0" w:color="auto"/>
        <w:left w:val="none" w:sz="0" w:space="0" w:color="auto"/>
        <w:bottom w:val="none" w:sz="0" w:space="0" w:color="auto"/>
        <w:right w:val="none" w:sz="0" w:space="0" w:color="auto"/>
      </w:divBdr>
    </w:div>
    <w:div w:id="1649629230">
      <w:bodyDiv w:val="1"/>
      <w:marLeft w:val="0"/>
      <w:marRight w:val="0"/>
      <w:marTop w:val="0"/>
      <w:marBottom w:val="0"/>
      <w:divBdr>
        <w:top w:val="none" w:sz="0" w:space="0" w:color="auto"/>
        <w:left w:val="none" w:sz="0" w:space="0" w:color="auto"/>
        <w:bottom w:val="none" w:sz="0" w:space="0" w:color="auto"/>
        <w:right w:val="none" w:sz="0" w:space="0" w:color="auto"/>
      </w:divBdr>
    </w:div>
    <w:div w:id="1658027156">
      <w:bodyDiv w:val="1"/>
      <w:marLeft w:val="0"/>
      <w:marRight w:val="0"/>
      <w:marTop w:val="0"/>
      <w:marBottom w:val="0"/>
      <w:divBdr>
        <w:top w:val="none" w:sz="0" w:space="0" w:color="auto"/>
        <w:left w:val="none" w:sz="0" w:space="0" w:color="auto"/>
        <w:bottom w:val="none" w:sz="0" w:space="0" w:color="auto"/>
        <w:right w:val="none" w:sz="0" w:space="0" w:color="auto"/>
      </w:divBdr>
    </w:div>
    <w:div w:id="1692874972">
      <w:bodyDiv w:val="1"/>
      <w:marLeft w:val="0"/>
      <w:marRight w:val="0"/>
      <w:marTop w:val="0"/>
      <w:marBottom w:val="0"/>
      <w:divBdr>
        <w:top w:val="none" w:sz="0" w:space="0" w:color="auto"/>
        <w:left w:val="none" w:sz="0" w:space="0" w:color="auto"/>
        <w:bottom w:val="none" w:sz="0" w:space="0" w:color="auto"/>
        <w:right w:val="none" w:sz="0" w:space="0" w:color="auto"/>
      </w:divBdr>
    </w:div>
    <w:div w:id="1762335945">
      <w:bodyDiv w:val="1"/>
      <w:marLeft w:val="0"/>
      <w:marRight w:val="0"/>
      <w:marTop w:val="0"/>
      <w:marBottom w:val="0"/>
      <w:divBdr>
        <w:top w:val="none" w:sz="0" w:space="0" w:color="auto"/>
        <w:left w:val="none" w:sz="0" w:space="0" w:color="auto"/>
        <w:bottom w:val="none" w:sz="0" w:space="0" w:color="auto"/>
        <w:right w:val="none" w:sz="0" w:space="0" w:color="auto"/>
      </w:divBdr>
    </w:div>
    <w:div w:id="1768697185">
      <w:bodyDiv w:val="1"/>
      <w:marLeft w:val="0"/>
      <w:marRight w:val="0"/>
      <w:marTop w:val="0"/>
      <w:marBottom w:val="0"/>
      <w:divBdr>
        <w:top w:val="none" w:sz="0" w:space="0" w:color="auto"/>
        <w:left w:val="none" w:sz="0" w:space="0" w:color="auto"/>
        <w:bottom w:val="none" w:sz="0" w:space="0" w:color="auto"/>
        <w:right w:val="none" w:sz="0" w:space="0" w:color="auto"/>
      </w:divBdr>
    </w:div>
    <w:div w:id="1847985913">
      <w:bodyDiv w:val="1"/>
      <w:marLeft w:val="0"/>
      <w:marRight w:val="0"/>
      <w:marTop w:val="0"/>
      <w:marBottom w:val="0"/>
      <w:divBdr>
        <w:top w:val="none" w:sz="0" w:space="0" w:color="auto"/>
        <w:left w:val="none" w:sz="0" w:space="0" w:color="auto"/>
        <w:bottom w:val="none" w:sz="0" w:space="0" w:color="auto"/>
        <w:right w:val="none" w:sz="0" w:space="0" w:color="auto"/>
      </w:divBdr>
    </w:div>
    <w:div w:id="1946107106">
      <w:bodyDiv w:val="1"/>
      <w:marLeft w:val="0"/>
      <w:marRight w:val="0"/>
      <w:marTop w:val="0"/>
      <w:marBottom w:val="0"/>
      <w:divBdr>
        <w:top w:val="none" w:sz="0" w:space="0" w:color="auto"/>
        <w:left w:val="none" w:sz="0" w:space="0" w:color="auto"/>
        <w:bottom w:val="none" w:sz="0" w:space="0" w:color="auto"/>
        <w:right w:val="none" w:sz="0" w:space="0" w:color="auto"/>
      </w:divBdr>
    </w:div>
    <w:div w:id="1971127727">
      <w:bodyDiv w:val="1"/>
      <w:marLeft w:val="0"/>
      <w:marRight w:val="0"/>
      <w:marTop w:val="0"/>
      <w:marBottom w:val="0"/>
      <w:divBdr>
        <w:top w:val="none" w:sz="0" w:space="0" w:color="auto"/>
        <w:left w:val="none" w:sz="0" w:space="0" w:color="auto"/>
        <w:bottom w:val="none" w:sz="0" w:space="0" w:color="auto"/>
        <w:right w:val="none" w:sz="0" w:space="0" w:color="auto"/>
      </w:divBdr>
    </w:div>
    <w:div w:id="2003002966">
      <w:bodyDiv w:val="1"/>
      <w:marLeft w:val="0"/>
      <w:marRight w:val="0"/>
      <w:marTop w:val="0"/>
      <w:marBottom w:val="0"/>
      <w:divBdr>
        <w:top w:val="none" w:sz="0" w:space="0" w:color="auto"/>
        <w:left w:val="none" w:sz="0" w:space="0" w:color="auto"/>
        <w:bottom w:val="none" w:sz="0" w:space="0" w:color="auto"/>
        <w:right w:val="none" w:sz="0" w:space="0" w:color="auto"/>
      </w:divBdr>
    </w:div>
    <w:div w:id="2003269774">
      <w:bodyDiv w:val="1"/>
      <w:marLeft w:val="0"/>
      <w:marRight w:val="0"/>
      <w:marTop w:val="0"/>
      <w:marBottom w:val="0"/>
      <w:divBdr>
        <w:top w:val="none" w:sz="0" w:space="0" w:color="auto"/>
        <w:left w:val="none" w:sz="0" w:space="0" w:color="auto"/>
        <w:bottom w:val="none" w:sz="0" w:space="0" w:color="auto"/>
        <w:right w:val="none" w:sz="0" w:space="0" w:color="auto"/>
      </w:divBdr>
    </w:div>
    <w:div w:id="2027826487">
      <w:bodyDiv w:val="1"/>
      <w:marLeft w:val="0"/>
      <w:marRight w:val="0"/>
      <w:marTop w:val="0"/>
      <w:marBottom w:val="0"/>
      <w:divBdr>
        <w:top w:val="none" w:sz="0" w:space="0" w:color="auto"/>
        <w:left w:val="none" w:sz="0" w:space="0" w:color="auto"/>
        <w:bottom w:val="none" w:sz="0" w:space="0" w:color="auto"/>
        <w:right w:val="none" w:sz="0" w:space="0" w:color="auto"/>
      </w:divBdr>
    </w:div>
    <w:div w:id="2044669669">
      <w:bodyDiv w:val="1"/>
      <w:marLeft w:val="0"/>
      <w:marRight w:val="0"/>
      <w:marTop w:val="0"/>
      <w:marBottom w:val="0"/>
      <w:divBdr>
        <w:top w:val="none" w:sz="0" w:space="0" w:color="auto"/>
        <w:left w:val="none" w:sz="0" w:space="0" w:color="auto"/>
        <w:bottom w:val="none" w:sz="0" w:space="0" w:color="auto"/>
        <w:right w:val="none" w:sz="0" w:space="0" w:color="auto"/>
      </w:divBdr>
    </w:div>
    <w:div w:id="209789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hyperlink" Target="mailto:info@tkdk.gov.tr" TargetMode="External"/><Relationship Id="rId42" Type="http://schemas.openxmlformats.org/officeDocument/2006/relationships/hyperlink" Target="tel:0354%20217%2028%2035" TargetMode="External"/><Relationship Id="rId47" Type="http://schemas.openxmlformats.org/officeDocument/2006/relationships/image" Target="media/image6.png"/><Relationship Id="rId63" Type="http://schemas.openxmlformats.org/officeDocument/2006/relationships/image" Target="media/image22.png"/><Relationship Id="rId68" Type="http://schemas.openxmlformats.org/officeDocument/2006/relationships/image" Target="media/image27.svg"/><Relationship Id="rId84" Type="http://schemas.openxmlformats.org/officeDocument/2006/relationships/image" Target="media/image43.svg"/><Relationship Id="rId89" Type="http://schemas.openxmlformats.org/officeDocument/2006/relationships/image" Target="media/image48.png"/><Relationship Id="rId16" Type="http://schemas.openxmlformats.org/officeDocument/2006/relationships/hyperlink" Target="https://www.tkdk.gov.tr/YardimMasasi" TargetMode="External"/><Relationship Id="rId11" Type="http://schemas.openxmlformats.org/officeDocument/2006/relationships/footer" Target="footer3.xml"/><Relationship Id="rId32" Type="http://schemas.openxmlformats.org/officeDocument/2006/relationships/hyperlink" Target="tel:0224%20243%2085%2035" TargetMode="External"/><Relationship Id="rId37" Type="http://schemas.openxmlformats.org/officeDocument/2006/relationships/hyperlink" Target="tel:0412%20252%2012%2089" TargetMode="External"/><Relationship Id="rId53" Type="http://schemas.openxmlformats.org/officeDocument/2006/relationships/image" Target="media/image12.png"/><Relationship Id="rId58" Type="http://schemas.openxmlformats.org/officeDocument/2006/relationships/image" Target="media/image17.svg"/><Relationship Id="rId74" Type="http://schemas.openxmlformats.org/officeDocument/2006/relationships/image" Target="media/image33.svg"/><Relationship Id="rId79" Type="http://schemas.openxmlformats.org/officeDocument/2006/relationships/image" Target="media/image38.png"/><Relationship Id="rId5" Type="http://schemas.openxmlformats.org/officeDocument/2006/relationships/webSettings" Target="webSettings.xml"/><Relationship Id="rId90" Type="http://schemas.openxmlformats.org/officeDocument/2006/relationships/image" Target="media/image49.svg"/><Relationship Id="rId95" Type="http://schemas.openxmlformats.org/officeDocument/2006/relationships/image" Target="media/image54.png"/><Relationship Id="rId22" Type="http://schemas.openxmlformats.org/officeDocument/2006/relationships/hyperlink" Target="mailto:dbcevresosyal@tkdk.gov.tr" TargetMode="External"/><Relationship Id="rId27" Type="http://schemas.openxmlformats.org/officeDocument/2006/relationships/footer" Target="footer7.xml"/><Relationship Id="rId43" Type="http://schemas.openxmlformats.org/officeDocument/2006/relationships/image" Target="media/image2.png"/><Relationship Id="rId48" Type="http://schemas.openxmlformats.org/officeDocument/2006/relationships/image" Target="media/image7.svg"/><Relationship Id="rId64" Type="http://schemas.openxmlformats.org/officeDocument/2006/relationships/image" Target="media/image23.svg"/><Relationship Id="rId69" Type="http://schemas.openxmlformats.org/officeDocument/2006/relationships/image" Target="media/image28.png"/><Relationship Id="rId80" Type="http://schemas.openxmlformats.org/officeDocument/2006/relationships/image" Target="media/image39.svg"/><Relationship Id="rId85"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comments" Target="comments.xml"/><Relationship Id="rId25" Type="http://schemas.openxmlformats.org/officeDocument/2006/relationships/hyperlink" Target="https://www.tkdk.gov.tr/IlKoordinatorlukleri" TargetMode="External"/><Relationship Id="rId33" Type="http://schemas.openxmlformats.org/officeDocument/2006/relationships/hyperlink" Target="tel:0286%20215%2000%2036-46" TargetMode="External"/><Relationship Id="rId38" Type="http://schemas.openxmlformats.org/officeDocument/2006/relationships/hyperlink" Target="tel:0424%20248%2007%2069-70" TargetMode="External"/><Relationship Id="rId46" Type="http://schemas.openxmlformats.org/officeDocument/2006/relationships/image" Target="media/image5.svg"/><Relationship Id="rId59" Type="http://schemas.openxmlformats.org/officeDocument/2006/relationships/image" Target="media/image18.png"/><Relationship Id="rId67" Type="http://schemas.openxmlformats.org/officeDocument/2006/relationships/image" Target="media/image26.png"/><Relationship Id="rId20" Type="http://schemas.microsoft.com/office/2018/08/relationships/commentsExtensible" Target="commentsExtensible.xml"/><Relationship Id="rId41" Type="http://schemas.openxmlformats.org/officeDocument/2006/relationships/hyperlink" Target="tel:0432%20210%2023%2033" TargetMode="External"/><Relationship Id="rId54" Type="http://schemas.openxmlformats.org/officeDocument/2006/relationships/image" Target="media/image13.svg"/><Relationship Id="rId62" Type="http://schemas.openxmlformats.org/officeDocument/2006/relationships/image" Target="media/image21.svg"/><Relationship Id="rId70" Type="http://schemas.openxmlformats.org/officeDocument/2006/relationships/image" Target="media/image29.svg"/><Relationship Id="rId75" Type="http://schemas.openxmlformats.org/officeDocument/2006/relationships/image" Target="media/image34.png"/><Relationship Id="rId83" Type="http://schemas.openxmlformats.org/officeDocument/2006/relationships/image" Target="media/image42.png"/><Relationship Id="rId88" Type="http://schemas.openxmlformats.org/officeDocument/2006/relationships/image" Target="media/image47.svg"/><Relationship Id="rId91" Type="http://schemas.openxmlformats.org/officeDocument/2006/relationships/image" Target="media/image50.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hyperlink" Target="https://www.tkdk.gov.tr/Iletisim" TargetMode="External"/><Relationship Id="rId28" Type="http://schemas.openxmlformats.org/officeDocument/2006/relationships/footer" Target="footer8.xml"/><Relationship Id="rId36" Type="http://schemas.openxmlformats.org/officeDocument/2006/relationships/hyperlink" Target="tel:0258%20261%2079%2079" TargetMode="External"/><Relationship Id="rId49" Type="http://schemas.openxmlformats.org/officeDocument/2006/relationships/image" Target="media/image8.png"/><Relationship Id="rId57" Type="http://schemas.openxmlformats.org/officeDocument/2006/relationships/image" Target="media/image16.png"/><Relationship Id="rId10" Type="http://schemas.openxmlformats.org/officeDocument/2006/relationships/footer" Target="footer2.xml"/><Relationship Id="rId31" Type="http://schemas.openxmlformats.org/officeDocument/2006/relationships/hyperlink" Target="tel:0248%20232%2069%2099" TargetMode="External"/><Relationship Id="rId44" Type="http://schemas.openxmlformats.org/officeDocument/2006/relationships/image" Target="media/image3.svg"/><Relationship Id="rId52" Type="http://schemas.openxmlformats.org/officeDocument/2006/relationships/image" Target="media/image11.svg"/><Relationship Id="rId60" Type="http://schemas.openxmlformats.org/officeDocument/2006/relationships/image" Target="media/image19.svg"/><Relationship Id="rId65" Type="http://schemas.openxmlformats.org/officeDocument/2006/relationships/image" Target="media/image24.png"/><Relationship Id="rId73" Type="http://schemas.openxmlformats.org/officeDocument/2006/relationships/image" Target="media/image32.png"/><Relationship Id="rId78" Type="http://schemas.openxmlformats.org/officeDocument/2006/relationships/image" Target="media/image37.svg"/><Relationship Id="rId81" Type="http://schemas.openxmlformats.org/officeDocument/2006/relationships/image" Target="media/image40.png"/><Relationship Id="rId86" Type="http://schemas.openxmlformats.org/officeDocument/2006/relationships/image" Target="media/image45.svg"/><Relationship Id="rId94" Type="http://schemas.openxmlformats.org/officeDocument/2006/relationships/image" Target="media/image53.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microsoft.com/office/2011/relationships/commentsExtended" Target="commentsExtended.xml"/><Relationship Id="rId39" Type="http://schemas.openxmlformats.org/officeDocument/2006/relationships/hyperlink" Target="tel:0446%20223%2044%2023" TargetMode="External"/><Relationship Id="rId34" Type="http://schemas.openxmlformats.org/officeDocument/2006/relationships/hyperlink" Target="tel:0376%20212%2018%2003-04" TargetMode="External"/><Relationship Id="rId50" Type="http://schemas.openxmlformats.org/officeDocument/2006/relationships/image" Target="media/image9.svg"/><Relationship Id="rId55" Type="http://schemas.openxmlformats.org/officeDocument/2006/relationships/image" Target="media/image14.png"/><Relationship Id="rId76" Type="http://schemas.openxmlformats.org/officeDocument/2006/relationships/image" Target="media/image35.svg"/><Relationship Id="rId97" Type="http://schemas.microsoft.com/office/2011/relationships/people" Target="people.xml"/><Relationship Id="rId7" Type="http://schemas.openxmlformats.org/officeDocument/2006/relationships/endnotes" Target="endnotes.xml"/><Relationship Id="rId71" Type="http://schemas.openxmlformats.org/officeDocument/2006/relationships/image" Target="media/image30.png"/><Relationship Id="rId92" Type="http://schemas.openxmlformats.org/officeDocument/2006/relationships/image" Target="media/image51.svg"/><Relationship Id="rId2" Type="http://schemas.openxmlformats.org/officeDocument/2006/relationships/numbering" Target="numbering.xml"/><Relationship Id="rId29" Type="http://schemas.openxmlformats.org/officeDocument/2006/relationships/header" Target="header3.xml"/><Relationship Id="rId24" Type="http://schemas.openxmlformats.org/officeDocument/2006/relationships/hyperlink" Target="https://www.tkdk.gov.tr/YardimMasasi" TargetMode="External"/><Relationship Id="rId40" Type="http://schemas.openxmlformats.org/officeDocument/2006/relationships/hyperlink" Target="tel:0442%20235%2015%2083-84" TargetMode="External"/><Relationship Id="rId45" Type="http://schemas.openxmlformats.org/officeDocument/2006/relationships/image" Target="media/image4.png"/><Relationship Id="rId66" Type="http://schemas.openxmlformats.org/officeDocument/2006/relationships/image" Target="media/image25.svg"/><Relationship Id="rId87" Type="http://schemas.openxmlformats.org/officeDocument/2006/relationships/image" Target="media/image46.png"/><Relationship Id="rId61" Type="http://schemas.openxmlformats.org/officeDocument/2006/relationships/image" Target="media/image20.png"/><Relationship Id="rId82" Type="http://schemas.openxmlformats.org/officeDocument/2006/relationships/image" Target="media/image41.svg"/><Relationship Id="rId19" Type="http://schemas.microsoft.com/office/2016/09/relationships/commentsIds" Target="commentsIds.xml"/><Relationship Id="rId14" Type="http://schemas.openxmlformats.org/officeDocument/2006/relationships/footer" Target="footer5.xml"/><Relationship Id="rId30" Type="http://schemas.openxmlformats.org/officeDocument/2006/relationships/footer" Target="footer9.xml"/><Relationship Id="rId35" Type="http://schemas.openxmlformats.org/officeDocument/2006/relationships/hyperlink" Target="tel:0364%20223%2000%2027" TargetMode="External"/><Relationship Id="rId56" Type="http://schemas.openxmlformats.org/officeDocument/2006/relationships/image" Target="media/image15.svg"/><Relationship Id="rId77" Type="http://schemas.openxmlformats.org/officeDocument/2006/relationships/image" Target="media/image36.png"/><Relationship Id="rId8" Type="http://schemas.openxmlformats.org/officeDocument/2006/relationships/image" Target="media/image1.png"/><Relationship Id="rId51" Type="http://schemas.openxmlformats.org/officeDocument/2006/relationships/image" Target="media/image10.png"/><Relationship Id="rId72" Type="http://schemas.openxmlformats.org/officeDocument/2006/relationships/image" Target="media/image31.svg"/><Relationship Id="rId93" Type="http://schemas.openxmlformats.org/officeDocument/2006/relationships/image" Target="media/image52.png"/><Relationship Id="rId98"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AC963-FC6D-4891-908B-5DD99E54A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75</Pages>
  <Words>22403</Words>
  <Characters>127698</Characters>
  <Application>Microsoft Office Word</Application>
  <DocSecurity>0</DocSecurity>
  <Lines>1064</Lines>
  <Paragraphs>299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Sibel ASTARCIOĞLU</dc:creator>
  <cp:keywords/>
  <dc:description/>
  <cp:lastModifiedBy>TKDK</cp:lastModifiedBy>
  <cp:revision>12</cp:revision>
  <dcterms:created xsi:type="dcterms:W3CDTF">2026-09-09T12:54:00Z</dcterms:created>
  <dcterms:modified xsi:type="dcterms:W3CDTF">2026-09-09T13:06:00Z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78bc77a3,519c6c1d,7fd26438,141e545,47858c45,2ad5c8ff,38732e80,6012a2e0,44db3c7b</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2026-07-20T11:16:41Z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88eb700e-e760-4609-aa9a-945e51f86d61</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